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E4B5B" w:rsidRPr="00F63C1C" w:rsidRDefault="002505C3" w:rsidP="00F63C1C">
      <w:pPr>
        <w:pStyle w:val="headingtitleStyle"/>
      </w:pPr>
      <w:bookmarkStart w:id="0" w:name="_Toc1"/>
      <w:r w:rsidRPr="00F63C1C">
        <w:t>Ամփոփաթերթ</w:t>
      </w:r>
      <w:bookmarkEnd w:id="0"/>
    </w:p>
    <w:p w:rsidR="00EE4B5B" w:rsidRPr="00F63C1C" w:rsidRDefault="002505C3" w:rsidP="00F63C1C">
      <w:pPr>
        <w:pStyle w:val="headingtitleStyle"/>
      </w:pPr>
      <w:bookmarkStart w:id="1" w:name="_Toc2"/>
      <w:r w:rsidRPr="00F63C1C">
        <w:t xml:space="preserve">ՀԱՅԱՍՏԱՆԻ ՀԱՆՐԱՊԵՏՈՒԹՅԱՆ ՀԱՐԿԱՅԻՆ ՕՐԵՆՍԳՐՔՈՒՄ </w:t>
      </w:r>
      <w:bookmarkStart w:id="2" w:name="_GoBack"/>
      <w:bookmarkEnd w:id="2"/>
      <w:r w:rsidRPr="00F63C1C">
        <w:t>ԼՐԱՑՈՒՄՆԵՐ ԿԱՏԱՐԵԼՈՒ ՄԱՍԻՆ ՀՀ ՕՐԵՆՔԻ ՆԱԽԱԳԻԾ նախագծի վերաբերյալ</w:t>
      </w:r>
      <w:bookmarkEnd w:id="1"/>
    </w:p>
    <w:p w:rsidR="00EE4B5B" w:rsidRPr="00F63C1C" w:rsidRDefault="00EE4B5B" w:rsidP="00F63C1C">
      <w:pPr>
        <w:jc w:val="both"/>
        <w:rPr>
          <w:rFonts w:ascii="GHEA Grapalat" w:hAnsi="GHEA Grapalat"/>
        </w:rPr>
      </w:pPr>
    </w:p>
    <w:p w:rsidR="00EE4B5B" w:rsidRPr="00F63C1C" w:rsidRDefault="00EE4B5B" w:rsidP="00F63C1C">
      <w:pPr>
        <w:jc w:val="both"/>
        <w:rPr>
          <w:rFonts w:ascii="GHEA Grapalat" w:hAnsi="GHEA Grapalat"/>
        </w:rPr>
      </w:pPr>
    </w:p>
    <w:tbl>
      <w:tblPr>
        <w:tblW w:w="0" w:type="auto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6"/>
        <w:gridCol w:w="2188"/>
        <w:gridCol w:w="4884"/>
        <w:gridCol w:w="3551"/>
        <w:gridCol w:w="2838"/>
      </w:tblGrid>
      <w:tr w:rsidR="00EE4B5B" w:rsidRPr="00F63C1C" w:rsidTr="00467DC2">
        <w:tc>
          <w:tcPr>
            <w:tcW w:w="46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E4B5B" w:rsidRPr="00F63C1C" w:rsidRDefault="002505C3" w:rsidP="00F63C1C">
            <w:pPr>
              <w:jc w:val="both"/>
              <w:rPr>
                <w:rFonts w:ascii="GHEA Grapalat" w:hAnsi="GHEA Grapalat"/>
              </w:rPr>
            </w:pPr>
            <w:r w:rsidRPr="00F63C1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հ/</w:t>
            </w:r>
          </w:p>
          <w:p w:rsidR="00EE4B5B" w:rsidRPr="00F63C1C" w:rsidRDefault="002505C3" w:rsidP="00F63C1C">
            <w:pPr>
              <w:jc w:val="both"/>
              <w:rPr>
                <w:rFonts w:ascii="GHEA Grapalat" w:hAnsi="GHEA Grapalat"/>
              </w:rPr>
            </w:pPr>
            <w:r w:rsidRPr="00F63C1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18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E4B5B" w:rsidRPr="00F63C1C" w:rsidRDefault="002505C3" w:rsidP="00F63C1C">
            <w:pPr>
              <w:jc w:val="center"/>
              <w:rPr>
                <w:rFonts w:ascii="GHEA Grapalat" w:hAnsi="GHEA Grapalat"/>
              </w:rPr>
            </w:pPr>
            <w:r w:rsidRPr="00F63C1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Առարկության, առաջարկության հեղինակը, ստացման ամսաթիվը</w:t>
            </w:r>
          </w:p>
        </w:tc>
        <w:tc>
          <w:tcPr>
            <w:tcW w:w="488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E4B5B" w:rsidRPr="00F63C1C" w:rsidRDefault="002505C3" w:rsidP="00F63C1C">
            <w:pPr>
              <w:jc w:val="center"/>
              <w:rPr>
                <w:rFonts w:ascii="GHEA Grapalat" w:hAnsi="GHEA Grapalat"/>
              </w:rPr>
            </w:pPr>
            <w:r w:rsidRPr="00F63C1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Առարկության, առաջարկության բովանդակությունը</w:t>
            </w:r>
          </w:p>
        </w:tc>
        <w:tc>
          <w:tcPr>
            <w:tcW w:w="35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E4B5B" w:rsidRPr="00F63C1C" w:rsidRDefault="002505C3" w:rsidP="00F63C1C">
            <w:pPr>
              <w:jc w:val="center"/>
              <w:rPr>
                <w:rFonts w:ascii="GHEA Grapalat" w:hAnsi="GHEA Grapalat"/>
              </w:rPr>
            </w:pPr>
            <w:r w:rsidRPr="00F63C1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</w:p>
        </w:tc>
        <w:tc>
          <w:tcPr>
            <w:tcW w:w="28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E4B5B" w:rsidRPr="00F63C1C" w:rsidRDefault="002505C3" w:rsidP="00F63C1C">
            <w:pPr>
              <w:jc w:val="center"/>
              <w:rPr>
                <w:rFonts w:ascii="GHEA Grapalat" w:hAnsi="GHEA Grapalat"/>
              </w:rPr>
            </w:pPr>
            <w:r w:rsidRPr="00F63C1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 փոփոխությունը</w:t>
            </w:r>
          </w:p>
        </w:tc>
      </w:tr>
      <w:tr w:rsidR="00EE4B5B" w:rsidRPr="00F63C1C" w:rsidTr="00467DC2">
        <w:tc>
          <w:tcPr>
            <w:tcW w:w="46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EE4B5B" w:rsidRPr="00F63C1C" w:rsidRDefault="00EE4B5B" w:rsidP="00F63C1C">
            <w:pPr>
              <w:jc w:val="both"/>
              <w:rPr>
                <w:rFonts w:ascii="GHEA Grapalat" w:hAnsi="GHEA Grapalat"/>
              </w:rPr>
            </w:pPr>
          </w:p>
        </w:tc>
        <w:tc>
          <w:tcPr>
            <w:tcW w:w="218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EE4B5B" w:rsidRPr="00F63C1C" w:rsidRDefault="002505C3" w:rsidP="00F63C1C">
            <w:pPr>
              <w:jc w:val="both"/>
              <w:rPr>
                <w:rFonts w:ascii="GHEA Grapalat" w:hAnsi="GHEA Grapalat"/>
              </w:rPr>
            </w:pPr>
            <w:r w:rsidRPr="00F63C1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488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EE4B5B" w:rsidRPr="00F63C1C" w:rsidRDefault="002505C3" w:rsidP="00F63C1C">
            <w:pPr>
              <w:jc w:val="both"/>
              <w:rPr>
                <w:rFonts w:ascii="GHEA Grapalat" w:hAnsi="GHEA Grapalat"/>
              </w:rPr>
            </w:pPr>
            <w:r w:rsidRPr="00F63C1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5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EE4B5B" w:rsidRPr="00F63C1C" w:rsidRDefault="002505C3" w:rsidP="00F63C1C">
            <w:pPr>
              <w:jc w:val="both"/>
              <w:rPr>
                <w:rFonts w:ascii="GHEA Grapalat" w:hAnsi="GHEA Grapalat"/>
              </w:rPr>
            </w:pPr>
            <w:r w:rsidRPr="00F63C1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28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EE4B5B" w:rsidRPr="00F63C1C" w:rsidRDefault="002505C3" w:rsidP="00F63C1C">
            <w:pPr>
              <w:jc w:val="both"/>
              <w:rPr>
                <w:rFonts w:ascii="GHEA Grapalat" w:hAnsi="GHEA Grapalat"/>
              </w:rPr>
            </w:pPr>
            <w:r w:rsidRPr="00F63C1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  <w:tr w:rsidR="00EE4B5B" w:rsidRPr="00F63C1C" w:rsidTr="00467DC2">
        <w:tc>
          <w:tcPr>
            <w:tcW w:w="46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E4B5B" w:rsidRPr="00F63C1C" w:rsidRDefault="002505C3" w:rsidP="00F63C1C">
            <w:pPr>
              <w:jc w:val="both"/>
              <w:rPr>
                <w:rFonts w:ascii="GHEA Grapalat" w:hAnsi="GHEA Grapalat"/>
              </w:rPr>
            </w:pPr>
            <w:r w:rsidRPr="00F63C1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218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E4B5B" w:rsidRPr="00F63C1C" w:rsidRDefault="002505C3" w:rsidP="00F63C1C">
            <w:pPr>
              <w:jc w:val="both"/>
              <w:rPr>
                <w:rFonts w:ascii="GHEA Grapalat" w:hAnsi="GHEA Grapalat"/>
              </w:rPr>
            </w:pPr>
            <w:r w:rsidRPr="00F63C1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Artur Hovhannisyan</w:t>
            </w:r>
          </w:p>
          <w:p w:rsidR="00EE4B5B" w:rsidRPr="00F63C1C" w:rsidRDefault="002505C3" w:rsidP="00F63C1C">
            <w:pPr>
              <w:jc w:val="both"/>
              <w:rPr>
                <w:rFonts w:ascii="GHEA Grapalat" w:hAnsi="GHEA Grapalat"/>
              </w:rPr>
            </w:pPr>
            <w:r w:rsidRPr="00F63C1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20.03.2020 11:03:58</w:t>
            </w:r>
          </w:p>
        </w:tc>
        <w:tc>
          <w:tcPr>
            <w:tcW w:w="488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E4B5B" w:rsidRPr="00F63C1C" w:rsidRDefault="002505C3" w:rsidP="00F63C1C">
            <w:pPr>
              <w:jc w:val="both"/>
              <w:rPr>
                <w:rFonts w:ascii="GHEA Grapalat" w:hAnsi="GHEA Grapalat"/>
              </w:rPr>
            </w:pPr>
            <w:r w:rsidRPr="00F63C1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 3֊րդ հոդվածով պարտապանի իրավական վիճակը վատթարացնող դրույթին հետադարձ ուժ է տրվում, ինչը հակասում է Սահմանադրության 73 հոդվածի 1֊ին մասին:</w:t>
            </w:r>
          </w:p>
        </w:tc>
        <w:tc>
          <w:tcPr>
            <w:tcW w:w="35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3C1C" w:rsidRDefault="00F63C1C" w:rsidP="00F63C1C">
            <w:pPr>
              <w:jc w:val="both"/>
              <w:rPr>
                <w:rFonts w:ascii="GHEA Grapalat" w:hAnsi="GHEA Grapalat"/>
              </w:rPr>
            </w:pPr>
            <w:r w:rsidRPr="00F63C1C">
              <w:rPr>
                <w:rFonts w:ascii="GHEA Grapalat" w:hAnsi="GHEA Grapalat"/>
              </w:rPr>
              <w:t xml:space="preserve">Չի ընդունվել հետևյալ հիմնավորմամբ. </w:t>
            </w:r>
          </w:p>
          <w:p w:rsidR="00F63C1C" w:rsidRPr="00F63C1C" w:rsidRDefault="00F63C1C" w:rsidP="00F63C1C">
            <w:pPr>
              <w:jc w:val="both"/>
              <w:rPr>
                <w:rFonts w:ascii="GHEA Grapalat" w:hAnsi="GHEA Grapalat"/>
              </w:rPr>
            </w:pPr>
            <w:r w:rsidRPr="00F63C1C">
              <w:rPr>
                <w:rFonts w:ascii="GHEA Grapalat" w:hAnsi="GHEA Grapalat"/>
              </w:rPr>
              <w:t>Սահմանադրության 73-րդ հոդվածի 1-ին մասի համաձայն՝ անձի իրավական վիճակը վատթարացնող օրենքները և այլ իրավական ակտերը հետադարձ ուժ չունեն։</w:t>
            </w:r>
          </w:p>
          <w:p w:rsidR="00F63C1C" w:rsidRPr="00F63C1C" w:rsidRDefault="00F63C1C" w:rsidP="00F63C1C">
            <w:pPr>
              <w:jc w:val="both"/>
              <w:rPr>
                <w:rFonts w:ascii="GHEA Grapalat" w:hAnsi="GHEA Grapalat"/>
              </w:rPr>
            </w:pPr>
            <w:r w:rsidRPr="00F63C1C">
              <w:rPr>
                <w:rFonts w:ascii="GHEA Grapalat" w:hAnsi="GHEA Grapalat"/>
              </w:rPr>
              <w:t xml:space="preserve">«Նորմատիվ իրավական ակտերի մասին» ՀՀ օրենքի 28-րդ հոդվածի 2-րդ մասի համաձայն Սահմանադրության 73-րդ հոդվածին </w:t>
            </w:r>
            <w:r w:rsidRPr="00F63C1C">
              <w:rPr>
                <w:rFonts w:ascii="GHEA Grapalat" w:hAnsi="GHEA Grapalat"/>
              </w:rPr>
              <w:lastRenderedPageBreak/>
              <w:t>համապատասխան` անձի իրավական վիճակը վատթարացնող օրենքները և այլ իրավական ակտերը հետադարձ ուժ չունեն, իսկ անձի իրավական վիճակը բարելավող օրենքները և այլ իրավական ակտերը հետադարձ ուժ ունեն, եթե դա նախատեսված է այդ ակտերով:</w:t>
            </w:r>
          </w:p>
          <w:p w:rsidR="00EE4B5B" w:rsidRPr="00F63C1C" w:rsidRDefault="00F63C1C" w:rsidP="00F63C1C">
            <w:pPr>
              <w:jc w:val="both"/>
              <w:rPr>
                <w:rFonts w:ascii="GHEA Grapalat" w:hAnsi="GHEA Grapalat"/>
              </w:rPr>
            </w:pPr>
            <w:r w:rsidRPr="00F63C1C">
              <w:rPr>
                <w:rFonts w:ascii="GHEA Grapalat" w:hAnsi="GHEA Grapalat"/>
              </w:rPr>
              <w:t xml:space="preserve">Ելնելով վերոգրյալից և հաշվի առնելով այն հանգամանքը, որ տվյալ դեպքում Նախագծով նախատեսվում է կանոնակարգել հարկային մարմնի կողմից արդեն իսկ իրականացված և ավարտված հարկային հսկողության արդյունքներով ընդունված, ուժի մեջ մտած և անբողոքարկելի դարձած վարչական ակտերով առաջադրված հարկային պարտավորությունների կատարման  ներկայացնելու գործընթացը, հետևաբար տվյալ դեպքում քանի որ նոր պարտավորություններ չեն առաջադրվում հարկ վճարողներին, այլ արդեն իսկ առկա պարտավորությունների վերականգնումն է ապահովվում պետական բյուջե, հետևաբար անձի վիճակը վատթարացնելու </w:t>
            </w:r>
            <w:r w:rsidRPr="00F63C1C">
              <w:rPr>
                <w:rFonts w:ascii="GHEA Grapalat" w:hAnsi="GHEA Grapalat"/>
              </w:rPr>
              <w:lastRenderedPageBreak/>
              <w:t>փաստարկները չունեն իրավական հիմնավորում։</w:t>
            </w:r>
          </w:p>
        </w:tc>
        <w:tc>
          <w:tcPr>
            <w:tcW w:w="28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E4B5B" w:rsidRPr="00F63C1C" w:rsidRDefault="00EE4B5B" w:rsidP="00F63C1C">
            <w:pPr>
              <w:jc w:val="both"/>
              <w:rPr>
                <w:rFonts w:ascii="GHEA Grapalat" w:hAnsi="GHEA Grapalat"/>
              </w:rPr>
            </w:pPr>
          </w:p>
        </w:tc>
      </w:tr>
      <w:tr w:rsidR="00467DC2" w:rsidRPr="008C393C" w:rsidTr="00467DC2">
        <w:tc>
          <w:tcPr>
            <w:tcW w:w="46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7DC2" w:rsidRPr="00F63C1C" w:rsidRDefault="00467DC2" w:rsidP="00F63C1C">
            <w:pPr>
              <w:jc w:val="both"/>
              <w:rPr>
                <w:rFonts w:ascii="GHEA Grapalat" w:hAnsi="GHEA Grapalat"/>
              </w:rPr>
            </w:pPr>
            <w:r w:rsidRPr="00F63C1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2</w:t>
            </w:r>
          </w:p>
        </w:tc>
        <w:tc>
          <w:tcPr>
            <w:tcW w:w="218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7DC2" w:rsidRPr="00F63C1C" w:rsidRDefault="00467DC2" w:rsidP="00F63C1C">
            <w:pPr>
              <w:jc w:val="both"/>
              <w:rPr>
                <w:rFonts w:ascii="GHEA Grapalat" w:hAnsi="GHEA Grapalat"/>
              </w:rPr>
            </w:pPr>
            <w:r w:rsidRPr="00F63C1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Էլինա Գեղամյան</w:t>
            </w:r>
          </w:p>
          <w:p w:rsidR="00467DC2" w:rsidRPr="00F63C1C" w:rsidRDefault="00467DC2" w:rsidP="00F63C1C">
            <w:pPr>
              <w:jc w:val="both"/>
              <w:rPr>
                <w:rFonts w:ascii="GHEA Grapalat" w:hAnsi="GHEA Grapalat"/>
              </w:rPr>
            </w:pPr>
            <w:r w:rsidRPr="00F63C1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19.03.2020 12:51:32</w:t>
            </w:r>
          </w:p>
        </w:tc>
        <w:tc>
          <w:tcPr>
            <w:tcW w:w="488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7DC2" w:rsidRPr="00F63C1C" w:rsidRDefault="00467DC2" w:rsidP="00F63C1C">
            <w:pPr>
              <w:jc w:val="both"/>
              <w:rPr>
                <w:rFonts w:ascii="GHEA Grapalat" w:hAnsi="GHEA Grapalat"/>
              </w:rPr>
            </w:pPr>
            <w:r w:rsidRPr="00F63C1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Նախագիծը սպասված և ողջունելի է: Սակայն որոշ հանգամանքներ ինձ համար պարզ չեն: Մասնավորապես, արդյո՞ք ծանուցման էլեկտրոնային եղանակը կիրառելի է հարկային ուսումնասիրությունների ու հարկային ստուգումների արդյունքում կազմված փաստաթղթերից բացի հարկային վարչարարության ոլորտում մյուս բոլոր փաստաթղթերի նկատմամբ, թե՞ կա փաստաթղթերի կոնկրետ շրջանակ, որոնց դեպքում կիրառելի է ծանուցման էլեկտրոնային եղանակը: Եվ երկրորդ, արդյո՞ք ծանուցման էլեկտրոնային եղանակը կիրառելի է հարկ վճարող բոլոր սուբյեկտների նկատմամբ, թե՞ սուբյեկտների կոնկրետ շրջանակի: Արդյո՞ք հարկ վճարողները տեղեկացվելու են ծանուցումները հետագա էլեկտրոնային եղանակով եղանակով ներկայացվելու և համապատասխան էլեկտրոնային հասցե տրամադրելու հնարավորության վերաբերյալ, և վերջիններիս տրամադրվելու է ինչ-որ ժամկետ՝ այդպիսի դիմում ներկայացնելու համար, թե՞ սույն օրենքը ուժի մեջ մտնելու պահից սկսած ծանուցումն իրականացվելու է էլեկտրոնային </w:t>
            </w:r>
            <w:r w:rsidRPr="00F63C1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եղանակով:  Մտավախությունս պայմանավորված է նրանով, որ էլեկտրոնային ծանուցման համակարգին կտրուկ անցումը հարկ վճարողների համար կարող է ոչ կանխատեսելի լինել և մեծ խնդիրներ առաջացնել, ինչպիսի պայմաններում գուցե սկզբնական շրջանում առավել նպատակահարմար է էլեկտրոնային ծանուցումը իրականացնել միայն հարկ վճարողի կողմից համապատասխան դիմում ներկայացնելու պայմաններում, կամ ծանուցման էլեկտրոնային եղանակ սահմանել փաստաթղթերի կոնկրետ շրջանակի համար:</w:t>
            </w:r>
          </w:p>
        </w:tc>
        <w:tc>
          <w:tcPr>
            <w:tcW w:w="35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3C1C" w:rsidRDefault="00F63C1C" w:rsidP="00F63C1C">
            <w:pPr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 xml:space="preserve">Ընդունվել է </w:t>
            </w:r>
            <w:r w:rsidR="008C393C">
              <w:rPr>
                <w:rFonts w:ascii="GHEA Grapalat" w:hAnsi="GHEA Grapalat"/>
                <w:lang w:val="hy-AM"/>
              </w:rPr>
              <w:t>գիտություն</w:t>
            </w:r>
            <w:r>
              <w:rPr>
                <w:rFonts w:ascii="GHEA Grapalat" w:hAnsi="GHEA Grapalat"/>
                <w:lang w:val="hy-AM"/>
              </w:rPr>
              <w:t xml:space="preserve">: </w:t>
            </w:r>
            <w:r w:rsidR="008C393C">
              <w:rPr>
                <w:rFonts w:ascii="GHEA Grapalat" w:hAnsi="GHEA Grapalat"/>
                <w:lang w:val="hy-AM"/>
              </w:rPr>
              <w:t xml:space="preserve">Միաժամանակ, </w:t>
            </w:r>
            <w:r w:rsidRPr="00F63C1C">
              <w:rPr>
                <w:rFonts w:ascii="GHEA Grapalat" w:hAnsi="GHEA Grapalat"/>
                <w:lang w:val="hy-AM"/>
              </w:rPr>
              <w:t>Նախագիծը լրացվել է Օրենսգրքի 33-րդ հոդվածի 1-ին մասի 13-րդ կետում համապատասխան փոփոխություն նախատեսող հոդվածով, որի համաձայն հարկ վճարողի էլեկտրոնային փոստի հասցեին հարկային մարմնի կողմից էլեկտրոնային եղանակով ուղարկվելու են Օրենսգրքով նախատեսված դեպքերում հարկային մարմնի կողմից իրականացվող վարչարարության շրջանակներում ծանուցումները:</w:t>
            </w:r>
          </w:p>
          <w:p w:rsidR="00467DC2" w:rsidRPr="00F63C1C" w:rsidRDefault="008C393C" w:rsidP="00F63C1C">
            <w:pPr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Նախագծում</w:t>
            </w:r>
            <w:r w:rsidR="00F63C1C" w:rsidRPr="00F63C1C">
              <w:rPr>
                <w:rFonts w:ascii="GHEA Grapalat" w:hAnsi="GHEA Grapalat"/>
                <w:lang w:val="hy-AM"/>
              </w:rPr>
              <w:t xml:space="preserve"> Օրենսգրքի 398-րդ հոդվածում 5.1-րդ կետով կատարված լրացումը վերաբերում է հարկային մարմնում գրանցում ստացած, ՀՎՀՀ և հարկային հաշվարկների ընդունման էլեկտրոնային համակարգի՝ հարկ վճարողի համար նախատեսված «Անձնական գրասենյակ» ունեցող հարկ վճարողներին, որոնց ծանուցումները պարբերական բնույթ են կրում: Իսկ </w:t>
            </w:r>
            <w:r w:rsidR="00F63C1C" w:rsidRPr="00F63C1C">
              <w:rPr>
                <w:rFonts w:ascii="GHEA Grapalat" w:hAnsi="GHEA Grapalat"/>
                <w:lang w:val="hy-AM"/>
              </w:rPr>
              <w:lastRenderedPageBreak/>
              <w:t xml:space="preserve">Նախագծով նախատեսվող` Օրենսգրքի 398-րդ հոդվածը 5.2–րդ կետով կատարված լրացումը վերաբերում է հարկային մարմնում գրանցում չստացած և ՀՎՀՀ, ինչպես նաև հարկային հաշվարկների ընդունման էլեկտրոնային համակարգի՝ հարկ վճարողի համար նախատեսված «Անձնական գրասենյակ» չունեցող հարկ վճարողներին, մասնավորապես` ֆիզիկական անձանց, որոնց ծանուցումները պարբերական բնույթ չեն կրում: Վերջիններիս համար` որպես ծանուցման եղանակ նախևառաջ նախատեսվել է փոստային ծառայության միջոցով ծանուցումը, և միայն ծանուցագիրը հանձնելու մասին հետադարձ ծանուցում չստանալու պարագայում կարող է ծանուցումն իրականացվել ՀՀ հրապարակային ծանուցումների պաշտոնական ինտերնետային կայքում տեղադրելու միջոցով: Միաժամանակ, հայտնում ենք, որ ՀՀ հարկային օրենսգրքի 4-րդ հոդվածի 64-րդ, 65-րդ և 66-րդ կետերի համաձայն՝ պարտադիր ծանուցման ենթակա փաստաթղթերը հարկային </w:t>
            </w:r>
            <w:r w:rsidR="00F63C1C" w:rsidRPr="00F63C1C">
              <w:rPr>
                <w:rFonts w:ascii="GHEA Grapalat" w:hAnsi="GHEA Grapalat"/>
                <w:lang w:val="hy-AM"/>
              </w:rPr>
              <w:lastRenderedPageBreak/>
              <w:t xml:space="preserve">մարմնի կողմից իրականացվող վարչարարության (բացառությամբ հարկային ստուգումների և ուսումնասիրությունների) շրջանակներում ինչպես թղթային եղանակով, այնպես էլ էլեկտրոնային համակարգի միջոցով ընդունվող՝ Օրենսգրքով և օրենքով նախատեսված փաստաթղթերն են (մասնավորապես արձանագրություններ, արգելանքի հանձնարարագրեր, որոշումներ, ծանուցագրեր), որոնց ծանուցումն էլ նախատեսվում է իրականացնել հարկային հաշվարկների ընդունման էլեկտրոնային համակարգի միջոցով: </w:t>
            </w:r>
          </w:p>
        </w:tc>
        <w:tc>
          <w:tcPr>
            <w:tcW w:w="28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7DC2" w:rsidRPr="00F63C1C" w:rsidRDefault="00467DC2" w:rsidP="00F63C1C">
            <w:pPr>
              <w:jc w:val="both"/>
              <w:rPr>
                <w:rFonts w:ascii="GHEA Grapalat" w:hAnsi="GHEA Grapalat"/>
                <w:lang w:val="hy-AM"/>
              </w:rPr>
            </w:pPr>
          </w:p>
        </w:tc>
      </w:tr>
    </w:tbl>
    <w:p w:rsidR="002505C3" w:rsidRPr="00F63C1C" w:rsidRDefault="002505C3" w:rsidP="00F63C1C">
      <w:pPr>
        <w:jc w:val="both"/>
        <w:rPr>
          <w:rFonts w:ascii="GHEA Grapalat" w:hAnsi="GHEA Grapalat"/>
          <w:lang w:val="hy-AM"/>
        </w:rPr>
      </w:pPr>
    </w:p>
    <w:sectPr w:rsidR="002505C3" w:rsidRPr="00F63C1C">
      <w:pgSz w:w="16787" w:h="11870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4B5B"/>
    <w:rsid w:val="002505C3"/>
    <w:rsid w:val="004430B7"/>
    <w:rsid w:val="00467DC2"/>
    <w:rsid w:val="00535911"/>
    <w:rsid w:val="00825FB2"/>
    <w:rsid w:val="008C393C"/>
    <w:rsid w:val="00AA1D7E"/>
    <w:rsid w:val="00D55EB0"/>
    <w:rsid w:val="00E80D8F"/>
    <w:rsid w:val="00EE4B5B"/>
    <w:rsid w:val="00F63C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30246A8-1C02-4A26-A7A9-A7DAADBF56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719</Words>
  <Characters>4101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Sona Ghukasyan</dc:creator>
  <cp:lastModifiedBy>Marine Amirkhanyan</cp:lastModifiedBy>
  <cp:revision>6</cp:revision>
  <dcterms:created xsi:type="dcterms:W3CDTF">2020-06-18T07:35:00Z</dcterms:created>
  <dcterms:modified xsi:type="dcterms:W3CDTF">2020-07-09T15:31:00Z</dcterms:modified>
  <cp:keywords>https://mul2-taxservice.gov.am/tasks/692983/oneclick/2ampopatert-edraft.docx?token=7ac8d8e675a167417d9af9af665d6636</cp:keywords>
</cp:coreProperties>
</file>