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D7556E" w14:textId="77777777" w:rsidR="001F1524" w:rsidRPr="00E51B31" w:rsidRDefault="001F1524" w:rsidP="001F1524">
      <w:pPr>
        <w:pStyle w:val="headingtitleStyle"/>
        <w:spacing w:after="0"/>
        <w:rPr>
          <w:b w:val="0"/>
          <w:sz w:val="24"/>
          <w:szCs w:val="24"/>
          <w:lang w:val="hy-AM"/>
        </w:rPr>
      </w:pPr>
      <w:bookmarkStart w:id="0" w:name="_Toc1"/>
      <w:r w:rsidRPr="00E51B31">
        <w:rPr>
          <w:b w:val="0"/>
          <w:sz w:val="24"/>
          <w:szCs w:val="24"/>
          <w:lang w:val="hy-AM"/>
        </w:rPr>
        <w:t>Ամփոփաթերթ</w:t>
      </w:r>
      <w:bookmarkEnd w:id="0"/>
    </w:p>
    <w:p w14:paraId="04F54484" w14:textId="77777777" w:rsidR="001F1524" w:rsidRPr="00E51B31" w:rsidRDefault="001F1524" w:rsidP="001F1524">
      <w:pPr>
        <w:spacing w:after="0" w:line="360" w:lineRule="auto"/>
        <w:ind w:left="567" w:firstLine="284"/>
        <w:jc w:val="center"/>
        <w:rPr>
          <w:rFonts w:ascii="GHEA Grapalat" w:hAnsi="GHEA Grapalat"/>
          <w:bCs/>
          <w:caps/>
          <w:sz w:val="24"/>
          <w:szCs w:val="24"/>
          <w:lang w:val="hy-AM"/>
        </w:rPr>
      </w:pPr>
      <w:r w:rsidRPr="00E51B31">
        <w:rPr>
          <w:rFonts w:ascii="GHEA Grapalat" w:hAnsi="GHEA Grapalat" w:cs="Sylfaen"/>
          <w:sz w:val="24"/>
          <w:szCs w:val="24"/>
          <w:lang w:val="hy-AM"/>
        </w:rPr>
        <w:t>«</w:t>
      </w:r>
      <w:r w:rsidRPr="00E51B31">
        <w:rPr>
          <w:rFonts w:ascii="GHEA Grapalat" w:hAnsi="GHEA Grapalat" w:cs="Sylfaen"/>
          <w:sz w:val="24"/>
          <w:szCs w:val="24"/>
          <w:lang w:val="en-US"/>
        </w:rPr>
        <w:t>«</w:t>
      </w:r>
      <w:r w:rsidRPr="00E51B31">
        <w:rPr>
          <w:rFonts w:ascii="GHEA Grapalat" w:hAnsi="GHEA Grapalat" w:cs="Sylfaen"/>
          <w:sz w:val="24"/>
          <w:szCs w:val="24"/>
          <w:lang w:val="hy-AM"/>
        </w:rPr>
        <w:t>ՄԱՐԴՈՒ ԻՄՈՒՆԱՅԻՆ ԱՆԲԱՎԱՐԱՐՈՒԹՅԱՆ ՎԻՐՈՒՍԻՑ ԱՌԱՋԱՑԱԾ ՀԻՎԱՆԴՈՒԹՅԱՆ ԿԱՆԽԱՐԳԵԼՄԱՆ ՄԱՍԻՆ» ՀԱՅԱՍՏԱՆԻ ՀԱՆՐԱՊԵՏՈՒԹՅԱՆ ՕՐԵՆՔՈՒՄ ՓՈՓՈԽՈՒԹՅՈՒՆՆԵՐ ԵՎ ԼՐԱՑՈՒՄ ԿԱՏԱՐԵԼՈՒ ՄԱՍԻՆ»</w:t>
      </w:r>
      <w:r w:rsidRPr="00E51B31">
        <w:rPr>
          <w:rFonts w:ascii="GHEA Grapalat" w:hAnsi="GHEA Grapalat" w:cs="Sylfaen"/>
          <w:sz w:val="24"/>
          <w:szCs w:val="24"/>
          <w:lang w:val="en-US"/>
        </w:rPr>
        <w:t xml:space="preserve"> ԵՎ</w:t>
      </w:r>
      <w:r w:rsidRPr="00E51B31">
        <w:rPr>
          <w:rFonts w:ascii="GHEA Grapalat" w:hAnsi="GHEA Grapalat" w:cs="Sylfaen"/>
          <w:sz w:val="24"/>
          <w:szCs w:val="24"/>
          <w:lang w:val="hy-AM"/>
        </w:rPr>
        <w:t xml:space="preserve"> «ՀԱՅԱՍՏԱՆԻ ՀԱՆՐԱՊԵՏՈՒԹՅԱՆ ՔՐԵԱԿԱՆ ՕՐԵՆՍԳՐՔՈՒՄ ՓՈՓՈԽՈՒԹՅՈՒՆ ԿԱՏԱՐԵԼՈՒ ՄԱՍԻՆ» ՀՀ ՕՐԵՆՔՆԵՐԻ ՆԱԽԱԳԾԵՐԻ</w:t>
      </w:r>
      <w:r w:rsidRPr="00E51B31">
        <w:rPr>
          <w:rFonts w:ascii="GHEA Grapalat" w:hAnsi="GHEA Grapalat" w:cs="Sylfaen"/>
          <w:sz w:val="24"/>
          <w:szCs w:val="24"/>
          <w:lang w:val="en-US"/>
        </w:rPr>
        <w:t xml:space="preserve"> </w:t>
      </w:r>
      <w:r w:rsidRPr="00E51B31">
        <w:rPr>
          <w:rFonts w:ascii="GHEA Grapalat" w:hAnsi="GHEA Grapalat" w:cs="Sylfaen"/>
          <w:sz w:val="24"/>
          <w:szCs w:val="24"/>
          <w:lang w:val="hy-AM"/>
        </w:rPr>
        <w:t>ՎԵՐԱԲԵՐՅԱԼ ՍՏԱՑՎԱԾ</w:t>
      </w:r>
    </w:p>
    <w:p w14:paraId="5052307A" w14:textId="77777777" w:rsidR="001F1524" w:rsidRPr="00E51B31" w:rsidRDefault="001F1524" w:rsidP="001F1524">
      <w:pPr>
        <w:shd w:val="clear" w:color="auto" w:fill="FFFFFF"/>
        <w:spacing w:after="0" w:line="240" w:lineRule="auto"/>
        <w:jc w:val="center"/>
        <w:rPr>
          <w:rFonts w:ascii="GHEA Grapalat" w:hAnsi="GHEA Grapalat" w:cs="Sylfaen"/>
          <w:bCs/>
          <w:caps/>
          <w:sz w:val="24"/>
          <w:szCs w:val="24"/>
          <w:lang w:val="hy-AM"/>
        </w:rPr>
      </w:pPr>
      <w:r w:rsidRPr="00E51B31">
        <w:rPr>
          <w:rFonts w:ascii="GHEA Grapalat" w:hAnsi="GHEA Grapalat" w:cs="Sylfaen"/>
          <w:bCs/>
          <w:sz w:val="24"/>
          <w:szCs w:val="24"/>
          <w:lang w:val="hy-AM"/>
        </w:rPr>
        <w:t>ԴԻՏՈՂՈՒԹՅՈՒՆՆԵՐԻ</w:t>
      </w:r>
      <w:r w:rsidRPr="00E51B31">
        <w:rPr>
          <w:rFonts w:ascii="GHEA Grapalat" w:hAnsi="GHEA Grapalat"/>
          <w:bCs/>
          <w:sz w:val="24"/>
          <w:szCs w:val="24"/>
          <w:lang w:val="hy-AM"/>
        </w:rPr>
        <w:t xml:space="preserve"> </w:t>
      </w:r>
      <w:r w:rsidRPr="00E51B31">
        <w:rPr>
          <w:rFonts w:ascii="GHEA Grapalat" w:hAnsi="GHEA Grapalat" w:cs="Sylfaen"/>
          <w:bCs/>
          <w:sz w:val="24"/>
          <w:szCs w:val="24"/>
          <w:lang w:val="hy-AM"/>
        </w:rPr>
        <w:t>ԵՎ</w:t>
      </w:r>
      <w:r w:rsidRPr="00E51B31">
        <w:rPr>
          <w:rFonts w:ascii="GHEA Grapalat" w:hAnsi="GHEA Grapalat"/>
          <w:bCs/>
          <w:sz w:val="24"/>
          <w:szCs w:val="24"/>
          <w:lang w:val="hy-AM"/>
        </w:rPr>
        <w:t xml:space="preserve"> </w:t>
      </w:r>
      <w:r w:rsidRPr="00E51B31">
        <w:rPr>
          <w:rFonts w:ascii="GHEA Grapalat" w:hAnsi="GHEA Grapalat" w:cs="Sylfaen"/>
          <w:bCs/>
          <w:sz w:val="24"/>
          <w:szCs w:val="24"/>
          <w:lang w:val="hy-AM"/>
        </w:rPr>
        <w:t>ԱՌԱՋԱՐԿՈՒԹՅՈՒՆՆԵՐԻ</w:t>
      </w:r>
    </w:p>
    <w:p w14:paraId="7C1A9ED2" w14:textId="77777777" w:rsidR="001F1524" w:rsidRPr="00E51B31" w:rsidRDefault="001F1524" w:rsidP="001F1524">
      <w:pPr>
        <w:spacing w:after="0"/>
        <w:jc w:val="center"/>
        <w:rPr>
          <w:rFonts w:ascii="GHEA Grapalat" w:hAnsi="GHEA Grapalat"/>
          <w:sz w:val="24"/>
          <w:szCs w:val="24"/>
          <w:lang w:val="hy-AM"/>
        </w:rPr>
      </w:pPr>
    </w:p>
    <w:p w14:paraId="244BCAB6" w14:textId="77777777" w:rsidR="001F1524" w:rsidRPr="00E51B31" w:rsidRDefault="001F1524" w:rsidP="001F1524">
      <w:pPr>
        <w:spacing w:after="0"/>
        <w:ind w:left="-709"/>
        <w:jc w:val="center"/>
        <w:rPr>
          <w:rFonts w:ascii="GHEA Grapalat" w:eastAsia="Times New Roman" w:hAnsi="GHEA Grapalat" w:cs="Sylfaen"/>
          <w:sz w:val="24"/>
          <w:szCs w:val="24"/>
          <w:lang w:val="hy-AM"/>
        </w:rPr>
      </w:pPr>
    </w:p>
    <w:p w14:paraId="0AAC7BAA" w14:textId="77777777" w:rsidR="001F1524" w:rsidRPr="00E51B31" w:rsidRDefault="001F1524" w:rsidP="001F1524">
      <w:pPr>
        <w:shd w:val="clear" w:color="auto" w:fill="FFFFFF"/>
        <w:spacing w:after="0" w:line="240" w:lineRule="auto"/>
        <w:jc w:val="center"/>
        <w:rPr>
          <w:rFonts w:ascii="GHEA Grapalat" w:hAnsi="GHEA Grapalat" w:cs="Sylfaen"/>
          <w:bCs/>
          <w:caps/>
          <w:sz w:val="24"/>
          <w:szCs w:val="24"/>
          <w:lang w:val="hy-AM"/>
        </w:rPr>
      </w:pPr>
    </w:p>
    <w:tbl>
      <w:tblPr>
        <w:tblW w:w="15917" w:type="dxa"/>
        <w:tblInd w:w="-841" w:type="dxa"/>
        <w:tblLayout w:type="fixed"/>
        <w:tblCellMar>
          <w:left w:w="10" w:type="dxa"/>
          <w:right w:w="10" w:type="dxa"/>
        </w:tblCellMar>
        <w:tblLook w:val="0000" w:firstRow="0" w:lastRow="0" w:firstColumn="0" w:lastColumn="0" w:noHBand="0" w:noVBand="0"/>
      </w:tblPr>
      <w:tblGrid>
        <w:gridCol w:w="449"/>
        <w:gridCol w:w="2670"/>
        <w:gridCol w:w="7270"/>
        <w:gridCol w:w="2268"/>
        <w:gridCol w:w="3260"/>
      </w:tblGrid>
      <w:tr w:rsidR="001F1524" w:rsidRPr="00E51B31" w14:paraId="0C8CB3F7" w14:textId="77777777" w:rsidTr="00857AE6">
        <w:tc>
          <w:tcPr>
            <w:tcW w:w="449" w:type="dxa"/>
            <w:tcBorders>
              <w:top w:val="single" w:sz="1" w:space="0" w:color="000000"/>
              <w:left w:val="single" w:sz="1" w:space="0" w:color="000000"/>
              <w:bottom w:val="single" w:sz="1" w:space="0" w:color="000000"/>
              <w:right w:val="single" w:sz="1" w:space="0" w:color="000000"/>
            </w:tcBorders>
          </w:tcPr>
          <w:p w14:paraId="1610F08B"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հ/</w:t>
            </w:r>
          </w:p>
          <w:p w14:paraId="22E8B86C"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հ</w:t>
            </w:r>
          </w:p>
        </w:tc>
        <w:tc>
          <w:tcPr>
            <w:tcW w:w="2670" w:type="dxa"/>
            <w:tcBorders>
              <w:top w:val="single" w:sz="1" w:space="0" w:color="000000"/>
              <w:left w:val="single" w:sz="1" w:space="0" w:color="000000"/>
              <w:bottom w:val="single" w:sz="1" w:space="0" w:color="000000"/>
              <w:right w:val="single" w:sz="1" w:space="0" w:color="000000"/>
            </w:tcBorders>
          </w:tcPr>
          <w:p w14:paraId="54F7DC5A"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7270" w:type="dxa"/>
            <w:tcBorders>
              <w:top w:val="single" w:sz="1" w:space="0" w:color="000000"/>
              <w:left w:val="single" w:sz="1" w:space="0" w:color="000000"/>
              <w:bottom w:val="single" w:sz="1" w:space="0" w:color="000000"/>
              <w:right w:val="single" w:sz="1" w:space="0" w:color="000000"/>
            </w:tcBorders>
          </w:tcPr>
          <w:p w14:paraId="43CD4FB9"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Առարկության, առաջարկության բովանդակությունը</w:t>
            </w:r>
          </w:p>
        </w:tc>
        <w:tc>
          <w:tcPr>
            <w:tcW w:w="2268" w:type="dxa"/>
            <w:tcBorders>
              <w:top w:val="single" w:sz="1" w:space="0" w:color="000000"/>
              <w:left w:val="single" w:sz="1" w:space="0" w:color="000000"/>
              <w:bottom w:val="single" w:sz="1" w:space="0" w:color="000000"/>
              <w:right w:val="single" w:sz="1" w:space="0" w:color="000000"/>
            </w:tcBorders>
          </w:tcPr>
          <w:p w14:paraId="36783CAE"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Եզրակացություն</w:t>
            </w:r>
          </w:p>
        </w:tc>
        <w:tc>
          <w:tcPr>
            <w:tcW w:w="3260" w:type="dxa"/>
            <w:tcBorders>
              <w:top w:val="single" w:sz="1" w:space="0" w:color="000000"/>
              <w:left w:val="single" w:sz="1" w:space="0" w:color="000000"/>
              <w:bottom w:val="single" w:sz="1" w:space="0" w:color="000000"/>
              <w:right w:val="single" w:sz="1" w:space="0" w:color="000000"/>
            </w:tcBorders>
          </w:tcPr>
          <w:p w14:paraId="3DBCBC33"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Կատարված փոփոխությունը</w:t>
            </w:r>
          </w:p>
        </w:tc>
      </w:tr>
      <w:tr w:rsidR="001F1524" w:rsidRPr="00E51B31" w14:paraId="1398BD3F" w14:textId="77777777" w:rsidTr="00857AE6">
        <w:tc>
          <w:tcPr>
            <w:tcW w:w="449" w:type="dxa"/>
            <w:tcBorders>
              <w:top w:val="single" w:sz="1" w:space="0" w:color="000000"/>
              <w:left w:val="single" w:sz="1" w:space="0" w:color="000000"/>
              <w:bottom w:val="single" w:sz="1" w:space="0" w:color="000000"/>
              <w:right w:val="single" w:sz="1" w:space="0" w:color="000000"/>
            </w:tcBorders>
            <w:vAlign w:val="center"/>
          </w:tcPr>
          <w:p w14:paraId="0CE0D07E"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7AB295F"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1</w:t>
            </w:r>
          </w:p>
        </w:tc>
        <w:tc>
          <w:tcPr>
            <w:tcW w:w="7270" w:type="dxa"/>
            <w:tcBorders>
              <w:top w:val="single" w:sz="1" w:space="0" w:color="000000"/>
              <w:left w:val="single" w:sz="1" w:space="0" w:color="000000"/>
              <w:bottom w:val="single" w:sz="1" w:space="0" w:color="000000"/>
              <w:right w:val="single" w:sz="1" w:space="0" w:color="000000"/>
            </w:tcBorders>
            <w:vAlign w:val="center"/>
          </w:tcPr>
          <w:p w14:paraId="6C5EF2CE"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2</w:t>
            </w:r>
          </w:p>
        </w:tc>
        <w:tc>
          <w:tcPr>
            <w:tcW w:w="2268" w:type="dxa"/>
            <w:tcBorders>
              <w:top w:val="single" w:sz="1" w:space="0" w:color="000000"/>
              <w:left w:val="single" w:sz="1" w:space="0" w:color="000000"/>
              <w:bottom w:val="single" w:sz="1" w:space="0" w:color="000000"/>
              <w:right w:val="single" w:sz="1" w:space="0" w:color="000000"/>
            </w:tcBorders>
            <w:vAlign w:val="center"/>
          </w:tcPr>
          <w:p w14:paraId="1195CC1D"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3</w:t>
            </w:r>
          </w:p>
        </w:tc>
        <w:tc>
          <w:tcPr>
            <w:tcW w:w="3260" w:type="dxa"/>
            <w:tcBorders>
              <w:top w:val="single" w:sz="1" w:space="0" w:color="000000"/>
              <w:left w:val="single" w:sz="1" w:space="0" w:color="000000"/>
              <w:bottom w:val="single" w:sz="1" w:space="0" w:color="000000"/>
              <w:right w:val="single" w:sz="1" w:space="0" w:color="000000"/>
            </w:tcBorders>
            <w:vAlign w:val="center"/>
          </w:tcPr>
          <w:p w14:paraId="3AC43101" w14:textId="77777777" w:rsidR="001F1524" w:rsidRPr="00E51B31" w:rsidRDefault="001F1524" w:rsidP="00857AE6">
            <w:pPr>
              <w:jc w:val="center"/>
              <w:rPr>
                <w:rFonts w:ascii="GHEA Grapalat" w:hAnsi="GHEA Grapalat"/>
                <w:sz w:val="24"/>
                <w:szCs w:val="24"/>
                <w:lang w:val="hy-AM"/>
              </w:rPr>
            </w:pPr>
            <w:r w:rsidRPr="00E51B31">
              <w:rPr>
                <w:rFonts w:ascii="GHEA Grapalat" w:eastAsia="GHEA Grapalat" w:hAnsi="GHEA Grapalat" w:cs="GHEA Grapalat"/>
                <w:color w:val="000000"/>
                <w:sz w:val="24"/>
                <w:szCs w:val="24"/>
                <w:lang w:val="hy-AM"/>
              </w:rPr>
              <w:t>4</w:t>
            </w:r>
          </w:p>
        </w:tc>
      </w:tr>
      <w:tr w:rsidR="001F1524" w:rsidRPr="00E51B31" w14:paraId="7D2DF48A" w14:textId="77777777" w:rsidTr="00857AE6">
        <w:trPr>
          <w:trHeight w:val="1562"/>
        </w:trPr>
        <w:tc>
          <w:tcPr>
            <w:tcW w:w="449" w:type="dxa"/>
            <w:tcBorders>
              <w:top w:val="single" w:sz="1" w:space="0" w:color="000000"/>
              <w:left w:val="single" w:sz="1" w:space="0" w:color="000000"/>
              <w:bottom w:val="single" w:sz="1" w:space="0" w:color="000000"/>
              <w:right w:val="single" w:sz="1" w:space="0" w:color="000000"/>
            </w:tcBorders>
            <w:vAlign w:val="center"/>
          </w:tcPr>
          <w:p w14:paraId="65A0D11B"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1.</w:t>
            </w:r>
          </w:p>
        </w:tc>
        <w:tc>
          <w:tcPr>
            <w:tcW w:w="2670" w:type="dxa"/>
            <w:tcBorders>
              <w:top w:val="single" w:sz="1" w:space="0" w:color="000000"/>
              <w:left w:val="single" w:sz="1" w:space="0" w:color="000000"/>
              <w:bottom w:val="single" w:sz="1" w:space="0" w:color="000000"/>
              <w:right w:val="single" w:sz="1" w:space="0" w:color="000000"/>
            </w:tcBorders>
            <w:vAlign w:val="center"/>
          </w:tcPr>
          <w:p w14:paraId="6582F3FD"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 xml:space="preserve">Ֆինանսների նախարարություն  </w:t>
            </w:r>
          </w:p>
          <w:p w14:paraId="6BD7226D"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 xml:space="preserve">17.07.2019 թվականի թիվ </w:t>
            </w:r>
            <w:r w:rsidRPr="00E51B31">
              <w:rPr>
                <w:rFonts w:ascii="GHEA Grapalat" w:hAnsi="GHEA Grapalat"/>
                <w:color w:val="000000"/>
                <w:sz w:val="24"/>
                <w:szCs w:val="24"/>
                <w:lang w:val="hy-AM"/>
              </w:rPr>
              <w:t xml:space="preserve">01/11-4/11927-2019 </w:t>
            </w:r>
            <w:r w:rsidRPr="00E51B31">
              <w:rPr>
                <w:rFonts w:ascii="GHEA Grapalat" w:hAnsi="GHEA Grapalat"/>
                <w:sz w:val="24"/>
                <w:szCs w:val="24"/>
                <w:lang w:val="hy-AM"/>
              </w:rPr>
              <w:t>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3750908E"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  ՀՀ օրենքների լրամշակված նախագծերի վերաբերյալ առաջարկություններ և դիտողություններ չկան:</w:t>
            </w:r>
          </w:p>
          <w:p w14:paraId="28C6733A" w14:textId="77777777" w:rsidR="001F1524" w:rsidRPr="00E51B31" w:rsidRDefault="001F1524" w:rsidP="00857AE6">
            <w:pPr>
              <w:tabs>
                <w:tab w:val="left" w:pos="7073"/>
              </w:tabs>
              <w:ind w:right="172"/>
              <w:jc w:val="both"/>
              <w:rPr>
                <w:rFonts w:ascii="GHEA Grapalat" w:hAnsi="GHEA Grapalat"/>
                <w:sz w:val="24"/>
                <w:szCs w:val="24"/>
                <w:lang w:val="hy-AM"/>
              </w:rPr>
            </w:pPr>
          </w:p>
        </w:tc>
        <w:tc>
          <w:tcPr>
            <w:tcW w:w="2268" w:type="dxa"/>
            <w:tcBorders>
              <w:top w:val="single" w:sz="1" w:space="0" w:color="000000"/>
              <w:left w:val="single" w:sz="1" w:space="0" w:color="000000"/>
              <w:bottom w:val="single" w:sz="1" w:space="0" w:color="000000"/>
              <w:right w:val="single" w:sz="1" w:space="0" w:color="000000"/>
            </w:tcBorders>
            <w:vAlign w:val="center"/>
          </w:tcPr>
          <w:p w14:paraId="603F312A"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Ընդունվել է ի գիտություն</w:t>
            </w:r>
          </w:p>
          <w:p w14:paraId="734E01D4" w14:textId="77777777" w:rsidR="001F1524" w:rsidRPr="00E51B31" w:rsidRDefault="001F1524" w:rsidP="00857AE6">
            <w:pPr>
              <w:jc w:val="cente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12A91F99" w14:textId="77777777" w:rsidR="001F1524" w:rsidRPr="00E51B31" w:rsidRDefault="001F1524" w:rsidP="00857AE6">
            <w:pPr>
              <w:jc w:val="center"/>
              <w:rPr>
                <w:rFonts w:ascii="GHEA Grapalat" w:eastAsia="GHEA Grapalat" w:hAnsi="GHEA Grapalat" w:cs="GHEA Grapalat"/>
                <w:color w:val="000000"/>
                <w:sz w:val="24"/>
                <w:szCs w:val="24"/>
                <w:lang w:val="hy-AM"/>
              </w:rPr>
            </w:pPr>
          </w:p>
        </w:tc>
      </w:tr>
      <w:tr w:rsidR="001F1524" w:rsidRPr="00E51B31" w14:paraId="22DD6A2E" w14:textId="77777777" w:rsidTr="00857AE6">
        <w:trPr>
          <w:trHeight w:val="93"/>
        </w:trPr>
        <w:tc>
          <w:tcPr>
            <w:tcW w:w="449" w:type="dxa"/>
            <w:tcBorders>
              <w:top w:val="single" w:sz="1" w:space="0" w:color="000000"/>
              <w:left w:val="single" w:sz="1" w:space="0" w:color="000000"/>
              <w:bottom w:val="single" w:sz="1" w:space="0" w:color="000000"/>
              <w:right w:val="single" w:sz="1" w:space="0" w:color="000000"/>
            </w:tcBorders>
            <w:vAlign w:val="center"/>
          </w:tcPr>
          <w:p w14:paraId="670B48AB"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2.</w:t>
            </w:r>
          </w:p>
          <w:p w14:paraId="36EFAFBF" w14:textId="77777777" w:rsidR="001F1524" w:rsidRPr="00E51B31" w:rsidRDefault="001F1524" w:rsidP="00857AE6">
            <w:pPr>
              <w:jc w:val="center"/>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436143F"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Քննչական կոմիտե</w:t>
            </w:r>
          </w:p>
          <w:p w14:paraId="49B370E7"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hy-AM"/>
              </w:rPr>
              <w:t>12.07.2019 թվականի թիվ</w:t>
            </w:r>
            <w:r w:rsidRPr="00E51B31">
              <w:rPr>
                <w:rFonts w:ascii="GHEA Grapalat" w:hAnsi="GHEA Grapalat"/>
                <w:sz w:val="24"/>
                <w:szCs w:val="24"/>
                <w:lang w:val="hy-AM"/>
              </w:rPr>
              <w:br/>
              <w:t>01/22/3580-19 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03FF3AB8" w14:textId="77777777" w:rsidR="001F1524" w:rsidRPr="00E51B31" w:rsidRDefault="001F1524" w:rsidP="00857AE6">
            <w:pPr>
              <w:tabs>
                <w:tab w:val="left" w:pos="7073"/>
              </w:tabs>
              <w:ind w:right="172"/>
              <w:jc w:val="both"/>
              <w:rPr>
                <w:rFonts w:ascii="GHEA Grapalat" w:hAnsi="GHEA Grapalat"/>
                <w:sz w:val="24"/>
                <w:szCs w:val="24"/>
                <w:lang w:val="en-US"/>
              </w:rPr>
            </w:pPr>
            <w:r w:rsidRPr="00E51B31">
              <w:rPr>
                <w:rFonts w:ascii="GHEA Grapalat" w:hAnsi="GHEA Grapalat"/>
                <w:sz w:val="24"/>
                <w:szCs w:val="24"/>
                <w:lang w:val="hy-AM"/>
              </w:rPr>
              <w:t>ՀՀ օրենքների նախագծերի վերաբերյալ առաջարկություններ և դիտողություններ չկան:</w:t>
            </w:r>
          </w:p>
        </w:tc>
        <w:tc>
          <w:tcPr>
            <w:tcW w:w="2268" w:type="dxa"/>
            <w:tcBorders>
              <w:top w:val="single" w:sz="1" w:space="0" w:color="000000"/>
              <w:left w:val="single" w:sz="1" w:space="0" w:color="000000"/>
              <w:bottom w:val="single" w:sz="1" w:space="0" w:color="000000"/>
              <w:right w:val="single" w:sz="1" w:space="0" w:color="000000"/>
            </w:tcBorders>
            <w:vAlign w:val="center"/>
          </w:tcPr>
          <w:p w14:paraId="717C4E6D"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Ընդունվել է ի գիտություն</w:t>
            </w:r>
          </w:p>
          <w:p w14:paraId="48D9A488" w14:textId="77777777" w:rsidR="001F1524" w:rsidRPr="00E51B31" w:rsidRDefault="001F1524" w:rsidP="00857AE6">
            <w:pPr>
              <w:jc w:val="cente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6089D5D6" w14:textId="77777777" w:rsidR="001F1524" w:rsidRPr="00E51B31" w:rsidRDefault="001F1524" w:rsidP="00857AE6">
            <w:pPr>
              <w:rPr>
                <w:rFonts w:ascii="GHEA Grapalat" w:eastAsia="GHEA Grapalat" w:hAnsi="GHEA Grapalat" w:cs="GHEA Grapalat"/>
                <w:color w:val="000000"/>
                <w:sz w:val="24"/>
                <w:szCs w:val="24"/>
                <w:lang w:val="en-US"/>
              </w:rPr>
            </w:pPr>
          </w:p>
        </w:tc>
      </w:tr>
      <w:tr w:rsidR="001F1524" w:rsidRPr="00D63BEC" w14:paraId="160655A1"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233F2EB8"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lastRenderedPageBreak/>
              <w:t>3.</w:t>
            </w:r>
          </w:p>
          <w:p w14:paraId="49F011AC"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19E2E29B"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hy-AM"/>
              </w:rPr>
              <w:t>Գլխավոր դատախազ</w:t>
            </w:r>
            <w:r w:rsidRPr="00E51B31">
              <w:rPr>
                <w:rFonts w:ascii="GHEA Grapalat" w:hAnsi="GHEA Grapalat"/>
                <w:sz w:val="24"/>
                <w:szCs w:val="24"/>
                <w:lang w:val="en-US"/>
              </w:rPr>
              <w:t>ություն</w:t>
            </w:r>
          </w:p>
          <w:p w14:paraId="301C1619"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22.07.2019 թվականի</w:t>
            </w:r>
          </w:p>
          <w:p w14:paraId="408882FE"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թիվ 04/20/9827-19 գրություն</w:t>
            </w:r>
          </w:p>
          <w:p w14:paraId="50160FCE"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9694140"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  Նախագծի 1-ին հոդվածում նախատեսվող հանցակազմի դիսպոզիցիայից առաջարկում ենք հանել «ով գիտեր իր մոտ այդ հիվանդության առկայության մասին» բառերը, քանի որ, տվյալ արարքը նախատեսված է որպես դիտավորությամբ կամ ինքնավստահությամբ կատարվող, ուստի՝ հիվանդության առկայության մասին չիմանալն արդեն իսկ բացառում է մեղքի նշված ձևերը։</w:t>
            </w:r>
          </w:p>
        </w:tc>
        <w:tc>
          <w:tcPr>
            <w:tcW w:w="2268" w:type="dxa"/>
            <w:tcBorders>
              <w:top w:val="single" w:sz="1" w:space="0" w:color="000000"/>
              <w:left w:val="single" w:sz="1" w:space="0" w:color="000000"/>
              <w:bottom w:val="single" w:sz="1" w:space="0" w:color="000000"/>
              <w:right w:val="single" w:sz="1" w:space="0" w:color="000000"/>
            </w:tcBorders>
            <w:vAlign w:val="center"/>
          </w:tcPr>
          <w:p w14:paraId="55F93846" w14:textId="77777777" w:rsidR="001F1524" w:rsidRPr="00E51B31" w:rsidRDefault="001F1524" w:rsidP="00857AE6">
            <w:pPr>
              <w:jc w:val="center"/>
              <w:rPr>
                <w:rFonts w:ascii="GHEA Grapalat" w:eastAsia="GHEA Grapalat" w:hAnsi="GHEA Grapalat" w:cs="GHEA Grapalat"/>
                <w:color w:val="000000"/>
                <w:sz w:val="24"/>
                <w:szCs w:val="24"/>
                <w:lang w:val="en-US"/>
              </w:rPr>
            </w:pPr>
            <w:r w:rsidRPr="00E51B31">
              <w:rPr>
                <w:rFonts w:ascii="GHEA Grapalat" w:eastAsia="GHEA Grapalat" w:hAnsi="GHEA Grapalat" w:cs="GHEA Grapalat"/>
                <w:color w:val="000000"/>
                <w:sz w:val="24"/>
                <w:szCs w:val="24"/>
                <w:lang w:val="en-US"/>
              </w:rPr>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54F0B15E" w14:textId="77777777" w:rsidR="001F1524" w:rsidRPr="00E51B31" w:rsidRDefault="001F1524" w:rsidP="00857AE6">
            <w:pPr>
              <w:spacing w:after="0"/>
              <w:jc w:val="both"/>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 xml:space="preserve">Վերոնշյալ հարցը աշխատանքային կարգով քննարկվել է </w:t>
            </w:r>
            <w:r w:rsidRPr="00E51B31">
              <w:rPr>
                <w:rFonts w:ascii="GHEA Grapalat" w:eastAsia="GHEA Grapalat" w:hAnsi="GHEA Grapalat" w:cs="GHEA Grapalat"/>
                <w:color w:val="000000"/>
                <w:sz w:val="24"/>
                <w:szCs w:val="24"/>
                <w:lang w:val="en-US"/>
              </w:rPr>
              <w:t xml:space="preserve">վարչապետի աշխատակազմի տեսչական մարմինների աշխատանքների համակարգման գրասենյակի և </w:t>
            </w:r>
            <w:r w:rsidRPr="00E51B31">
              <w:rPr>
                <w:rFonts w:ascii="GHEA Grapalat" w:eastAsia="GHEA Grapalat" w:hAnsi="GHEA Grapalat" w:cs="GHEA Grapalat"/>
                <w:color w:val="000000"/>
                <w:sz w:val="24"/>
                <w:szCs w:val="24"/>
                <w:lang w:val="hy-AM"/>
              </w:rPr>
              <w:t>ՀՀ գլխավոր դատախազության</w:t>
            </w:r>
          </w:p>
          <w:p w14:paraId="30D1381E" w14:textId="77777777" w:rsidR="001F1524" w:rsidRPr="00E51B31" w:rsidRDefault="001F1524" w:rsidP="00857AE6">
            <w:pPr>
              <w:spacing w:after="0"/>
              <w:jc w:val="both"/>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ներկայացուցիչների կողմից: Քննարկման արդյունքում ՀՀ գլխավոր դատախազությունը հավանություն է տվել Տեսչական մարմինների</w:t>
            </w:r>
          </w:p>
          <w:p w14:paraId="6562AFFC" w14:textId="77777777" w:rsidR="001F1524" w:rsidRPr="00E51B31" w:rsidRDefault="001F1524" w:rsidP="00857AE6">
            <w:pPr>
              <w:spacing w:after="0"/>
              <w:jc w:val="both"/>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 xml:space="preserve">գրասենայկի կողմից ներկայացված դիրքորոշմանը, ինչի մասին տեղեկացվել է Առողջապահության նախարարությունը: </w:t>
            </w:r>
          </w:p>
        </w:tc>
      </w:tr>
      <w:tr w:rsidR="001F1524" w:rsidRPr="00D63BEC" w14:paraId="5752492E"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0C0FB75D"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51FA3543"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06DA3A50"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Նախագծով առաջարկվող՝ ՀՀ քրեական օրենսգրքի 123-րդ հոդվածի խմբագրված տարբերակի 3-րդ հոդվածով սահմանվող խրախուսական նորմի 2-րդ մասը, ի տարբերություն նույն հոդվածի 1-ին մասի, չի բավարարում իրավական որոշակիության չափանիշին:</w:t>
            </w:r>
          </w:p>
        </w:tc>
        <w:tc>
          <w:tcPr>
            <w:tcW w:w="2268" w:type="dxa"/>
            <w:tcBorders>
              <w:top w:val="single" w:sz="1" w:space="0" w:color="000000"/>
              <w:left w:val="single" w:sz="1" w:space="0" w:color="000000"/>
              <w:bottom w:val="single" w:sz="1" w:space="0" w:color="000000"/>
              <w:right w:val="single" w:sz="1" w:space="0" w:color="000000"/>
            </w:tcBorders>
            <w:vAlign w:val="center"/>
          </w:tcPr>
          <w:p w14:paraId="7CFBC2E9"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Ընդունվել է</w:t>
            </w:r>
          </w:p>
          <w:p w14:paraId="61715928" w14:textId="77777777" w:rsidR="001F1524" w:rsidRPr="00E51B31" w:rsidRDefault="001F1524" w:rsidP="00857AE6">
            <w:pPr>
              <w:jc w:val="center"/>
              <w:rPr>
                <w:rFonts w:ascii="GHEA Grapalat" w:eastAsia="GHEA Grapalat" w:hAnsi="GHEA Grapalat" w:cs="GHEA Grapalat"/>
                <w:color w:val="000000"/>
                <w:sz w:val="24"/>
                <w:szCs w:val="24"/>
                <w:lang w:val="en-US"/>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54763EC1" w14:textId="77777777" w:rsidR="001F1524" w:rsidRPr="00E51B31" w:rsidRDefault="001F1524" w:rsidP="00857AE6">
            <w:pPr>
              <w:spacing w:after="0"/>
              <w:jc w:val="center"/>
              <w:rPr>
                <w:rFonts w:ascii="GHEA Grapalat" w:eastAsia="GHEA Grapalat" w:hAnsi="GHEA Grapalat" w:cs="GHEA Grapalat"/>
                <w:color w:val="000000"/>
                <w:sz w:val="24"/>
                <w:szCs w:val="24"/>
                <w:lang w:val="en-US"/>
              </w:rPr>
            </w:pPr>
            <w:r w:rsidRPr="00E51B31">
              <w:rPr>
                <w:rFonts w:ascii="GHEA Grapalat" w:eastAsia="GHEA Grapalat" w:hAnsi="GHEA Grapalat" w:cs="GHEA Grapalat"/>
                <w:color w:val="000000"/>
                <w:sz w:val="24"/>
                <w:szCs w:val="24"/>
                <w:lang w:val="en-US"/>
              </w:rPr>
              <w:t>Նախագծում կատարվել է համապատասխան փոփոխություն</w:t>
            </w:r>
          </w:p>
        </w:tc>
      </w:tr>
      <w:tr w:rsidR="001F1524" w:rsidRPr="00E51B31" w14:paraId="2C56ED5C"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0ACE461A"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6640580"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6633BFDD"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 ՀՀ օրենքների մյուս նախագծերի վերաբերյալ դիտողություններ և առաջարկություններ չկան:</w:t>
            </w:r>
          </w:p>
        </w:tc>
        <w:tc>
          <w:tcPr>
            <w:tcW w:w="2268" w:type="dxa"/>
            <w:tcBorders>
              <w:top w:val="single" w:sz="1" w:space="0" w:color="000000"/>
              <w:left w:val="single" w:sz="1" w:space="0" w:color="000000"/>
              <w:bottom w:val="single" w:sz="1" w:space="0" w:color="000000"/>
              <w:right w:val="single" w:sz="1" w:space="0" w:color="000000"/>
            </w:tcBorders>
            <w:vAlign w:val="center"/>
          </w:tcPr>
          <w:p w14:paraId="6A545C3F" w14:textId="77777777" w:rsidR="001F1524" w:rsidRPr="00E51B31" w:rsidRDefault="001F1524" w:rsidP="00857AE6">
            <w:pPr>
              <w:jc w:val="center"/>
              <w:rPr>
                <w:rFonts w:ascii="GHEA Grapalat" w:eastAsia="GHEA Grapalat" w:hAnsi="GHEA Grapalat" w:cs="GHEA Grapalat"/>
                <w:color w:val="000000"/>
                <w:sz w:val="24"/>
                <w:szCs w:val="24"/>
                <w:lang w:val="en-US"/>
              </w:rPr>
            </w:pPr>
            <w:r w:rsidRPr="00E51B31">
              <w:rPr>
                <w:rFonts w:ascii="GHEA Grapalat" w:eastAsia="GHEA Grapalat" w:hAnsi="GHEA Grapalat" w:cs="GHEA Grapalat"/>
                <w:color w:val="000000"/>
                <w:sz w:val="24"/>
                <w:szCs w:val="24"/>
                <w:lang w:val="hy-AM"/>
              </w:rPr>
              <w:t>Ընդունվել է</w:t>
            </w:r>
            <w:r w:rsidRPr="00E51B31">
              <w:rPr>
                <w:rFonts w:ascii="GHEA Grapalat" w:eastAsia="GHEA Grapalat" w:hAnsi="GHEA Grapalat" w:cs="GHEA Grapalat"/>
                <w:color w:val="000000"/>
                <w:sz w:val="24"/>
                <w:szCs w:val="24"/>
                <w:lang w:val="en-US"/>
              </w:rPr>
              <w:t xml:space="preserve">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14:paraId="4163CA5B" w14:textId="77777777" w:rsidR="001F1524" w:rsidRPr="00E51B31" w:rsidRDefault="001F1524" w:rsidP="00857AE6">
            <w:pPr>
              <w:rPr>
                <w:rFonts w:ascii="GHEA Grapalat" w:eastAsia="GHEA Grapalat" w:hAnsi="GHEA Grapalat" w:cs="GHEA Grapalat"/>
                <w:color w:val="000000"/>
                <w:sz w:val="24"/>
                <w:szCs w:val="24"/>
                <w:lang w:val="en-US"/>
              </w:rPr>
            </w:pPr>
          </w:p>
        </w:tc>
      </w:tr>
      <w:tr w:rsidR="001F1524" w:rsidRPr="00E51B31" w14:paraId="77562383" w14:textId="77777777" w:rsidTr="00857AE6">
        <w:trPr>
          <w:trHeight w:val="85"/>
        </w:trPr>
        <w:tc>
          <w:tcPr>
            <w:tcW w:w="449" w:type="dxa"/>
            <w:tcBorders>
              <w:top w:val="single" w:sz="1" w:space="0" w:color="000000"/>
              <w:left w:val="single" w:sz="1" w:space="0" w:color="000000"/>
              <w:bottom w:val="single" w:sz="1" w:space="0" w:color="000000"/>
              <w:right w:val="single" w:sz="1" w:space="0" w:color="000000"/>
            </w:tcBorders>
            <w:vAlign w:val="center"/>
          </w:tcPr>
          <w:p w14:paraId="1DDCB645"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4.</w:t>
            </w:r>
          </w:p>
        </w:tc>
        <w:tc>
          <w:tcPr>
            <w:tcW w:w="2670" w:type="dxa"/>
            <w:tcBorders>
              <w:top w:val="single" w:sz="1" w:space="0" w:color="000000"/>
              <w:left w:val="single" w:sz="1" w:space="0" w:color="000000"/>
              <w:bottom w:val="single" w:sz="1" w:space="0" w:color="000000"/>
              <w:right w:val="single" w:sz="1" w:space="0" w:color="000000"/>
            </w:tcBorders>
            <w:vAlign w:val="center"/>
          </w:tcPr>
          <w:p w14:paraId="3749325C"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hy-AM"/>
              </w:rPr>
              <w:t>Մարդու իրավունքների պաշտպան</w:t>
            </w:r>
            <w:r w:rsidRPr="00E51B31">
              <w:rPr>
                <w:rFonts w:ascii="GHEA Grapalat" w:hAnsi="GHEA Grapalat"/>
                <w:sz w:val="24"/>
                <w:szCs w:val="24"/>
                <w:lang w:val="en-US"/>
              </w:rPr>
              <w:t xml:space="preserve"> </w:t>
            </w:r>
          </w:p>
          <w:p w14:paraId="0E1DBD3B"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24.07.2019 թվականի թիվ 01/13.3/3563-19 գրություն</w:t>
            </w:r>
          </w:p>
          <w:p w14:paraId="25F130B0"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30E5A8E1"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  1.Նախագծի 5-րդ հոդվածը սահմանում է Օրենքը լրացնել 14.1-ին հոդվածով, որն ամրագրում է ՄԻԱՎ-ով վարակված և ՁԻԱՀ-ով հիվանդ անձանց վերաբերյալ բժշկական տեղեկատվության գաղտնիությունը և դրա փոխանցմանը ներկայացվող պահանջները: Այս համատեքստում պաշտպանության ամբողջական իրականացման նպատակով հարկ է անդրադառնալ բժշկական գաղտնիքի պահպանության համար օրենսդրական երաշխիքների բացակայության խնդրին, ինչը տարիներ շարունակ բարձրաձայնվել է ՀՀ մարդու իրավունքների պաշտպանի տարեկան զեկույցներում և հաղորդումներում: ՀՀ մարդու իրավունքների պաշտպանին 2018 թվականին ևս բողոքներ են հասցեագրվել  առողջության պահպանման իրավունքի հիմնարար տարրերից մեկը հանդիսացող բժշկական գաղտնիքի պաշտպանության խնդիրների մասին: Խնդիրն այն է, որ հստակ օրենսդրական կարգավորումների բացակայության, իրազեկվածության պակասի կամ մասնագիտական թերի կարողությունների, բժշկական էթիկայի խախտման հետևանքով չի պահպանվում բժշկական գաղտնիքը՝ պացիենտի բուժզննության արդյունքը կամ անձի բժշկական գաղտնիք հանդիսացող տվյալները հասանելի են դառնում զանգվածային լրատվության միջոցներում կամ այլ անձանց: </w:t>
            </w:r>
          </w:p>
          <w:p w14:paraId="758C8A84"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lastRenderedPageBreak/>
              <w:t xml:space="preserve">Առողջության պահպանման իրավունքի հիմնարար տարրերից բժշկական գաղտնիքի պահպանությունը սահմանված է մի շարք միջազգային փաստաթղթերում: Եվրոպայի խորհրդի նախարարների կոմիտեի թիվ (2015)5 հանձնարարականի հավելվածի 9.5-րդ կետի համաձայն՝ առողջական տվյալները, որոնց վրա տարածվում է բժշկական խորհրդապահություն պահպանելու անհրաժեշտություն, պետք է միայն հասանելի լինեն այն անձանց և մշակեն այն անձիք, որոնց համար ուղղակիորեն կամ մասնագիտական գաղտնիքի կամ խորհրդապահության այլ կանոններով սահմանված է նման պարտականություն: Եվրոպայի խորհրդի նախարարների կոմիտեի թիվ (89) 14 հանձնարարականի 40-րդ կետի համաձայն՝ հանրային առողջապահական մարմնին խորհուրդ է տրվում խստորեն հարգանք դրսևորել խորհրդապահության պահպանման նկատմամբ՝ անհրաժեշտության դեպքում առողջապահական ոլորտի աշխատողների համար իրականացնել հատուկ քաղաքականություն և առաջ քաշել կրթական ծրագրեր՝ հստակեցնելով ՄԻԱՎ վարակի խորհրդապահության անհրաժեշտության հետ կապված հարցերը: </w:t>
            </w:r>
          </w:p>
          <w:p w14:paraId="2BAACE6F"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Մարդու իրավունքների եվրոպական դատարանը մի շարք վճիռներում անդրադարձել է բժշկական տվյալների պաշտպանության կարևորությանը: Մասնավորապես, Եվրոպական դատարանը նշել է, որ անձնական, այդ թվում՝ բժշկական տվյալների պաշտպանությունն ունի հիմնարար նշանակություն «Մարդու իրավունքների և հիմնարար ազատությունների պաշտպանության մասին» եվրոպական </w:t>
            </w:r>
            <w:r w:rsidRPr="00E51B31">
              <w:rPr>
                <w:rFonts w:ascii="GHEA Grapalat" w:hAnsi="GHEA Grapalat"/>
                <w:sz w:val="24"/>
                <w:szCs w:val="24"/>
                <w:lang w:val="hy-AM"/>
              </w:rPr>
              <w:lastRenderedPageBreak/>
              <w:t>կոնվենցիայի 8-րդ հոդվածով երաշխավորված՝ անձի անձնական և ընտանեկան կյանքը հարգելու իրավունքի իրացման համար: Առողջական տվյալների խորհրդապահության հարգումը Կոնվենցիայի անդամ բոլոր երկրների իրավական համակարգերի կենսական սկզբունքներից մեկն է: Ըստ Եվրոպական դատարանի՝ բժշկական տվյալների խորհրդապահության հարգումն ունի հիմնարար նշանակություն պացիենտի գաղտնիությունը պաշտպանելու համար:</w:t>
            </w:r>
          </w:p>
          <w:p w14:paraId="52BE4221"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Մարդու իրավունքների եվրոպական դատարանը նշել է, որ մարդու մոտ ՄԻԱՎ առկայության վերաբերյալ տվյալների բացահայտումը կարող է կտրուկ ազդեցություն ունենալ վերջինիս, ինչպես մասնավոր և ընտանեկան կյանքի, այնպես էլ սոցիալական կյանքի և զբաղվածության վրա՝ ենթարկելով նրան մերժված լինելու վտանգին: Այս հանգամանքն այլ անձանց ևս կարող է հետ պահել ստուգվելու և բուժում ստանալու մտքից՝ այդպիսով վտանգելով հասարակության կանխարգելման անվտանգության միջոցառումների պահպանմանն ուղղված ջանքերն:</w:t>
            </w:r>
          </w:p>
          <w:p w14:paraId="67FBC29A"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Ուստի, ՄԻԱՎ-ով վարակված և ՁԻԱՀ-ով հիվանդ անձանց վերաբերյալ  բժշկական տեղեկատվության գաղտնիությունը և դրա  փոխանցմանը ներկայացվող պահանջները սահմանելուց զատ և հենց նույն նպատակի լիարժեք իրականացման համար անհրաժեշտ է սահմանել գաղտնիության ապահովման ամբողջական մեխանիզմներ:</w:t>
            </w:r>
          </w:p>
          <w:p w14:paraId="40658D40"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 Անձնական տվյալների պաշտպանությունը՝ որպես անձի </w:t>
            </w:r>
            <w:r w:rsidRPr="00E51B31">
              <w:rPr>
                <w:rFonts w:ascii="GHEA Grapalat" w:hAnsi="GHEA Grapalat"/>
                <w:sz w:val="24"/>
                <w:szCs w:val="24"/>
                <w:lang w:val="hy-AM"/>
              </w:rPr>
              <w:lastRenderedPageBreak/>
              <w:t xml:space="preserve">հիմնական իրավունք, ամրագրված է ՀՀ Սահմանադրությամբ, որի 34-րդ հոդվածի համաձայն՝ յուրաքանչյուր ոք ունի իրեն վերաբերող տվյալների պաշտպանության իրավունք: Սահմանադրական այս իրավունքն իր ամրագրումն է գտել նաև «Բնակչության բժշկական օգնության և սպասարկման մասին» ՀՀ օրենքի 5-րդ հոդվածում, որի համաձայն՝ յուրաքանչյուր անձ իրավունք ունի պահանջել իր առողջական վիճակի, հետազոտման, ախտորոշման և բուժման ընթացքում պարզված տեղեկությունների գաղտնիության ապահովում: Ավելին, նույն օրենքի 19.3-րդ հոդվածի 1-ին մասի 7-րդ կետով բուժաշխատողների համար ամրագրվում է բժշկական գաղտնիքը պահպանելու պարտականություն: Այս իրավունքը բացարձակ չէ և ենթակա է սահմանափակման: Այսինքն՝ որպես բացառություն օրենքով կարող են սահմանվել այդպիսի գաղտնիքը հրապարակելու դեպքեր, որոնք, սակայն պետք է լինեն հստակ, որոշակի և հետապնդեն իրավաչափ նպատակ: «Բնակչության բժշկական օգնության և սպասարկման մասին» ՀՀ օրենքի վերոնշյալ կարգավորումները բնականաբար չեն կարող համարվել լիարժեք՝ բժշկական գաղտնիքի պաշտպանության ապահովման տեսանկյունից: Անհրաժեշտ է ընդգծել, որ «Բնակչության բժշկական օգնության և սպասարկման մասին» ՀՀ օրենքով ամրագրված չեն այնպիսի կարևոր դրույթներ, որոնք կնախատեսեն բժշկական գաղտնիքի սահմանումը, տրված չեն այն սուբյեկտները, ում կարող է փոխանցվել բժշկական գաղտնիքը, ինչպես նաև այդ տեղեկատվության մշակման և փոխանցման կարգի առանձնահատկություններն: Օրենսդրորեն սահմանված չեն նաև պատասխանատվության հստակ մեխանիզմներ բժշկական </w:t>
            </w:r>
            <w:r w:rsidRPr="00E51B31">
              <w:rPr>
                <w:rFonts w:ascii="GHEA Grapalat" w:hAnsi="GHEA Grapalat"/>
                <w:sz w:val="24"/>
                <w:szCs w:val="24"/>
                <w:lang w:val="hy-AM"/>
              </w:rPr>
              <w:lastRenderedPageBreak/>
              <w:t xml:space="preserve">գաղտնիքի ապօրինի տարածման համար: </w:t>
            </w:r>
          </w:p>
          <w:p w14:paraId="12E89B08"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Նշված իրավիճակում վտանգվում է անձի առողջության պահպանման հիմնարար իրավունքի պաշտպանությունը, որի մասն է կազմում նաև բժշկական գաղտնիքի պահպանում: Այդ նպատակով առաջարկում ենք Նախագծի 5-րդ հոդվածով սահմանված Օրենքի 14.1-ին հոդվածով ամրագրված ՄԻԱՎ-ով վարակված և ՁԻԱՀ-ով հիվանդ անձանց վերաբերյալ բժշկական տեղեկատվության գաղտնիության և դրա փոխանցմանը ներկայացվող պահանջների սահմանման հետ զուգընթաց առողջության պահպանության իրավունքի ոլորտում օրենսդրության կատարելագործման, առկա կառուցակարգերի լիարժեք գործադրման, օրենսդրական անկատարությունների վերացման նպատակով քայլեր ձեռնարկել նաև բժշկական գաղտնիքի սահմանման և դրա պահպանության օրենսդրական երաշխիքների ամրագրման ուղղությամբ:</w:t>
            </w:r>
          </w:p>
        </w:tc>
        <w:tc>
          <w:tcPr>
            <w:tcW w:w="2268" w:type="dxa"/>
            <w:tcBorders>
              <w:top w:val="single" w:sz="1" w:space="0" w:color="000000"/>
              <w:left w:val="single" w:sz="1" w:space="0" w:color="000000"/>
              <w:bottom w:val="single" w:sz="1" w:space="0" w:color="000000"/>
              <w:right w:val="single" w:sz="1" w:space="0" w:color="000000"/>
            </w:tcBorders>
            <w:vAlign w:val="center"/>
          </w:tcPr>
          <w:p w14:paraId="00904007"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lastRenderedPageBreak/>
              <w:t>Ընդունվել է ի գիտություն</w:t>
            </w:r>
          </w:p>
          <w:p w14:paraId="38F4EFE9" w14:textId="77777777" w:rsidR="001F1524" w:rsidRPr="00E51B31" w:rsidRDefault="001F1524" w:rsidP="00857AE6">
            <w:pPr>
              <w:jc w:val="cente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27A48D4C" w14:textId="77777777" w:rsidR="001F1524" w:rsidRPr="00E51B31" w:rsidRDefault="001F1524" w:rsidP="00857AE6">
            <w:pPr>
              <w:jc w:val="center"/>
              <w:rPr>
                <w:rFonts w:ascii="GHEA Grapalat" w:eastAsia="GHEA Grapalat" w:hAnsi="GHEA Grapalat" w:cs="GHEA Grapalat"/>
                <w:color w:val="000000"/>
                <w:sz w:val="24"/>
                <w:szCs w:val="24"/>
                <w:lang w:val="en-US"/>
              </w:rPr>
            </w:pPr>
            <w:r w:rsidRPr="00E51B31">
              <w:rPr>
                <w:rFonts w:ascii="GHEA Grapalat" w:eastAsia="GHEA Grapalat" w:hAnsi="GHEA Grapalat" w:cs="GHEA Grapalat"/>
                <w:color w:val="000000"/>
                <w:sz w:val="24"/>
                <w:szCs w:val="24"/>
                <w:lang w:val="en-US"/>
              </w:rPr>
              <w:t>Նախագիծը խմբագրվել է</w:t>
            </w:r>
          </w:p>
          <w:p w14:paraId="6ECD5EC5" w14:textId="77777777" w:rsidR="001F1524" w:rsidRPr="00E51B31" w:rsidRDefault="001F1524" w:rsidP="00857AE6">
            <w:pPr>
              <w:jc w:val="center"/>
              <w:rPr>
                <w:rFonts w:ascii="GHEA Grapalat" w:eastAsia="GHEA Grapalat" w:hAnsi="GHEA Grapalat" w:cs="GHEA Grapalat"/>
                <w:color w:val="000000"/>
                <w:sz w:val="24"/>
                <w:szCs w:val="24"/>
                <w:lang w:val="hy-AM"/>
              </w:rPr>
            </w:pPr>
          </w:p>
          <w:p w14:paraId="57B99451" w14:textId="77777777" w:rsidR="001F1524" w:rsidRPr="00E51B31" w:rsidRDefault="001F1524" w:rsidP="00857AE6">
            <w:pPr>
              <w:jc w:val="center"/>
              <w:rPr>
                <w:rFonts w:ascii="GHEA Grapalat" w:eastAsia="GHEA Grapalat" w:hAnsi="GHEA Grapalat" w:cs="GHEA Grapalat"/>
                <w:color w:val="000000"/>
                <w:sz w:val="24"/>
                <w:szCs w:val="24"/>
                <w:lang w:val="hy-AM"/>
              </w:rPr>
            </w:pPr>
          </w:p>
          <w:p w14:paraId="057BBEDF"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tc>
      </w:tr>
      <w:tr w:rsidR="001F1524" w:rsidRPr="00E51B31" w14:paraId="224DBFF6"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3E9D42C3"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32171B84"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3B876747"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cs="Sylfaen"/>
                <w:sz w:val="24"/>
                <w:szCs w:val="24"/>
                <w:lang w:val="hy-AM"/>
              </w:rPr>
              <w:t>2.Նախագծի</w:t>
            </w:r>
            <w:r w:rsidRPr="00E51B31">
              <w:rPr>
                <w:rFonts w:ascii="GHEA Grapalat" w:hAnsi="GHEA Grapalat"/>
                <w:sz w:val="24"/>
                <w:szCs w:val="24"/>
                <w:lang w:val="hy-AM"/>
              </w:rPr>
              <w:t xml:space="preserve"> 5-րդ հոդվածը սահմանում է, որ Օրենքի 14.1 հոդվածի 1-ին մասի համաձայն՝ ՄԻԱՎ-ի հայտնաբերմանն ուղղված բժշկական հետազոտության արդյունքում հայտնի դարձած բժշկական գաղտնիք համարվող տվյալները բժշկական կազմակերպության բժշկի կողմից տրամադրվում է` հետազոտվող անձին կամ մինչև 14 տարեկան հետազոտվող անչափահասի ծնողին կամ օրինական ներկայացուցչին:</w:t>
            </w:r>
          </w:p>
          <w:p w14:paraId="5491DDD7"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Նման կարգավորման պարագայում նախատեսվում է հնարավորություն, առանց 14 տարին չլրացած անձի կարծիքը հաշվի առնելու կամ համաձայնությունն ստանալու, ՄԻԱՎ-ի հայտնաբերմանն ուղղված բժշկական հետազոտության </w:t>
            </w:r>
            <w:r w:rsidRPr="00E51B31">
              <w:rPr>
                <w:rFonts w:ascii="GHEA Grapalat" w:hAnsi="GHEA Grapalat"/>
                <w:sz w:val="24"/>
                <w:szCs w:val="24"/>
                <w:lang w:val="hy-AM"/>
              </w:rPr>
              <w:lastRenderedPageBreak/>
              <w:t>արդյունքում հայտնի դարձած բժշկական գաղտնիք համարվող տվյալները տրամադրել նրա ծնողին կամ օրինական ներկայացուցչին: Ստացվում է՝ անձի հիմնարար իրավունքները կարող են իրականացվել առանց երեխային լսելու և նրա կարծիքը հաշվի առնելու:</w:t>
            </w:r>
          </w:p>
          <w:p w14:paraId="7AF87325"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Այս պարագայում կարելի է ենթադրել, որ անչափահասների հետազոտման և բուժման համար բավարար է միայն անչափահասի ծնողի կամ օրինական ներկայացուցչի համաձայնությունը: Ենթադրաբար առանց երեխային լսելու և նրա կարծիքը հաշվի առնելու, միայն օրինական ներկայացուցչի համաձայնությամբ, կարող է որոշվել երեխայի բուժման հարցը: </w:t>
            </w:r>
          </w:p>
          <w:p w14:paraId="28663DD1"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Նման խնդիր առաջանում է նաև հակառակ պարագայում, փաստորեն նման կարգավորումների արդյունքում 14-18 տարեկան երեխաների պարագայում ծնողը կամ օրինական ներկայացուցիչը առհասարակ չեն կարող տեղեկացվել բժշկական տվյալների մասին:</w:t>
            </w:r>
          </w:p>
          <w:p w14:paraId="755E39A3"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Այս պարագայում երեխայի լսված լինելու համար անհրաժեշտ կարևորագույն նախապայման հանդիսացող տեղեկություններ ստանալու իրավունքը ևս սահմանափակվում է օրենքով: Նշված դրույթում իմպերատիվ կերպով սահմանվում է, որ 14 տարին չլրացած պացիենտների առողջական վիճակի մասին տեղեկությունները տրվում են նրանց ծնողներին կամ օրինական ներկայացուցիչներին, հետևաբար նախատեսված չէ հնարավորություն նշված տեղեկությունները տրամադրել պացիենտներին, ինչի հետևանքով հենց խախտվում է երեխայի՝ լսված լինելու սահմանադրական իրավունքը:</w:t>
            </w:r>
          </w:p>
          <w:p w14:paraId="3AD623B1"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lastRenderedPageBreak/>
              <w:t xml:space="preserve">Անձանց իրավունքները սահմանափակող կարգավորումների խնդիրը դիտարկելիս պետք է հաշվի առնել, որ երեխաների դեպքում կիրառելի են ոչ միայն անձի իրավունքների ապահովման սահմանադրական և միջազգային իրավական համընդհանուր երաշխիքները, այլև երեխաներին վերաբերող առանձնահատուկ սկզբունքները՝ երեխայի լավագույն շահի առաջնահերթության, վերջինիս լսված լինելու և զարգացող կարողությունների հաշվառման պահանջները: </w:t>
            </w:r>
          </w:p>
          <w:p w14:paraId="44241258"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Այսպես, «Երեխայի իրավունքների մասին» կոնվենցիայի 12-րդ հոդվածի 1-ին մասի համաձայն՝ իր հայացքները ձևակերպելու ընդունակ երեխայի համար մասնակից պետություններն ապահովում են դրանք ազատորեն արտահայտելու իրավունք այն բոլոր դեպքերում, որոնք վերաբերում են երեխային: Երեխայի հայացքների նկատմամբ ցուցաբերվում է նրա տարիքին և հասունությանը համապատասխան պատշաճ ուշադրություն:</w:t>
            </w:r>
          </w:p>
          <w:p w14:paraId="36E09A07"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Եվրոպայի խորհրդի նախարարների կոմիտեի թիվ Rec(2004)10 հանձնարարականի 29-րդ հոդվածի 2-րդ մասը սահմանում է, որ անչափահասի հոսպիտալացման և բուժման վերաբերյալ որոշում ընդունելիս պետք է հաշվի առնել անչափահասի կարծիքը, որը նրա տարիքից և հասունության աստիճանից կախված գնալով ավելի որոշիչ նշանակություն ունեցող գործոն է դիտվում:</w:t>
            </w:r>
          </w:p>
          <w:p w14:paraId="6181D323"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Երեխաների օմբուդսմանների եվրոպական ցանցի՝ 2018 թվականի սեպտեմբերի </w:t>
            </w:r>
            <w:r w:rsidRPr="00E51B31">
              <w:rPr>
                <w:rFonts w:ascii="GHEA Grapalat" w:hAnsi="GHEA Grapalat"/>
                <w:sz w:val="24"/>
                <w:szCs w:val="24"/>
                <w:lang w:val="hy-AM"/>
              </w:rPr>
              <w:br/>
              <w:t xml:space="preserve">21-ի՝ «Երեխայի հոգեկան առողջությունը Եվրոպայում» </w:t>
            </w:r>
            <w:r w:rsidRPr="00E51B31">
              <w:rPr>
                <w:rFonts w:ascii="GHEA Grapalat" w:hAnsi="GHEA Grapalat"/>
                <w:sz w:val="24"/>
                <w:szCs w:val="24"/>
                <w:lang w:val="hy-AM"/>
              </w:rPr>
              <w:lastRenderedPageBreak/>
              <w:t xml:space="preserve">հայտարարության 2-րդ կետի «բ» ենթակետի համաձայն՝ պետություններին խորհուրդ է տրվում ներդնել օրենսդրություն, որը հստակորեն և համակողմանիորեն կապահովի բժշկական օգնության վերաբերյալ երեխայի համաձայնությունը կամ մերժումը, և այն պետք է իրականացվի այնպիսի ձևով, որ հստակորեն ճանաչվեն երեխայի զարգացման ունակությունները: Նույն կետի «գ» ենթակետի համաձայն՝ այն դեպքերում, երբ երեխան ունակ չէ տալ օրենքով նախատեսված համաձայնությունը, անհրաժեշտ է ապահովել, որ բժշկական օգնության և խնամքի վերաբերյալ նրանց տեսակետները հաշվի առնվեն՝ կախված նրանց տարիքից և հասունությունից: Նույն կետի «դ» ենթակետի համաձայն` անհրաժեշտ է երաշխավորել, որ բոլոր երեխաները, կախված տարիքից, հոգեկան առողջության և սպասարկման հետ կախված հարցերում օգտվեն բողոքարկման մեխանիզմներից: Նույն կետի «ե» ենթակետի համաձայն` անհրաժեշտ է ապահովել, որ ծնողների համաձայնությունը երեխաների հոգեկան առողջության աջակցության համար խոչընդոտ չլինի: Հայտարարության 6-րդ կետի «ա» ենթակետի համաձայն՝ ստացիոնար բուժման ենթարկելու համար պետք է ապահովել երեխայի լիարժեք տեղեկացված համաձայնությունը ստանալը, քանի դեռ չի հաստատվել, որ անձն ունակ չէ համաձայնություն տալ: Նույն կետի «բ» ենթակետի համաձայն` անհրաժեշտ է երաշխավորել, որ հոգեկան առողջության խնդիրների կապակցությամբ ոչ հոժարակամ բուժում ստացող ազատությունից զրկված ցանկացած երեխա ունենա առնվազն այն իրավական պաշտպանությունը, որն ունի  ոչ հոժարակամ ազատությունից զրկված չափահաս անձը: Նույն կետի «ե» </w:t>
            </w:r>
            <w:r w:rsidRPr="00E51B31">
              <w:rPr>
                <w:rFonts w:ascii="GHEA Grapalat" w:hAnsi="GHEA Grapalat"/>
                <w:sz w:val="24"/>
                <w:szCs w:val="24"/>
                <w:lang w:val="hy-AM"/>
              </w:rPr>
              <w:lastRenderedPageBreak/>
              <w:t>ենթակետի համաձայն` անհրաժեշտ է ստեղծել մեխանիզմներ ընդունման, բուժման և դուրսգրման գործընթացում և խնամքի վերաբերյալ կայացված որոշումներում երեխայի ակտիվ մասնակցությունն ապահովելու համար, և միջոցներ ձեռնարկել, որ երեխաները լսվեն և նրանց տեսակետները հաշվի առնվեն:</w:t>
            </w:r>
          </w:p>
          <w:p w14:paraId="4C8DC253"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Նման դրույթի սահմանման պարագայում կարելի է ենթադրել, որ խնդրո առարկա օրենսդրական կարգավորումներն անչափահասների մասով հնարավոր է խնդրահարույց լինել յուրաքանչյուրին երաշխավորված սահմանադրական իրավունքների և ՀՀ Սահմանադրության 37-րդ հոդվածի տեսանկյունից, համաձայն որի՝ երեխան իրավունք ունի ազատ արտահայտել իր կարծիքը, որը, երեխայի տարիքին և հասունության մակարդակին համապատասխան, հաշվի է առնվում իրեն վերաբերող հարցերում: Երեխային վերաբերող հարցերում երեխայի շահերը պետք է առաջնահերթ ուշադրության արժանանան:</w:t>
            </w:r>
          </w:p>
          <w:p w14:paraId="7564D778"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Վերոգրյալի հաշվառմամբ՝ առաջարկում ենք քննարկել Նախագծի 5-րդ հոդվածով սահմանված Օրենքի 14.1 հոդվածի 1-ին մասով ամրագրված դրույթի՝ ՄԻԱՎ-ի հայտնաբերմանն ուղղված բժշկական հետազոտության արդյունքում հայտնի դարձած բժշկական գաղտնիք համարվող տվյալները բժշկական կազմակերպության բժշկի կողմից մինչև 14 տարեկան հետազոտվող անչափահասի ծնողին կամ օրինական ներկայացուցչին տրամադրման հարցը այն տեսանկյունից, որ երեխայի լսված լինելու իրավունքը, համաձայն իր տարիքին և հասունությանը, իրականացվի բոլոր </w:t>
            </w:r>
            <w:r w:rsidRPr="00E51B31">
              <w:rPr>
                <w:rFonts w:ascii="GHEA Grapalat" w:hAnsi="GHEA Grapalat"/>
                <w:sz w:val="24"/>
                <w:szCs w:val="24"/>
                <w:lang w:val="hy-AM"/>
              </w:rPr>
              <w:lastRenderedPageBreak/>
              <w:t>դեպքերում:</w:t>
            </w:r>
          </w:p>
        </w:tc>
        <w:tc>
          <w:tcPr>
            <w:tcW w:w="2268" w:type="dxa"/>
            <w:tcBorders>
              <w:top w:val="single" w:sz="1" w:space="0" w:color="000000"/>
              <w:left w:val="single" w:sz="1" w:space="0" w:color="000000"/>
              <w:bottom w:val="single" w:sz="1" w:space="0" w:color="000000"/>
              <w:right w:val="single" w:sz="1" w:space="0" w:color="000000"/>
            </w:tcBorders>
            <w:vAlign w:val="center"/>
          </w:tcPr>
          <w:p w14:paraId="38AB1752"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lastRenderedPageBreak/>
              <w:t>Ընդունվել է</w:t>
            </w:r>
          </w:p>
          <w:p w14:paraId="16AA8107" w14:textId="77777777" w:rsidR="001F1524" w:rsidRPr="00E51B31" w:rsidRDefault="001F1524" w:rsidP="00857AE6">
            <w:pPr>
              <w:rPr>
                <w:rFonts w:ascii="GHEA Grapalat" w:eastAsia="GHEA Grapalat" w:hAnsi="GHEA Grapalat" w:cs="GHEA Grapalat"/>
                <w:color w:val="000000"/>
                <w:sz w:val="24"/>
                <w:szCs w:val="24"/>
                <w:lang w:val="hy-AM"/>
              </w:rPr>
            </w:pPr>
          </w:p>
          <w:p w14:paraId="2624B406" w14:textId="77777777" w:rsidR="001F1524" w:rsidRPr="00E51B31" w:rsidRDefault="001F1524" w:rsidP="00857AE6">
            <w:pPr>
              <w:rPr>
                <w:rFonts w:ascii="GHEA Grapalat" w:eastAsia="GHEA Grapalat" w:hAnsi="GHEA Grapalat" w:cs="GHEA Grapalat"/>
                <w:color w:val="000000"/>
                <w:sz w:val="24"/>
                <w:szCs w:val="24"/>
                <w:lang w:val="hy-AM"/>
              </w:rPr>
            </w:pPr>
          </w:p>
          <w:p w14:paraId="691B12C8" w14:textId="77777777" w:rsidR="001F1524" w:rsidRPr="00E51B31" w:rsidRDefault="001F1524" w:rsidP="00857AE6">
            <w:pPr>
              <w:rPr>
                <w:rFonts w:ascii="GHEA Grapalat" w:eastAsia="GHEA Grapalat" w:hAnsi="GHEA Grapalat" w:cs="GHEA Grapalat"/>
                <w:color w:val="000000"/>
                <w:sz w:val="24"/>
                <w:szCs w:val="24"/>
                <w:lang w:val="hy-AM"/>
              </w:rPr>
            </w:pPr>
          </w:p>
          <w:p w14:paraId="4EAC833C" w14:textId="77777777" w:rsidR="001F1524" w:rsidRPr="00E51B31" w:rsidRDefault="001F1524" w:rsidP="00857AE6">
            <w:pPr>
              <w:rPr>
                <w:rFonts w:ascii="GHEA Grapalat" w:eastAsia="GHEA Grapalat" w:hAnsi="GHEA Grapalat" w:cs="GHEA Grapalat"/>
                <w:color w:val="000000"/>
                <w:sz w:val="24"/>
                <w:szCs w:val="24"/>
                <w:lang w:val="hy-AM"/>
              </w:rPr>
            </w:pPr>
          </w:p>
          <w:p w14:paraId="4B3362F2" w14:textId="77777777" w:rsidR="001F1524" w:rsidRPr="00E51B31" w:rsidRDefault="001F1524" w:rsidP="00857AE6">
            <w:pPr>
              <w:rPr>
                <w:rFonts w:ascii="GHEA Grapalat" w:eastAsia="GHEA Grapalat" w:hAnsi="GHEA Grapalat" w:cs="GHEA Grapalat"/>
                <w:color w:val="000000"/>
                <w:sz w:val="24"/>
                <w:szCs w:val="24"/>
                <w:lang w:val="hy-AM"/>
              </w:rPr>
            </w:pPr>
          </w:p>
          <w:p w14:paraId="0D67C911" w14:textId="77777777" w:rsidR="001F1524" w:rsidRPr="00E51B31" w:rsidRDefault="001F1524" w:rsidP="00857AE6">
            <w:pPr>
              <w:rPr>
                <w:rFonts w:ascii="GHEA Grapalat" w:eastAsia="GHEA Grapalat" w:hAnsi="GHEA Grapalat" w:cs="GHEA Grapalat"/>
                <w:color w:val="000000"/>
                <w:sz w:val="24"/>
                <w:szCs w:val="24"/>
                <w:lang w:val="hy-AM"/>
              </w:rPr>
            </w:pPr>
          </w:p>
          <w:p w14:paraId="61993AE9" w14:textId="77777777" w:rsidR="001F1524" w:rsidRPr="00E51B31" w:rsidRDefault="001F1524" w:rsidP="00857AE6">
            <w:pPr>
              <w:rPr>
                <w:rFonts w:ascii="GHEA Grapalat" w:eastAsia="GHEA Grapalat" w:hAnsi="GHEA Grapalat" w:cs="GHEA Grapalat"/>
                <w:color w:val="000000"/>
                <w:sz w:val="24"/>
                <w:szCs w:val="24"/>
                <w:lang w:val="hy-AM"/>
              </w:rPr>
            </w:pPr>
          </w:p>
          <w:p w14:paraId="4E75DD27" w14:textId="77777777" w:rsidR="001F1524" w:rsidRPr="00E51B31" w:rsidRDefault="001F1524" w:rsidP="00857AE6">
            <w:pPr>
              <w:rPr>
                <w:rFonts w:ascii="GHEA Grapalat" w:eastAsia="GHEA Grapalat" w:hAnsi="GHEA Grapalat" w:cs="GHEA Grapalat"/>
                <w:color w:val="000000"/>
                <w:sz w:val="24"/>
                <w:szCs w:val="24"/>
                <w:lang w:val="hy-AM"/>
              </w:rPr>
            </w:pPr>
          </w:p>
          <w:p w14:paraId="1AB1F936" w14:textId="77777777" w:rsidR="001F1524" w:rsidRPr="00E51B31" w:rsidRDefault="001F1524" w:rsidP="00857AE6">
            <w:pPr>
              <w:rPr>
                <w:rFonts w:ascii="GHEA Grapalat" w:eastAsia="GHEA Grapalat" w:hAnsi="GHEA Grapalat" w:cs="GHEA Grapalat"/>
                <w:color w:val="000000"/>
                <w:sz w:val="24"/>
                <w:szCs w:val="24"/>
                <w:lang w:val="hy-AM"/>
              </w:rPr>
            </w:pPr>
          </w:p>
          <w:p w14:paraId="38B25081" w14:textId="77777777" w:rsidR="001F1524" w:rsidRPr="00E51B31" w:rsidRDefault="001F1524" w:rsidP="00857AE6">
            <w:pPr>
              <w:rPr>
                <w:rFonts w:ascii="GHEA Grapalat" w:eastAsia="GHEA Grapalat" w:hAnsi="GHEA Grapalat" w:cs="GHEA Grapalat"/>
                <w:color w:val="000000"/>
                <w:sz w:val="24"/>
                <w:szCs w:val="24"/>
                <w:lang w:val="hy-AM"/>
              </w:rPr>
            </w:pPr>
          </w:p>
          <w:p w14:paraId="2BC72E12" w14:textId="77777777" w:rsidR="001F1524" w:rsidRPr="00E51B31" w:rsidRDefault="001F1524" w:rsidP="00857AE6">
            <w:pPr>
              <w:rPr>
                <w:rFonts w:ascii="GHEA Grapalat" w:eastAsia="GHEA Grapalat" w:hAnsi="GHEA Grapalat" w:cs="GHEA Grapalat"/>
                <w:color w:val="000000"/>
                <w:sz w:val="24"/>
                <w:szCs w:val="24"/>
                <w:lang w:val="hy-AM"/>
              </w:rPr>
            </w:pPr>
          </w:p>
          <w:p w14:paraId="133F2DC7" w14:textId="77777777" w:rsidR="001F1524" w:rsidRPr="00E51B31" w:rsidRDefault="001F1524" w:rsidP="00857AE6">
            <w:pPr>
              <w:rPr>
                <w:rFonts w:ascii="GHEA Grapalat" w:eastAsia="GHEA Grapalat" w:hAnsi="GHEA Grapalat" w:cs="GHEA Grapalat"/>
                <w:color w:val="000000"/>
                <w:sz w:val="24"/>
                <w:szCs w:val="24"/>
                <w:lang w:val="hy-AM"/>
              </w:rPr>
            </w:pPr>
          </w:p>
          <w:p w14:paraId="79CBD879" w14:textId="77777777" w:rsidR="001F1524" w:rsidRPr="00E51B31" w:rsidRDefault="001F1524" w:rsidP="00857AE6">
            <w:pPr>
              <w:rPr>
                <w:rFonts w:ascii="GHEA Grapalat" w:eastAsia="GHEA Grapalat" w:hAnsi="GHEA Grapalat" w:cs="GHEA Grapalat"/>
                <w:color w:val="000000"/>
                <w:sz w:val="24"/>
                <w:szCs w:val="24"/>
                <w:lang w:val="hy-AM"/>
              </w:rPr>
            </w:pPr>
          </w:p>
          <w:p w14:paraId="1C3C881B" w14:textId="77777777" w:rsidR="001F1524" w:rsidRPr="00E51B31" w:rsidRDefault="001F1524" w:rsidP="00857AE6">
            <w:pPr>
              <w:rPr>
                <w:rFonts w:ascii="GHEA Grapalat" w:eastAsia="GHEA Grapalat" w:hAnsi="GHEA Grapalat" w:cs="GHEA Grapalat"/>
                <w:color w:val="000000"/>
                <w:sz w:val="24"/>
                <w:szCs w:val="24"/>
                <w:lang w:val="hy-AM"/>
              </w:rPr>
            </w:pPr>
          </w:p>
          <w:p w14:paraId="593E27E2" w14:textId="77777777" w:rsidR="001F1524" w:rsidRPr="00E51B31" w:rsidRDefault="001F1524" w:rsidP="00857AE6">
            <w:pP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408CEC28"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lastRenderedPageBreak/>
              <w:t>Նախագծում կատարվել է համապատասխան փոփոխություն</w:t>
            </w:r>
          </w:p>
          <w:p w14:paraId="794C9950"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0AA289A7"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18877B40"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209006D7"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50632F9C"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082654C8"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418F3FB8"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2F8C3F20"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325E7AD4"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6D9AE670"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6A874534"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6276D918"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04735B91"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p w14:paraId="588C8817"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tc>
      </w:tr>
      <w:tr w:rsidR="001F1524" w:rsidRPr="00D63BEC" w14:paraId="147F67BB" w14:textId="77777777" w:rsidTr="00857AE6">
        <w:trPr>
          <w:trHeight w:val="1420"/>
        </w:trPr>
        <w:tc>
          <w:tcPr>
            <w:tcW w:w="449" w:type="dxa"/>
            <w:tcBorders>
              <w:top w:val="single" w:sz="1" w:space="0" w:color="000000"/>
              <w:left w:val="single" w:sz="1" w:space="0" w:color="000000"/>
              <w:bottom w:val="single" w:sz="1" w:space="0" w:color="000000"/>
              <w:right w:val="single" w:sz="1" w:space="0" w:color="000000"/>
            </w:tcBorders>
            <w:vAlign w:val="center"/>
          </w:tcPr>
          <w:p w14:paraId="1BC9FF89"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F5CE2F8"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197C006A"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3. Նախագծին կից ներկայացված է նաև Քրեական օրենսգրքի 123-րդ հոդվածով նախատեսված հանցակազմի փոփոխությունների նախագիծ: Սրա հետ կապված, նկատառումները հանգում են հետևյալին.</w:t>
            </w:r>
          </w:p>
          <w:p w14:paraId="45289E73"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Հանցակազմի՝ առաջարկվող փոփոխությունների ուսումնասիրությունից պարզ է դառնում, որ ՄԻԱՎ հարուցիչով ակնհայտ վտանգի ենթարկելը՝ որպես քրեորեն հետապնդելի արարք, վերացվում է, իսկ վարակելու համար քրեական սանկցիայի վերին սահմանն իջեցվում է՝ ազատազրկման հինգ տարվա փոխարեն նախատեսելով առավելագույնը երեք տարի: </w:t>
            </w:r>
          </w:p>
          <w:p w14:paraId="4253879B"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Եվ այս առումով, միանշանակ է, որ նախագծի լուծումները նպատակ ունեն հավասարակշռելու ինչպես քննարկվող արարքի քրեականացման շրջանակները, այնպես էլ ապահովելու պատժի համաչափությունը:  Այս տեսանկյունից, կարծում ենք, որ նախագծի լուծումների տրամաբանության և հետապնդվող նպատակի շրջանակներում է տարբերակված սանկցիայի ամրագրումն այն դեպքերում, երբ ՄԻԱՎ վարակումը կատարվում է մեղքի տարբեր ձևերով՝ դիտավորությամբ կամ ինքնավստահությամբ (անզգույշ մեղքի ձև): Ուստի, առաջարկում ենք հոդվածի առանձին մասերով ամրագրել քննարկվող արարքի կատարման երկու դրսևորումները՝ ինքնավստահությամբ վարակելու դեպքում </w:t>
            </w:r>
            <w:r w:rsidRPr="00E51B31">
              <w:rPr>
                <w:rFonts w:ascii="GHEA Grapalat" w:hAnsi="GHEA Grapalat"/>
                <w:sz w:val="24"/>
                <w:szCs w:val="24"/>
                <w:lang w:val="hy-AM"/>
              </w:rPr>
              <w:lastRenderedPageBreak/>
              <w:t>ամրագրելով ավելի մեղմ սանկցիա:</w:t>
            </w:r>
          </w:p>
        </w:tc>
        <w:tc>
          <w:tcPr>
            <w:tcW w:w="2268" w:type="dxa"/>
            <w:tcBorders>
              <w:top w:val="single" w:sz="1" w:space="0" w:color="000000"/>
              <w:left w:val="single" w:sz="1" w:space="0" w:color="000000"/>
              <w:bottom w:val="single" w:sz="1" w:space="0" w:color="000000"/>
              <w:right w:val="single" w:sz="1" w:space="0" w:color="000000"/>
            </w:tcBorders>
            <w:vAlign w:val="center"/>
          </w:tcPr>
          <w:p w14:paraId="19861961"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lastRenderedPageBreak/>
              <w:t>Չի ընդունվել</w:t>
            </w:r>
          </w:p>
          <w:p w14:paraId="4888706F" w14:textId="77777777" w:rsidR="001F1524" w:rsidRPr="00E51B31" w:rsidRDefault="001F1524" w:rsidP="00857AE6">
            <w:pP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354E3621"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Օրենսդիրը գործող քրեական օրենսգրքով արդեն իսկ դիտարկել է սանկցիայի նման ձևակերպման նպատակահարմարության հարցը</w:t>
            </w:r>
          </w:p>
        </w:tc>
      </w:tr>
      <w:tr w:rsidR="001F1524" w:rsidRPr="00E51B31" w14:paraId="204CB6E9"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76BB3F4E"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08789364"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14BB2724"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4.Փոփոխվող 123-րդ հոդվածի 3-րդ մասով ամրագրվում են անձին քրեական պատասխանատվությունից ազատելու պայմաններ, որոնցից մեկը վերաբերում է վարակված անձի համաձայնությանը: </w:t>
            </w:r>
          </w:p>
          <w:p w14:paraId="6AD95250"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Հաշվի առնելով, որ թե անձի՝ որպես պացիենտի իրավունքներին, թե՛  վերջինիս ֆիզիկական անձեռնմխելիության իրավունքին միջամտության իրավաչափությունը միջազգային փաստաթղթերում պայմանավորված է վերջինիս «իրազեկված համաձայնության» պայմանով՝ առաջարկում ենք դրույթում ամրագրել անձի գիտակցաբար և կամավոր համաձայնելը:</w:t>
            </w:r>
          </w:p>
          <w:p w14:paraId="2E37B6C8"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Առաջարկում ենք «համաձայնվել է» բառը փոխարինել «համաձայնել է» բառով՝ ձևակերպումը լեզվական առումով ճիշտ գործածելու տեսանկյունից:</w:t>
            </w:r>
          </w:p>
        </w:tc>
        <w:tc>
          <w:tcPr>
            <w:tcW w:w="2268" w:type="dxa"/>
            <w:tcBorders>
              <w:top w:val="single" w:sz="1" w:space="0" w:color="000000"/>
              <w:left w:val="single" w:sz="1" w:space="0" w:color="000000"/>
              <w:bottom w:val="single" w:sz="1" w:space="0" w:color="000000"/>
              <w:right w:val="single" w:sz="1" w:space="0" w:color="000000"/>
            </w:tcBorders>
            <w:vAlign w:val="center"/>
          </w:tcPr>
          <w:p w14:paraId="2A6BE9E7"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Ընդունվել է</w:t>
            </w:r>
          </w:p>
          <w:p w14:paraId="08F91531" w14:textId="77777777" w:rsidR="001F1524" w:rsidRPr="00E51B31" w:rsidRDefault="001F1524" w:rsidP="00857AE6">
            <w:pP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56AEBD36"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Նախագծում կատարվել է համապատասխան փոփոխություն</w:t>
            </w:r>
          </w:p>
          <w:p w14:paraId="089D943E" w14:textId="77777777" w:rsidR="001F1524" w:rsidRPr="00E51B31" w:rsidRDefault="001F1524" w:rsidP="00857AE6">
            <w:pPr>
              <w:jc w:val="center"/>
              <w:rPr>
                <w:rFonts w:ascii="GHEA Grapalat" w:eastAsia="GHEA Grapalat" w:hAnsi="GHEA Grapalat" w:cs="GHEA Grapalat"/>
                <w:color w:val="000000"/>
                <w:sz w:val="24"/>
                <w:szCs w:val="24"/>
                <w:lang w:val="hy-AM"/>
              </w:rPr>
            </w:pPr>
          </w:p>
        </w:tc>
      </w:tr>
      <w:tr w:rsidR="001F1524" w:rsidRPr="00E51B31" w14:paraId="46FBAAD5"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3A11DED0"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5A9DA70E"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6D1EA797"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5. Փոփոխվող 123-րդ հոդվածի 3-րդ մասով ամրագրված մյուս պայմանը վերաբերում է վարակը չփոխանցելու համար օրենսդրությամբ սահմանված կանխարգելիչ միջոցառումների ձեռնարկումը: Այս պայմանի քրեաիրավական բովանդակությունը հստակ չէ այն առումով, որ այն կարծես ինքնին ենթադրում է, որ նման պայմաններում կա՛մ բացակայում է կոնկրետ արարքի նկատմամբ անձի մեղքը, կա՛մ արարքը կատարվում է հանցավոր անփութությամբ, ինչը </w:t>
            </w:r>
            <w:r w:rsidRPr="00E51B31">
              <w:rPr>
                <w:rFonts w:ascii="GHEA Grapalat" w:hAnsi="GHEA Grapalat"/>
                <w:sz w:val="24"/>
                <w:szCs w:val="24"/>
                <w:lang w:val="hy-AM"/>
              </w:rPr>
              <w:lastRenderedPageBreak/>
              <w:t xml:space="preserve">հանցակազմ չի պարունակում: </w:t>
            </w:r>
          </w:p>
          <w:p w14:paraId="4C102E16"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Մյուս կողմից, նշված պայմանի իմաստով ստացվում է, որ թեև անձն առհասարակ ձեռնարկում է կանխարգելիչ միջոցառումներ, բայց վարակման դեպքով այդպիսիք չեն ձեռնարկվել, ապա անձի մեղքի (դիտավորության կամ ինքնավստահության) առկայության պայմաններում անձը, միևնույն է, պետք է ազատվի պատասխանատվությունից:</w:t>
            </w:r>
          </w:p>
          <w:p w14:paraId="23C4E0EE"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Ասվածի հաշվառմամբ՝ առաջարկում ենք քննարկել խնդրո առարկա դրույթի բովանդակության և կիրառման շրջանակների հստակեցման հարցը:</w:t>
            </w:r>
          </w:p>
        </w:tc>
        <w:tc>
          <w:tcPr>
            <w:tcW w:w="2268" w:type="dxa"/>
            <w:tcBorders>
              <w:top w:val="single" w:sz="1" w:space="0" w:color="000000"/>
              <w:left w:val="single" w:sz="1" w:space="0" w:color="000000"/>
              <w:bottom w:val="single" w:sz="1" w:space="0" w:color="000000"/>
              <w:right w:val="single" w:sz="1" w:space="0" w:color="000000"/>
            </w:tcBorders>
            <w:vAlign w:val="center"/>
          </w:tcPr>
          <w:p w14:paraId="52F5C341"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lastRenderedPageBreak/>
              <w:t>Ընդունվել է</w:t>
            </w:r>
          </w:p>
          <w:p w14:paraId="395088AE" w14:textId="77777777" w:rsidR="001F1524" w:rsidRPr="00E51B31" w:rsidRDefault="001F1524" w:rsidP="00857AE6">
            <w:pPr>
              <w:rPr>
                <w:rFonts w:ascii="GHEA Grapalat" w:eastAsia="GHEA Grapalat" w:hAnsi="GHEA Grapalat" w:cs="GHEA Grapalat"/>
                <w:color w:val="000000"/>
                <w:sz w:val="24"/>
                <w:szCs w:val="24"/>
                <w:lang w:val="hy-AM"/>
              </w:rPr>
            </w:pPr>
          </w:p>
        </w:tc>
        <w:tc>
          <w:tcPr>
            <w:tcW w:w="3260" w:type="dxa"/>
            <w:tcBorders>
              <w:top w:val="single" w:sz="1" w:space="0" w:color="000000"/>
              <w:left w:val="single" w:sz="1" w:space="0" w:color="000000"/>
              <w:bottom w:val="single" w:sz="1" w:space="0" w:color="000000"/>
              <w:right w:val="single" w:sz="1" w:space="0" w:color="000000"/>
            </w:tcBorders>
            <w:vAlign w:val="center"/>
          </w:tcPr>
          <w:p w14:paraId="61983C8C"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Նախագծում կատարվել է համապատասխան փոփոխություն</w:t>
            </w:r>
          </w:p>
          <w:p w14:paraId="2857AFB0" w14:textId="77777777" w:rsidR="001F1524" w:rsidRPr="00E51B31" w:rsidRDefault="001F1524" w:rsidP="00857AE6">
            <w:pPr>
              <w:ind w:left="360"/>
              <w:jc w:val="center"/>
              <w:rPr>
                <w:rFonts w:ascii="GHEA Grapalat" w:eastAsia="GHEA Grapalat" w:hAnsi="GHEA Grapalat" w:cs="GHEA Grapalat"/>
                <w:color w:val="000000"/>
                <w:sz w:val="24"/>
                <w:szCs w:val="24"/>
                <w:lang w:val="hy-AM"/>
              </w:rPr>
            </w:pPr>
          </w:p>
        </w:tc>
      </w:tr>
      <w:tr w:rsidR="001F1524" w:rsidRPr="00D63BEC" w14:paraId="38A1ADD6"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3FD59A8D"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5.</w:t>
            </w:r>
          </w:p>
        </w:tc>
        <w:tc>
          <w:tcPr>
            <w:tcW w:w="2670" w:type="dxa"/>
            <w:tcBorders>
              <w:top w:val="single" w:sz="1" w:space="0" w:color="000000"/>
              <w:left w:val="single" w:sz="1" w:space="0" w:color="000000"/>
              <w:bottom w:val="single" w:sz="1" w:space="0" w:color="000000"/>
              <w:right w:val="single" w:sz="1" w:space="0" w:color="000000"/>
            </w:tcBorders>
            <w:vAlign w:val="center"/>
          </w:tcPr>
          <w:p w14:paraId="0096DFA7"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hy-AM"/>
              </w:rPr>
              <w:t xml:space="preserve">Արդարադատության նախարարություն </w:t>
            </w:r>
          </w:p>
          <w:p w14:paraId="370EC7A2"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 xml:space="preserve">15.10.2019 թվականի թիվ </w:t>
            </w:r>
            <w:r w:rsidRPr="00E51B31">
              <w:rPr>
                <w:rFonts w:ascii="GHEA Grapalat" w:hAnsi="GHEA Grapalat"/>
                <w:color w:val="000000"/>
                <w:sz w:val="24"/>
                <w:szCs w:val="24"/>
                <w:shd w:val="clear" w:color="auto" w:fill="FFFFFF"/>
                <w:lang w:val="hy-AM"/>
              </w:rPr>
              <w:t>01/27.4/22797-2019 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4D0D7402"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1. «Մարդու իմունային անբավարարության վիրուսից առաջացած հիվանդության կանխարգելման մասին» Հայաստանի Հանրապետության օրենքում փոփոխություններ և լրացումներ կատարելու մասին» օրենքի նախագծի 2-րդ մասում «օրենսդրությամբ» բառն անհրաժեշտ է փոխարինել «օրենքով» բառով, քանի որ պատասխանատվության միջոցները սահմանվում են օրենքով՝ նկատի ունենալով ՀՀ Սահմանադրության 79-րդ  հոդվածով սահմանված պահանջները:</w:t>
            </w:r>
          </w:p>
        </w:tc>
        <w:tc>
          <w:tcPr>
            <w:tcW w:w="2268" w:type="dxa"/>
            <w:tcBorders>
              <w:top w:val="single" w:sz="1" w:space="0" w:color="000000"/>
              <w:left w:val="single" w:sz="1" w:space="0" w:color="000000"/>
              <w:bottom w:val="single" w:sz="1" w:space="0" w:color="000000"/>
              <w:right w:val="single" w:sz="1" w:space="0" w:color="000000"/>
            </w:tcBorders>
            <w:vAlign w:val="center"/>
          </w:tcPr>
          <w:p w14:paraId="18285416"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5E2E7DEC"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Նախագծում կատարվել է համապատասխան փոփոխություն</w:t>
            </w:r>
          </w:p>
        </w:tc>
      </w:tr>
      <w:tr w:rsidR="001F1524" w:rsidRPr="00D63BEC" w14:paraId="2FCB01F1" w14:textId="77777777" w:rsidTr="00857AE6">
        <w:trPr>
          <w:trHeight w:val="1274"/>
        </w:trPr>
        <w:tc>
          <w:tcPr>
            <w:tcW w:w="449" w:type="dxa"/>
            <w:tcBorders>
              <w:top w:val="single" w:sz="1" w:space="0" w:color="000000"/>
              <w:left w:val="single" w:sz="1" w:space="0" w:color="000000"/>
              <w:bottom w:val="single" w:sz="1" w:space="0" w:color="000000"/>
              <w:right w:val="single" w:sz="1" w:space="0" w:color="000000"/>
            </w:tcBorders>
            <w:vAlign w:val="center"/>
          </w:tcPr>
          <w:p w14:paraId="2D96C22F" w14:textId="77777777" w:rsidR="001F1524" w:rsidRPr="00E51B31" w:rsidRDefault="001F1524" w:rsidP="00857AE6">
            <w:pPr>
              <w:jc w:val="center"/>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0BA45DF1" w14:textId="77777777" w:rsidR="001F1524" w:rsidRPr="00E51B31" w:rsidRDefault="001F1524" w:rsidP="00857AE6">
            <w:pPr>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3BB4AA5D"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2. «Վարչական իրավախախտումների վերաբերյալ Հայաստանի Հանրապետության օրենսգրքում լրացում կատարելու մասին օրենքի նախագծի 1-ին հոդվածով Վարչական իրավախախտումների վերաբերյալ Հայաստանի Հանրապետության օրենսգրքում լրացվում է նոր 47.15-րդ հոդված, մինչդեռ ներկայացված հոդվածի վերնագիրը բացակայում է: Այս առումով հիշյալ հոդվածն անհրաժեշտ է </w:t>
            </w:r>
            <w:r w:rsidRPr="00E51B31">
              <w:rPr>
                <w:rFonts w:ascii="GHEA Grapalat" w:hAnsi="GHEA Grapalat"/>
                <w:sz w:val="24"/>
                <w:szCs w:val="24"/>
                <w:lang w:val="hy-AM"/>
              </w:rPr>
              <w:lastRenderedPageBreak/>
              <w:t>խմբագրել՝ նշելով դրա վերնագիրը:</w:t>
            </w:r>
          </w:p>
        </w:tc>
        <w:tc>
          <w:tcPr>
            <w:tcW w:w="2268" w:type="dxa"/>
            <w:tcBorders>
              <w:top w:val="single" w:sz="1" w:space="0" w:color="000000"/>
              <w:left w:val="single" w:sz="1" w:space="0" w:color="000000"/>
              <w:bottom w:val="single" w:sz="1" w:space="0" w:color="000000"/>
              <w:right w:val="single" w:sz="1" w:space="0" w:color="000000"/>
            </w:tcBorders>
            <w:vAlign w:val="center"/>
          </w:tcPr>
          <w:p w14:paraId="1CF87406"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lastRenderedPageBreak/>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0287D38A" w14:textId="77777777" w:rsidR="001F1524" w:rsidRPr="00E51B31" w:rsidRDefault="001F1524" w:rsidP="00857AE6">
            <w:pPr>
              <w:jc w:val="center"/>
              <w:rPr>
                <w:rFonts w:ascii="GHEA Grapalat" w:eastAsia="GHEA Grapalat" w:hAnsi="GHEA Grapalat" w:cs="GHEA Grapalat"/>
                <w:color w:val="000000"/>
                <w:sz w:val="24"/>
                <w:szCs w:val="24"/>
                <w:lang w:val="hy-AM"/>
              </w:rPr>
            </w:pPr>
            <w:r w:rsidRPr="00E51B31">
              <w:rPr>
                <w:rFonts w:ascii="GHEA Grapalat" w:eastAsia="GHEA Grapalat" w:hAnsi="GHEA Grapalat" w:cs="GHEA Grapalat"/>
                <w:color w:val="000000"/>
                <w:sz w:val="24"/>
                <w:szCs w:val="24"/>
                <w:lang w:val="hy-AM"/>
              </w:rPr>
              <w:t>Նախագծում կատարվել է համապատասխան փոփոխություն</w:t>
            </w:r>
          </w:p>
        </w:tc>
      </w:tr>
      <w:tr w:rsidR="001F1524" w:rsidRPr="00D63BEC" w14:paraId="6859115F"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1A1645DC"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6382C217" w14:textId="77777777" w:rsidR="001F1524" w:rsidRPr="00E51B31" w:rsidRDefault="001F1524" w:rsidP="00857AE6">
            <w:pPr>
              <w:jc w:val="both"/>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2A5CDCE6"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3. «Հայաստանի Հանրապետության քրեական օրենսգրքում փոփոխությունններ կատարելու մասին օրենքի նախագծով /այսուհետ՝ նախագիծ/ նախատեսվում է ՀՀ քրեական օրենսգրքի 123-րդ հոդվածը /Մարդու իմունային անբավարարության վիրուսի հարուցիչով վարակելը/ շարադրել նոր խմբագրությամբ: Մասնավորապես, հոդվածի 1-ին մասով նախատեսվում է պատասխանատվություն այլ անձին մարդու իմունային անբավարարության վիրուսով (ՄԻԱՎ) դիտավորությամբ կամ ինքնավստահությամբ վարակելու համար, իսկ հոդվածի 3-րդ մասով նախատեսվում է խրախուսական նորմ, մասնավորապես՝ անձն ազատվում է սույն հոդվածով նախատեսված պատասխանատվությունից, եթե վարակման դեպքով ձեռնարկել է վարակը չփոխանցելու համար Հայաստանի Հանրապետության օրենսդրությամբ սահմանված նախազգուշական միջոցառումներ:</w:t>
            </w:r>
          </w:p>
          <w:p w14:paraId="479336A6"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Նախ հարկ ենք համարում նշել, որ ՀՀ քրեական օրենսգրքի հատուկ մասում խրախուսական նորմի ձևակերպման գաղափարն այն է, որ վարույթն իրականացնող մարմինը հաստատված է համարում անձի կողմից հանցավոր արարքը կատարած լինելը, սակայն պետությունն իր քրեական քաղաքականությունն իրականացնում է այնպես, որ տարբեր հանգամանքներով պայմանավորված՝ հանցանք կատարած անձը չի ենթարկվում քրեական պատասխանատվության: Այսինքն՝ խրախուսական նորմը կիրառվում է </w:t>
            </w:r>
            <w:r w:rsidRPr="00E51B31">
              <w:rPr>
                <w:rFonts w:ascii="GHEA Grapalat" w:hAnsi="GHEA Grapalat"/>
                <w:sz w:val="24"/>
                <w:szCs w:val="24"/>
                <w:lang w:val="hy-AM"/>
              </w:rPr>
              <w:lastRenderedPageBreak/>
              <w:t xml:space="preserve">հանցագործություն կատարած անձի նկատմամբ:                                            </w:t>
            </w:r>
            <w:r w:rsidRPr="00E51B31">
              <w:rPr>
                <w:rFonts w:ascii="GHEA Grapalat" w:hAnsi="GHEA Grapalat"/>
                <w:sz w:val="24"/>
                <w:szCs w:val="24"/>
                <w:lang w:val="hy-AM"/>
              </w:rPr>
              <w:tab/>
              <w:t xml:space="preserve">Այս առումով անհրաժեշտ ենք համարում անդրադառնալ անդրադառնալ մեղքի ձևերի և խրախուսական նորմի հարաբերակցությանը:                                                          </w:t>
            </w:r>
            <w:r w:rsidRPr="00E51B31">
              <w:rPr>
                <w:rFonts w:ascii="GHEA Grapalat" w:hAnsi="GHEA Grapalat"/>
                <w:sz w:val="24"/>
                <w:szCs w:val="24"/>
                <w:lang w:val="hy-AM"/>
              </w:rPr>
              <w:tab/>
              <w:t xml:space="preserve">ՀՀ քրեական օրենսգրքի 28-րդ հոդվածի համաձայն՝ մեղքը դրսևորվում է դիտավորությամբ կամ անզգուշությամբ: ՀՀ քրեական օրենսգրքի 29-րդ հոդվածի համաձայն՝ դիտավորությամբ կատարված հանցանքը կարող է դրսևորվել ուղղակի կամ անուղղակի դիտավորությամբ: </w:t>
            </w:r>
          </w:p>
          <w:p w14:paraId="75A46900"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Հանցանքը համարվում է ուղղակի դիտավորությամբ կատարված, եթե անձը գիտակցել է իր գործողության (անգործության)՝ հանրության համար վտանգավոր բնույթը, նախատեսել է հանրության համար դրա վտանգավոր հետևանքները և ցանկացել է դրանց վրա հասնելը:</w:t>
            </w:r>
          </w:p>
          <w:p w14:paraId="3F5D1804"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ab/>
              <w:t>Հանցանքը համարվում է անուղղակի դիտավորությամբ կատարված, եթե անձը գիտակցել է իր գործողության (անգործության)՝ հանրության համար վտանգավոր բնույթը, նախատեսել է հանրության համար վտանգավոր հետևանքների առաջացման հնարավորությունը, չի ցանկացել այդ հետևանքները, բայց գիտակցաբար թույլ է տվել դրանք:</w:t>
            </w:r>
          </w:p>
          <w:p w14:paraId="716F2465"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 xml:space="preserve">ՀՀ քրեական օրենսգրքի 30-րդ հոդվածի համաձայն՝ անզգուշությամբ կատարված հանցանքը կարող է դրսևորվել ինքնավստահությամբ կամ անփութությամբ: </w:t>
            </w:r>
          </w:p>
          <w:p w14:paraId="4FD439D1"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lastRenderedPageBreak/>
              <w:t>Հանցանքը համարվում է ինքնավստահությամբ կատարված, եթե անձը նախատեսել է իր գործողության (անգործության)՝ հանրության համար վտանգավոր հետևանքների առաջացման հնարավորությունը, սակայն առանց բավարար հիմքերի՝ ինքնավստահորեն հույս է ունեցել, որ դրանք կկանխվեն:</w:t>
            </w:r>
          </w:p>
          <w:p w14:paraId="1BBADBF9"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Միաժամանակ հարկ ենք համարում նշել, որ ՀՀ քրեական դատավարության օրենսգրքի համաձայն՝ կասկածյալը կամ մեղադրյալը պարտավոր չէ ապացուցել իր անմեղությունը: Նրանց անմեղության ապացուցման պարտականությունը չի կարող դրվել պաշտպանության կողմի վրա: Ավելին՝ օրենսգիրքը սահմանում է, որ մեղադրանքի ապացուցման և կասկածյալին կամ մեղադրյալին ի պաշտպանություն բերված փաստարկների հերքման պարտականությունը կրում է մեղադրանքի կողմը:</w:t>
            </w:r>
          </w:p>
          <w:p w14:paraId="6A959926"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Հետևաբար, խրախուսական նորմի գոյության պայմաններում դրա ապացուցումը գործնական խնդիրներ է առաջացնելու հանցակազմի տարր հանդիսացող մեղքի ձևի առկայության և խրախուսական նորմի համակցության հարցը որոշելիս, քանի որ եթե տվյալ գործով անձը նշի, որ իր կողմից ձեռնարկվել է վարակը չփոխանցելու համար Հայաստանի Հանրապետության օրենսդրությամբ սահմանված նախազգուշական միջոցներ, ապա քրեական հետապնդման մարմինը պետք է փորձի ապացուցել, որ նման միջոցներ իրականում չեն կիրառվել, ինչը գործնականում խիստ դժվար է լինելու ապացուցելը:</w:t>
            </w:r>
          </w:p>
          <w:p w14:paraId="082141C4"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t>Հետևաբար, կարծում ենք, որ գործող խրախուսական նորմի գործնական կիրառումը խնդրահարույց է լինելու:</w:t>
            </w:r>
          </w:p>
          <w:p w14:paraId="7EE4B273" w14:textId="77777777" w:rsidR="001F1524" w:rsidRPr="00E51B31" w:rsidRDefault="001F1524" w:rsidP="00857AE6">
            <w:pPr>
              <w:tabs>
                <w:tab w:val="left" w:pos="7073"/>
              </w:tabs>
              <w:ind w:right="172"/>
              <w:jc w:val="both"/>
              <w:rPr>
                <w:rFonts w:ascii="GHEA Grapalat" w:hAnsi="GHEA Grapalat"/>
                <w:sz w:val="24"/>
                <w:szCs w:val="24"/>
                <w:lang w:val="hy-AM"/>
              </w:rPr>
            </w:pPr>
            <w:r w:rsidRPr="00E51B31">
              <w:rPr>
                <w:rFonts w:ascii="GHEA Grapalat" w:hAnsi="GHEA Grapalat"/>
                <w:sz w:val="24"/>
                <w:szCs w:val="24"/>
                <w:lang w:val="hy-AM"/>
              </w:rPr>
              <w:lastRenderedPageBreak/>
              <w:t xml:space="preserve">Միևնույն ժամանակ հարկ ենք համարում անդրադառնալ «Հայաստանի Հանրապետության օրենսդրությամբ սահմանված նախազգուշական միջոցառումներ» արտահայտությանը: Ներկայումս վերոգրյալ միջոցառումները սահմանված են ՀՀ առողջապահության նախարարի 2014 թվականի սեպտեմբերի 18-ի թիվ 2187-Ա հրամանով, այսինքն՝ անհատական իրավական ակտով: Մինչդեռ հարկ ենք համարում կարևորել, որ քրեական պատասխանատվությունից ազատող նորմը չի կարող սահմանված լինել անհատական իրավական ակտով: </w:t>
            </w:r>
          </w:p>
        </w:tc>
        <w:tc>
          <w:tcPr>
            <w:tcW w:w="2268" w:type="dxa"/>
            <w:tcBorders>
              <w:top w:val="single" w:sz="1" w:space="0" w:color="000000"/>
              <w:left w:val="single" w:sz="1" w:space="0" w:color="000000"/>
              <w:bottom w:val="single" w:sz="1" w:space="0" w:color="000000"/>
              <w:right w:val="single" w:sz="1" w:space="0" w:color="000000"/>
            </w:tcBorders>
            <w:vAlign w:val="center"/>
          </w:tcPr>
          <w:p w14:paraId="269ED319"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lastRenderedPageBreak/>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36154085"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Նախագծում կատարվել է համապատասխան փոփոխություն</w:t>
            </w:r>
          </w:p>
        </w:tc>
      </w:tr>
      <w:tr w:rsidR="001F1524" w:rsidRPr="00D63BEC" w14:paraId="619B1701"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3BFC484C" w14:textId="77777777" w:rsidR="001F1524" w:rsidRPr="00E51B31" w:rsidRDefault="001F1524" w:rsidP="00857AE6">
            <w:pPr>
              <w:jc w:val="both"/>
              <w:rPr>
                <w:rFonts w:ascii="GHEA Grapalat" w:hAnsi="GHEA Grapalat"/>
                <w:sz w:val="24"/>
                <w:szCs w:val="24"/>
                <w:lang w:val="en-US"/>
              </w:rPr>
            </w:pPr>
            <w:r w:rsidRPr="00E51B31">
              <w:rPr>
                <w:rFonts w:ascii="GHEA Grapalat" w:hAnsi="GHEA Grapalat"/>
                <w:sz w:val="24"/>
                <w:szCs w:val="24"/>
                <w:lang w:val="en-US"/>
              </w:rPr>
              <w:lastRenderedPageBreak/>
              <w:t>6.</w:t>
            </w:r>
          </w:p>
        </w:tc>
        <w:tc>
          <w:tcPr>
            <w:tcW w:w="2670" w:type="dxa"/>
            <w:tcBorders>
              <w:top w:val="single" w:sz="1" w:space="0" w:color="000000"/>
              <w:left w:val="single" w:sz="1" w:space="0" w:color="000000"/>
              <w:bottom w:val="single" w:sz="1" w:space="0" w:color="000000"/>
              <w:right w:val="single" w:sz="1" w:space="0" w:color="000000"/>
            </w:tcBorders>
            <w:vAlign w:val="center"/>
          </w:tcPr>
          <w:p w14:paraId="586E5CD5" w14:textId="77777777" w:rsidR="001F1524" w:rsidRPr="00E51B31" w:rsidRDefault="001F1524" w:rsidP="00857AE6">
            <w:pPr>
              <w:spacing w:after="0"/>
              <w:jc w:val="center"/>
              <w:rPr>
                <w:rFonts w:ascii="GHEA Grapalat" w:hAnsi="GHEA Grapalat"/>
                <w:sz w:val="24"/>
                <w:szCs w:val="24"/>
                <w:lang w:val="en-US"/>
              </w:rPr>
            </w:pPr>
            <w:r w:rsidRPr="00E51B31">
              <w:rPr>
                <w:rFonts w:ascii="GHEA Grapalat" w:hAnsi="GHEA Grapalat"/>
                <w:sz w:val="24"/>
                <w:szCs w:val="24"/>
                <w:lang w:val="en-US"/>
              </w:rPr>
              <w:t>Վարչապետի աշխատակազմ</w:t>
            </w:r>
          </w:p>
          <w:p w14:paraId="1CEC2D53" w14:textId="77777777" w:rsidR="001F1524" w:rsidRPr="00E51B31" w:rsidRDefault="001F1524" w:rsidP="00857AE6">
            <w:pPr>
              <w:spacing w:after="0"/>
              <w:jc w:val="center"/>
              <w:rPr>
                <w:rFonts w:ascii="GHEA Grapalat" w:hAnsi="GHEA Grapalat"/>
                <w:sz w:val="24"/>
                <w:szCs w:val="24"/>
                <w:lang w:val="en-US"/>
              </w:rPr>
            </w:pPr>
          </w:p>
          <w:p w14:paraId="2B9389BE" w14:textId="77777777" w:rsidR="001F1524" w:rsidRPr="00E51B31" w:rsidRDefault="001F1524" w:rsidP="00857AE6">
            <w:pPr>
              <w:spacing w:after="0"/>
              <w:jc w:val="center"/>
              <w:rPr>
                <w:rFonts w:ascii="GHEA Grapalat" w:hAnsi="GHEA Grapalat"/>
                <w:sz w:val="24"/>
                <w:szCs w:val="24"/>
                <w:lang w:val="en-US"/>
              </w:rPr>
            </w:pPr>
            <w:r w:rsidRPr="00E51B31">
              <w:rPr>
                <w:rFonts w:ascii="GHEA Grapalat" w:hAnsi="GHEA Grapalat"/>
                <w:sz w:val="24"/>
                <w:szCs w:val="24"/>
                <w:lang w:val="en-US"/>
              </w:rPr>
              <w:t xml:space="preserve">06.12.2019 թվականի թիվ </w:t>
            </w:r>
          </w:p>
          <w:p w14:paraId="56180787" w14:textId="77777777" w:rsidR="001F1524" w:rsidRPr="00E51B31" w:rsidRDefault="001F1524" w:rsidP="00857AE6">
            <w:pPr>
              <w:spacing w:after="0"/>
              <w:jc w:val="center"/>
              <w:rPr>
                <w:rFonts w:ascii="GHEA Grapalat" w:hAnsi="GHEA Grapalat"/>
                <w:sz w:val="24"/>
                <w:szCs w:val="24"/>
                <w:lang w:val="en-US"/>
              </w:rPr>
            </w:pPr>
            <w:r w:rsidRPr="00E51B31">
              <w:rPr>
                <w:rFonts w:ascii="GHEA Grapalat" w:hAnsi="GHEA Grapalat"/>
                <w:sz w:val="24"/>
                <w:szCs w:val="24"/>
                <w:lang w:val="en-US"/>
              </w:rPr>
              <w:t>02/11.2/54492-2019 գրություն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72E5A726" w14:textId="77777777" w:rsidR="001F1524" w:rsidRPr="00E51B31" w:rsidRDefault="001F1524" w:rsidP="00857AE6">
            <w:pPr>
              <w:shd w:val="clear" w:color="auto" w:fill="FFFFFF"/>
              <w:tabs>
                <w:tab w:val="left" w:pos="7073"/>
              </w:tabs>
              <w:spacing w:after="0" w:line="360" w:lineRule="auto"/>
              <w:ind w:right="172"/>
              <w:rPr>
                <w:rFonts w:ascii="GHEA Grapalat" w:eastAsia="Times New Roman" w:hAnsi="GHEA Grapalat" w:cs="Times New Roman"/>
                <w:bCs/>
                <w:color w:val="000000"/>
                <w:sz w:val="24"/>
                <w:szCs w:val="24"/>
                <w:lang w:val="hy-AM"/>
              </w:rPr>
            </w:pPr>
            <w:r w:rsidRPr="00E51B31">
              <w:rPr>
                <w:rFonts w:ascii="GHEA Grapalat" w:hAnsi="GHEA Grapalat"/>
                <w:sz w:val="24"/>
                <w:szCs w:val="24"/>
                <w:lang w:val="en-US"/>
              </w:rPr>
              <w:t xml:space="preserve">1. </w:t>
            </w:r>
            <w:r w:rsidRPr="00E51B31">
              <w:rPr>
                <w:rFonts w:ascii="GHEA Grapalat" w:eastAsia="Times New Roman" w:hAnsi="GHEA Grapalat" w:cs="Times New Roman"/>
                <w:bCs/>
                <w:color w:val="000000"/>
                <w:sz w:val="24"/>
                <w:szCs w:val="24"/>
                <w:lang w:val="hy-AM"/>
              </w:rPr>
              <w:t>1. «Մարդու իմունային անբավարարության վիրուսից առաջացած հիվանդության կանխարգելման մասին» Հայաստանի  Հանրապետության օրենքում փոփոխություններ և լրացումներ կատարելու մասին նախագծի վերաբերյալ</w:t>
            </w:r>
          </w:p>
          <w:p w14:paraId="6F4A463A"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t xml:space="preserve">Անհրաժեշտություն չկա օրենքը համալրել 6.1. հոդվածով, քանի որ Սահմանադրության 29-րդ հոդվածն ամրագրում է խտրականության ընդհանուր արգելքը, իսկ «Բնակչության բժշկական օգնության և սպասարկման մասին» օրենքի 4-րդ հոդվածը արդեն սահմանում է, որ   յուրաքանչյուր ոք, անկախ ազգությունից, ռասայից, սեռից, լեզվից, դավանանքից, տարիքից, </w:t>
            </w:r>
            <w:r w:rsidRPr="00E51B31">
              <w:rPr>
                <w:rFonts w:ascii="GHEA Grapalat" w:eastAsia="Times New Roman" w:hAnsi="GHEA Grapalat" w:cs="Times New Roman"/>
                <w:bCs/>
                <w:i/>
                <w:color w:val="000000"/>
                <w:sz w:val="24"/>
                <w:szCs w:val="24"/>
                <w:lang w:val="hy-AM"/>
              </w:rPr>
              <w:t>առողջական վիճակից</w:t>
            </w:r>
            <w:r w:rsidRPr="00E51B31">
              <w:rPr>
                <w:rFonts w:ascii="GHEA Grapalat" w:eastAsia="Times New Roman" w:hAnsi="GHEA Grapalat" w:cs="Times New Roman"/>
                <w:bCs/>
                <w:color w:val="000000"/>
                <w:sz w:val="24"/>
                <w:szCs w:val="24"/>
                <w:lang w:val="hy-AM"/>
              </w:rPr>
              <w:t>, քաղաքական կամ այլ հայացքներից, սոցիալական ծագումից, գույքային կամ այլ դրությունից, Հայաստանի Հանրապետությունում ունի բժշկական օգնություն և սպասարկում ստանալու իրավունք:</w:t>
            </w:r>
          </w:p>
          <w:p w14:paraId="0F750ECB"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lastRenderedPageBreak/>
              <w:t xml:space="preserve">Ինչ վերաբերում է նախագծի այն հիմնավորմանը, որ նախատեսվող կարագավորումները պայմանավորված են խտրականության դրսևորման դեպքերով, հարկ է նկատել, որ ներկայացված չէ որևէ վիճակագրություն բժշկական օգնության և սպասարկում իրականացնողների կողմից խտրականության դրսևորման դեպքերի մասին, և մյուս կողմից անհասկանալի է, թե ինչու է առանձնացվել հենց ՄԻԱՎ վարակակիրների խումբը, քանի որ նույն տրամաբանությամբ կարող են խտրական վերաբերմունքի արժանանալ Հեպատիտ C վարակակիրներ կամ այլ հիվանդություններով տառապող անձինք։ </w:t>
            </w:r>
          </w:p>
          <w:p w14:paraId="18C52EA2"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t>Այսինքն՝ խտրականության արգելքը սահմանված է գործող օրենսդրությամբ, և պոզիտիվ դիսկրիմինացիայի օրենսդրական ամրագրման համար ներկայացված չեն բավարար իրավական հիմքեր (ՀՀ-ի կողմից ստանձնած կոնկրետ միջազգային պարտավորություններ) և սոցիալական-վիճակագրական տվյալներ (փաստեր, որոնք կվկայեն, որ բժշկական սպասարկում իրականացնող անձանց կողմից մասսայական խտրական վերաբերմունքի են արժանանում հենց ՄԻԱՎ վարակակիրները)։</w:t>
            </w:r>
          </w:p>
          <w:p w14:paraId="5F9AA8C2"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t xml:space="preserve">«Բնակչության բժշկական օգնության և սպասարկման </w:t>
            </w:r>
            <w:r w:rsidRPr="00E51B31">
              <w:rPr>
                <w:rFonts w:ascii="GHEA Grapalat" w:eastAsia="Times New Roman" w:hAnsi="GHEA Grapalat" w:cs="Times New Roman"/>
                <w:bCs/>
                <w:color w:val="000000"/>
                <w:sz w:val="24"/>
                <w:szCs w:val="24"/>
                <w:lang w:val="hy-AM"/>
              </w:rPr>
              <w:lastRenderedPageBreak/>
              <w:t xml:space="preserve">մասին» օրենքի 19-րդ հոդվածը սահմանում է, որ բժշկական օգնություն և սպասարկում իրականացնողները պարտավոր են յուրաքանչյուր մարդու ցուցաբերել անհետաձգելի առաջին բժշկական օգնություն` </w:t>
            </w:r>
            <w:r w:rsidRPr="00E51B31">
              <w:rPr>
                <w:rFonts w:ascii="GHEA Grapalat" w:eastAsia="Times New Roman" w:hAnsi="GHEA Grapalat" w:cs="Times New Roman"/>
                <w:bCs/>
                <w:i/>
                <w:color w:val="000000"/>
                <w:sz w:val="24"/>
                <w:szCs w:val="24"/>
                <w:lang w:val="hy-AM"/>
              </w:rPr>
              <w:t>անկախ</w:t>
            </w:r>
            <w:r w:rsidRPr="00E51B31">
              <w:rPr>
                <w:rFonts w:ascii="GHEA Grapalat" w:eastAsia="Times New Roman" w:hAnsi="GHEA Grapalat" w:cs="Times New Roman"/>
                <w:bCs/>
                <w:color w:val="000000"/>
                <w:sz w:val="24"/>
                <w:szCs w:val="24"/>
                <w:lang w:val="hy-AM"/>
              </w:rPr>
              <w:t xml:space="preserve"> այդ օգնության դիմաց վարձատրությունը երաշխավորող հիմքերի և </w:t>
            </w:r>
            <w:r w:rsidRPr="00E51B31">
              <w:rPr>
                <w:rFonts w:ascii="GHEA Grapalat" w:eastAsia="Times New Roman" w:hAnsi="GHEA Grapalat" w:cs="Times New Roman"/>
                <w:bCs/>
                <w:i/>
                <w:color w:val="000000"/>
                <w:sz w:val="24"/>
                <w:szCs w:val="24"/>
                <w:lang w:val="hy-AM"/>
              </w:rPr>
              <w:t>այլ հանգամանքների առկայությունից</w:t>
            </w:r>
            <w:r w:rsidRPr="00E51B31">
              <w:rPr>
                <w:rFonts w:ascii="GHEA Grapalat" w:eastAsia="Times New Roman" w:hAnsi="GHEA Grapalat" w:cs="Times New Roman"/>
                <w:bCs/>
                <w:color w:val="000000"/>
                <w:sz w:val="24"/>
                <w:szCs w:val="24"/>
                <w:lang w:val="hy-AM"/>
              </w:rPr>
              <w:t>։ Նույն հոդվածը նաև սահմանում է, որ բժշկական օգնություն և սպասարկում իրականացնողները իրենց մեղքով մարդու առողջությանը հասցրած վնասի համար, ինչպես նաև մարդու առողջական վիճակի մասին տեղեկություններ հայտնելու դեպքում</w:t>
            </w:r>
            <w:r w:rsidRPr="00E51B31">
              <w:rPr>
                <w:lang w:val="hy-AM"/>
              </w:rPr>
              <w:t xml:space="preserve"> </w:t>
            </w:r>
            <w:r w:rsidRPr="00E51B31">
              <w:rPr>
                <w:rFonts w:ascii="GHEA Grapalat" w:eastAsia="Times New Roman" w:hAnsi="GHEA Grapalat" w:cs="Times New Roman"/>
                <w:bCs/>
                <w:color w:val="000000"/>
                <w:sz w:val="24"/>
                <w:szCs w:val="24"/>
                <w:lang w:val="hy-AM"/>
              </w:rPr>
              <w:t>կրում են օրենքով սահմանված պատասխանատվություն։</w:t>
            </w:r>
          </w:p>
          <w:p w14:paraId="4B490540"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t>Վերոգրյալի հիման վրա առաջարկում ենք համապատասխան փոփոխությունը նախագծել «Բնակչության բժշկական օգնության և սպասարկման մասին» օրենքի 19-րդ հոդվածում՝ նախատեսելով բժշկական օգնություն և սպասարկում իրականացնողների կողմից խտրական հիմքով բժշկական օգնություն և սպասարկում ցուցաբերելուց հրաժարվելու բոլոր դեպքերը՝ անկախ առաջացած հետևանքից։</w:t>
            </w:r>
          </w:p>
        </w:tc>
        <w:tc>
          <w:tcPr>
            <w:tcW w:w="2268" w:type="dxa"/>
            <w:tcBorders>
              <w:top w:val="single" w:sz="1" w:space="0" w:color="000000"/>
              <w:left w:val="single" w:sz="1" w:space="0" w:color="000000"/>
              <w:bottom w:val="single" w:sz="1" w:space="0" w:color="000000"/>
              <w:right w:val="single" w:sz="1" w:space="0" w:color="000000"/>
            </w:tcBorders>
            <w:vAlign w:val="center"/>
          </w:tcPr>
          <w:p w14:paraId="4B5B3BDF"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0614A8C4"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Նախագծում կատարվել է համապատասխան փոփոխություն</w:t>
            </w:r>
          </w:p>
        </w:tc>
      </w:tr>
      <w:tr w:rsidR="001F1524" w:rsidRPr="00D63BEC" w14:paraId="5347F3D4"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15CE7D39" w14:textId="77777777" w:rsidR="001F1524" w:rsidRPr="00E51B31" w:rsidRDefault="001F1524" w:rsidP="00857AE6">
            <w:pPr>
              <w:jc w:val="both"/>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DA6B0DA" w14:textId="77777777" w:rsidR="001F1524" w:rsidRPr="00E51B31" w:rsidRDefault="001F1524" w:rsidP="00857AE6">
            <w:pPr>
              <w:spacing w:after="0"/>
              <w:jc w:val="center"/>
              <w:rPr>
                <w:rFonts w:ascii="GHEA Grapalat" w:hAnsi="GHEA Grapalat"/>
                <w:sz w:val="24"/>
                <w:szCs w:val="24"/>
                <w:lang w:val="en-US"/>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6EDB570F"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t>Կարծում ենք, որ Նախագծի 5-րդ հոդվածով նախատեսված 14.1-ին հոդվածը կարիք ունի խմբագրման, քանի որ նախագիծը պարունակում է մի շարք խնդիրներ առաջացնելու ռիսկեր։</w:t>
            </w:r>
          </w:p>
          <w:p w14:paraId="6FA7DFAB"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sz w:val="24"/>
                <w:szCs w:val="24"/>
                <w:lang w:val="hy-AM"/>
              </w:rPr>
            </w:pPr>
            <w:r w:rsidRPr="00E51B31">
              <w:rPr>
                <w:rFonts w:ascii="GHEA Grapalat" w:eastAsia="Times New Roman" w:hAnsi="GHEA Grapalat" w:cs="Times New Roman"/>
                <w:bCs/>
                <w:color w:val="000000"/>
                <w:sz w:val="24"/>
                <w:szCs w:val="24"/>
                <w:lang w:val="hy-AM"/>
              </w:rPr>
              <w:t xml:space="preserve">Մասնավորապես՝  «գրավոր կարգով տալիս է </w:t>
            </w:r>
            <w:r w:rsidRPr="00E51B31">
              <w:rPr>
                <w:rFonts w:ascii="GHEA Grapalat" w:eastAsia="Times New Roman" w:hAnsi="GHEA Grapalat" w:cs="Times New Roman"/>
                <w:sz w:val="24"/>
                <w:szCs w:val="24"/>
                <w:lang w:val="hy-AM"/>
              </w:rPr>
              <w:t xml:space="preserve">ամուսնու կամ զուգընկերոջ կոնտակտային տվյալները» ձևակերպումից </w:t>
            </w:r>
          </w:p>
          <w:p w14:paraId="163CA1D4" w14:textId="77777777" w:rsidR="001F1524" w:rsidRPr="00E51B31" w:rsidRDefault="001F1524" w:rsidP="00857AE6">
            <w:pPr>
              <w:pStyle w:val="ListParagraph"/>
              <w:numPr>
                <w:ilvl w:val="0"/>
                <w:numId w:val="5"/>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sz w:val="24"/>
                <w:szCs w:val="24"/>
                <w:lang w:val="hy-AM" w:eastAsia="ru-RU"/>
              </w:rPr>
              <w:t xml:space="preserve">անորոշ է՝ ինչ է նշանակում կոնտակտային տվյալներ, արդյո՞ք ենթադրում է հասցե և/կամ հեռախոսահամար,  </w:t>
            </w:r>
          </w:p>
          <w:p w14:paraId="2F18FB7D" w14:textId="77777777" w:rsidR="001F1524" w:rsidRPr="00E51B31" w:rsidRDefault="001F1524" w:rsidP="00857AE6">
            <w:pPr>
              <w:pStyle w:val="ListParagraph"/>
              <w:numPr>
                <w:ilvl w:val="0"/>
                <w:numId w:val="5"/>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sz w:val="24"/>
                <w:szCs w:val="24"/>
                <w:lang w:val="hy-AM" w:eastAsia="ru-RU"/>
              </w:rPr>
              <w:t xml:space="preserve">արդյո՞ք բժիշկը պարտավորվում է վարակակրի գրավոր համաձայնության պարագայում իր անունից և/կամ իր միջոցներով կոնտակտ հաստատել ամուսնու կամ զուգընկերոջ (կամ գուցե՝ մեկից ավելի զուգընկերների) հետ </w:t>
            </w:r>
          </w:p>
          <w:p w14:paraId="6C74AA19" w14:textId="77777777" w:rsidR="001F1524" w:rsidRPr="00E51B31" w:rsidRDefault="001F1524" w:rsidP="00857AE6">
            <w:pPr>
              <w:pStyle w:val="ListParagraph"/>
              <w:numPr>
                <w:ilvl w:val="0"/>
                <w:numId w:val="5"/>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sz w:val="24"/>
                <w:szCs w:val="24"/>
                <w:lang w:val="hy-AM" w:eastAsia="ru-RU"/>
              </w:rPr>
              <w:t xml:space="preserve">արդյո՞ք բժիշկը հեռախոսով կոնտակտ հաստատելու պարագայում երաշխավորված է վարակակրի ամուսնու կամ զուգընկերոջ կողմից անհարագալից կամ այլ բացասական վերաբերմունքի դրսևորման ռիսկից, </w:t>
            </w:r>
          </w:p>
          <w:p w14:paraId="52AE6A0E" w14:textId="77777777" w:rsidR="001F1524" w:rsidRPr="00E51B31" w:rsidRDefault="001F1524" w:rsidP="00857AE6">
            <w:pPr>
              <w:pStyle w:val="ListParagraph"/>
              <w:numPr>
                <w:ilvl w:val="0"/>
                <w:numId w:val="5"/>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sz w:val="24"/>
                <w:szCs w:val="24"/>
                <w:lang w:val="hy-AM" w:eastAsia="ru-RU"/>
              </w:rPr>
              <w:t>արդյո՞ք փոստով կոնտակտ հաստատելու պարագայում երաշխավորվում է վարակակրի ամուսնու կամ զուգընկերոջ անձնական կյանքի անձեռնմխելիության իրավունքը, քանի որ մեծ է հավանականությունը, որ նամակը կարող են ընթերցել հասցեում բնակվող այլ անձինք,</w:t>
            </w:r>
          </w:p>
          <w:p w14:paraId="0827875C" w14:textId="77777777" w:rsidR="001F1524" w:rsidRPr="00E51B31" w:rsidRDefault="001F1524" w:rsidP="00857AE6">
            <w:pPr>
              <w:pStyle w:val="ListParagraph"/>
              <w:numPr>
                <w:ilvl w:val="0"/>
                <w:numId w:val="5"/>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sz w:val="24"/>
                <w:szCs w:val="24"/>
                <w:lang w:val="hy-AM" w:eastAsia="ru-RU"/>
              </w:rPr>
              <w:lastRenderedPageBreak/>
              <w:t>արդյո՞ք նախագիծը օրենքի չարաշահման ռիսկ չի ստեղծում, որի պարագայում, դիցուք, որևէ անձին վարկաբեկելու նպատակով կկատարվեն կեղծ զանգեր:</w:t>
            </w:r>
          </w:p>
          <w:p w14:paraId="6F8099F4"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hAnsi="GHEA Grapalat"/>
                <w:sz w:val="24"/>
                <w:szCs w:val="24"/>
                <w:lang w:val="hy-AM"/>
              </w:rPr>
            </w:pPr>
            <w:r w:rsidRPr="00E51B31">
              <w:rPr>
                <w:rFonts w:ascii="GHEA Grapalat" w:eastAsia="Times New Roman" w:hAnsi="GHEA Grapalat" w:cs="Times New Roman"/>
                <w:bCs/>
                <w:color w:val="000000"/>
                <w:sz w:val="24"/>
                <w:szCs w:val="24"/>
                <w:lang w:val="hy-AM"/>
              </w:rPr>
              <w:t>Վերոթվարկվածները հնարավոր ռիսկերի մի մասն են միայն, ուստի անհրաժեշտ է նախագիծը առավել խորքային վերլուծել՝ սահմանելով համապարփակ կարգավորումներ և նվազագույնի հասցնելով հնարավոր ռիսկերը։</w:t>
            </w:r>
          </w:p>
        </w:tc>
        <w:tc>
          <w:tcPr>
            <w:tcW w:w="2268" w:type="dxa"/>
            <w:tcBorders>
              <w:top w:val="single" w:sz="1" w:space="0" w:color="000000"/>
              <w:left w:val="single" w:sz="1" w:space="0" w:color="000000"/>
              <w:bottom w:val="single" w:sz="1" w:space="0" w:color="000000"/>
              <w:right w:val="single" w:sz="1" w:space="0" w:color="000000"/>
            </w:tcBorders>
            <w:vAlign w:val="center"/>
          </w:tcPr>
          <w:p w14:paraId="339F150F"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78F7BE2E"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 xml:space="preserve">««Բնակչության բժշկական օգնության և սպասարկման մասին» օրենքում փոփոխություն կատարելու մասին» օրենքի նախագծով նախատեսվել է բժշկական գաղտնիքը և դրան ներկայացվող պահանջները կանոնակարգող հոդված, որը հստակ կարգավորում է սույն նախագծով առաջարկվող լրացման արդյունքում տրամադրվող տեղեկատվության հետ կապված իրավահարաբերությունները:  </w:t>
            </w:r>
          </w:p>
        </w:tc>
      </w:tr>
      <w:tr w:rsidR="001F1524" w:rsidRPr="00D63BEC" w14:paraId="1196D3C1" w14:textId="77777777" w:rsidTr="00857AE6">
        <w:trPr>
          <w:trHeight w:val="849"/>
        </w:trPr>
        <w:tc>
          <w:tcPr>
            <w:tcW w:w="449" w:type="dxa"/>
            <w:tcBorders>
              <w:top w:val="single" w:sz="1" w:space="0" w:color="000000"/>
              <w:left w:val="single" w:sz="1" w:space="0" w:color="000000"/>
              <w:bottom w:val="single" w:sz="1" w:space="0" w:color="000000"/>
              <w:right w:val="single" w:sz="1" w:space="0" w:color="000000"/>
            </w:tcBorders>
            <w:vAlign w:val="center"/>
          </w:tcPr>
          <w:p w14:paraId="0A61F571" w14:textId="77777777" w:rsidR="001F1524" w:rsidRPr="00E51B31" w:rsidRDefault="001F1524" w:rsidP="00857AE6">
            <w:pPr>
              <w:jc w:val="both"/>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6B11B954" w14:textId="77777777" w:rsidR="001F1524" w:rsidRPr="00E51B31" w:rsidRDefault="001F1524" w:rsidP="00857AE6">
            <w:pPr>
              <w:spacing w:after="0"/>
              <w:jc w:val="center"/>
              <w:rPr>
                <w:rFonts w:ascii="GHEA Grapalat" w:hAnsi="GHEA Grapalat"/>
                <w:sz w:val="24"/>
                <w:szCs w:val="24"/>
                <w:lang w:val="en-US"/>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21FFBE15"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color w:val="000000"/>
                <w:sz w:val="24"/>
                <w:szCs w:val="24"/>
                <w:lang w:val="hy-AM"/>
              </w:rPr>
              <w:t xml:space="preserve">Բացի այդ նախագծում առկա են որոշ տեխնիկական խնդիրներ։ «Նորմատիվ իրավական ակտերի մասին» օրենքի 15-րդ հոդվածի 2-րդ մասի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Հաշվի առնելով վերոնշյալ կանոնը՝ անհրաժեշտ է խմագրել 14.1-ին հոդվածը, քանի որ </w:t>
            </w:r>
          </w:p>
          <w:p w14:paraId="6B2BFB20" w14:textId="77777777" w:rsidR="001F1524" w:rsidRPr="00E51B31" w:rsidRDefault="001F1524" w:rsidP="00857AE6">
            <w:pPr>
              <w:pStyle w:val="ListParagraph"/>
              <w:numPr>
                <w:ilvl w:val="0"/>
                <w:numId w:val="6"/>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bCs/>
                <w:color w:val="000000"/>
                <w:sz w:val="24"/>
                <w:szCs w:val="24"/>
                <w:lang w:val="hy-AM" w:eastAsia="ru-RU"/>
              </w:rPr>
              <w:t>վերնագրում գործածվում է «ՄԻԱՎ-ով վարակված և ՁԻԱՀ-ով հիվանդ անձինք» հասկացությունը, իսկ ամբողջ հոդվածում՝ միայն «ՄԻԱՎ-ով վարակված անձ» հասկացությունը,</w:t>
            </w:r>
          </w:p>
          <w:p w14:paraId="114DF01E" w14:textId="77777777" w:rsidR="001F1524" w:rsidRPr="00E51B31" w:rsidRDefault="001F1524" w:rsidP="00857AE6">
            <w:pPr>
              <w:pStyle w:val="ListParagraph"/>
              <w:numPr>
                <w:ilvl w:val="0"/>
                <w:numId w:val="6"/>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eastAsia="ru-RU"/>
              </w:rPr>
            </w:pPr>
            <w:r w:rsidRPr="00E51B31">
              <w:rPr>
                <w:rFonts w:ascii="GHEA Grapalat" w:eastAsia="Times New Roman" w:hAnsi="GHEA Grapalat"/>
                <w:bCs/>
                <w:color w:val="000000"/>
                <w:sz w:val="24"/>
                <w:szCs w:val="24"/>
                <w:lang w:val="hy-AM" w:eastAsia="ru-RU"/>
              </w:rPr>
              <w:t xml:space="preserve">3-րդ մասի 1-ին կետում գործածվում է «ՄԻԱՎ-ի նկատմամբ հետազոտություն» հասկացությունը, իսկ 2-րդ կետում՝ «ՄԻԱՎ-ի կարգավիճակը որոշելու նպատակով բժշկական </w:t>
            </w:r>
            <w:r w:rsidRPr="00E51B31">
              <w:rPr>
                <w:rFonts w:ascii="GHEA Grapalat" w:eastAsia="Times New Roman" w:hAnsi="GHEA Grapalat"/>
                <w:bCs/>
                <w:color w:val="000000"/>
                <w:sz w:val="24"/>
                <w:szCs w:val="24"/>
                <w:lang w:val="hy-AM" w:eastAsia="ru-RU"/>
              </w:rPr>
              <w:lastRenderedPageBreak/>
              <w:t>հետազոտություն» հասկացությունը,</w:t>
            </w:r>
          </w:p>
          <w:p w14:paraId="76015B2E" w14:textId="77777777" w:rsidR="001F1524" w:rsidRPr="00E51B31" w:rsidRDefault="001F1524" w:rsidP="00857AE6">
            <w:pPr>
              <w:pStyle w:val="ListParagraph"/>
              <w:numPr>
                <w:ilvl w:val="0"/>
                <w:numId w:val="6"/>
              </w:numPr>
              <w:shd w:val="clear" w:color="auto" w:fill="FFFFFF"/>
              <w:tabs>
                <w:tab w:val="left" w:pos="7073"/>
              </w:tabs>
              <w:spacing w:after="0" w:line="360" w:lineRule="auto"/>
              <w:ind w:left="360" w:right="172"/>
              <w:jc w:val="both"/>
              <w:rPr>
                <w:rFonts w:ascii="GHEA Grapalat" w:eastAsia="Times New Roman" w:hAnsi="GHEA Grapalat"/>
                <w:bCs/>
                <w:color w:val="000000"/>
                <w:sz w:val="24"/>
                <w:szCs w:val="24"/>
                <w:lang w:val="hy-AM"/>
              </w:rPr>
            </w:pPr>
            <w:r w:rsidRPr="00E51B31">
              <w:rPr>
                <w:rFonts w:ascii="GHEA Grapalat" w:eastAsia="Times New Roman" w:hAnsi="GHEA Grapalat"/>
                <w:bCs/>
                <w:color w:val="000000"/>
                <w:sz w:val="24"/>
                <w:szCs w:val="24"/>
                <w:lang w:val="hy-AM" w:eastAsia="ru-RU"/>
              </w:rPr>
              <w:t>3-րդ մասի 1-ին կետում գործածվում է՝ «</w:t>
            </w:r>
            <w:r w:rsidRPr="00E51B31">
              <w:rPr>
                <w:rFonts w:ascii="GHEA Grapalat" w:eastAsia="Times New Roman" w:hAnsi="GHEA Grapalat"/>
                <w:sz w:val="24"/>
                <w:szCs w:val="24"/>
                <w:lang w:val="hy-AM" w:eastAsia="ru-RU"/>
              </w:rPr>
              <w:t>ՄԻԱՎ-ով վարակված անձը չի ցանկանում իր կարգավիճակի մասին հայտնել իր ամուսնուն կամ զուգընկերոջը» բառերի հերթականությունը, իսկ 2-րդ կետում՝ «իր կարգավիճակի մասին ՄԻԱՎ-ով վարակված անձը ցանկանում է հայտնել իր ամուսնուն կամ զուգընկերոջը,» բառերի հերթականությունը։</w:t>
            </w:r>
          </w:p>
        </w:tc>
        <w:tc>
          <w:tcPr>
            <w:tcW w:w="2268" w:type="dxa"/>
            <w:tcBorders>
              <w:top w:val="single" w:sz="1" w:space="0" w:color="000000"/>
              <w:left w:val="single" w:sz="1" w:space="0" w:color="000000"/>
              <w:bottom w:val="single" w:sz="1" w:space="0" w:color="000000"/>
              <w:right w:val="single" w:sz="1" w:space="0" w:color="000000"/>
            </w:tcBorders>
            <w:vAlign w:val="center"/>
          </w:tcPr>
          <w:p w14:paraId="2D13DAF7"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6DC3F4E4"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Նախագծում կատարվել են համապատասխան փոփոխություններ</w:t>
            </w:r>
          </w:p>
        </w:tc>
      </w:tr>
      <w:tr w:rsidR="001F1524" w:rsidRPr="00E51B31" w14:paraId="319C0975" w14:textId="77777777" w:rsidTr="00857AE6">
        <w:trPr>
          <w:trHeight w:val="1420"/>
        </w:trPr>
        <w:tc>
          <w:tcPr>
            <w:tcW w:w="449" w:type="dxa"/>
            <w:tcBorders>
              <w:top w:val="single" w:sz="1" w:space="0" w:color="000000"/>
              <w:left w:val="single" w:sz="1" w:space="0" w:color="000000"/>
              <w:bottom w:val="single" w:sz="1" w:space="0" w:color="000000"/>
              <w:right w:val="single" w:sz="1" w:space="0" w:color="000000"/>
            </w:tcBorders>
            <w:vAlign w:val="center"/>
          </w:tcPr>
          <w:p w14:paraId="62464F94" w14:textId="77777777" w:rsidR="001F1524" w:rsidRPr="00E51B31" w:rsidRDefault="001F1524" w:rsidP="00857AE6">
            <w:pPr>
              <w:jc w:val="both"/>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3E67D102" w14:textId="77777777" w:rsidR="001F1524" w:rsidRPr="00E51B31" w:rsidRDefault="001F1524" w:rsidP="00857AE6">
            <w:pPr>
              <w:spacing w:after="0"/>
              <w:jc w:val="center"/>
              <w:rPr>
                <w:rFonts w:ascii="GHEA Grapalat" w:hAnsi="GHEA Grapalat"/>
                <w:sz w:val="24"/>
                <w:szCs w:val="24"/>
                <w:lang w:val="en-US"/>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2FCA1750" w14:textId="77777777" w:rsidR="001F1524" w:rsidRPr="00E51B31" w:rsidRDefault="001F1524" w:rsidP="00857AE6">
            <w:pPr>
              <w:shd w:val="clear" w:color="auto" w:fill="FFFFFF"/>
              <w:tabs>
                <w:tab w:val="left" w:pos="7073"/>
              </w:tabs>
              <w:spacing w:after="0" w:line="360" w:lineRule="auto"/>
              <w:ind w:right="172"/>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sz w:val="24"/>
                <w:szCs w:val="24"/>
                <w:lang w:val="hy-AM"/>
              </w:rPr>
              <w:t xml:space="preserve">2. Վարչական իրավախախտումների վերաբերյալ Հայաստանի Հանրապետության օրենսգրքում  լրացում կատարելու մասին </w:t>
            </w:r>
            <w:r w:rsidRPr="00E51B31">
              <w:rPr>
                <w:rFonts w:ascii="GHEA Grapalat" w:eastAsia="Times New Roman" w:hAnsi="GHEA Grapalat" w:cs="Times New Roman"/>
                <w:bCs/>
                <w:color w:val="000000"/>
                <w:sz w:val="24"/>
                <w:szCs w:val="24"/>
                <w:lang w:val="hy-AM"/>
              </w:rPr>
              <w:t>նախագծի վերաբերյալ</w:t>
            </w:r>
          </w:p>
          <w:p w14:paraId="76ED2CE1"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sz w:val="24"/>
                <w:szCs w:val="24"/>
                <w:lang w:val="hy-AM"/>
              </w:rPr>
            </w:pPr>
            <w:r w:rsidRPr="00E51B31">
              <w:rPr>
                <w:rFonts w:ascii="GHEA Grapalat" w:eastAsia="Times New Roman" w:hAnsi="GHEA Grapalat" w:cs="Times New Roman"/>
                <w:bCs/>
                <w:color w:val="000000"/>
                <w:sz w:val="24"/>
                <w:szCs w:val="24"/>
                <w:lang w:val="hy-AM"/>
              </w:rPr>
              <w:t xml:space="preserve"> Նախորդ կետում նշված հիմնավորմամբ, կարծում ենք, որ անհրաժեշտություն չկա Օրենսգիրքը լրացնել </w:t>
            </w:r>
            <w:r w:rsidRPr="00E51B31">
              <w:rPr>
                <w:rFonts w:ascii="GHEA Grapalat" w:eastAsia="Times New Roman" w:hAnsi="GHEA Grapalat" w:cs="Times New Roman"/>
                <w:sz w:val="24"/>
                <w:szCs w:val="24"/>
                <w:lang w:val="hy-AM"/>
              </w:rPr>
              <w:t>47.15-րդ հոդվածով՝ նախատեսելով միայն ՄԻԱՎ կարգավիճակի պատճառով բժշկական օգնություն և սպասարկում չտրամադրելու կամ ոչ պատշաճ տրամադրելու զանցակազմը, այլ սահմանել պատասխանատվություն խտրականության դրսևորման բոլոր դեպքերի համար։</w:t>
            </w:r>
          </w:p>
          <w:p w14:paraId="03DFA542"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sz w:val="24"/>
                <w:szCs w:val="24"/>
                <w:lang w:val="hy-AM"/>
              </w:rPr>
              <w:t xml:space="preserve">Բացի այդ, բժշկական օգնության և սպասարկման ոլորտում նոր իրավախախտում նախատեսելիս անհրաժեշտ է համապատասխան լրացում կատարել նաև նորմը կիրառող </w:t>
            </w:r>
            <w:r w:rsidRPr="00E51B31">
              <w:rPr>
                <w:rFonts w:ascii="GHEA Grapalat" w:eastAsia="Times New Roman" w:hAnsi="GHEA Grapalat" w:cs="Times New Roman"/>
                <w:sz w:val="24"/>
                <w:szCs w:val="24"/>
                <w:lang w:val="hy-AM"/>
              </w:rPr>
              <w:lastRenderedPageBreak/>
              <w:t>մարմնի լիազորությունների սահմանման հոդվածում, այս դեպքում՝ Օրենսգրքի 230-րդ հոդվածում, ինչպես նաև նախագիծը համաձայնեցնել Առողջապահական և աշխատանքի տեսչական մարմնի հետ։</w:t>
            </w:r>
          </w:p>
        </w:tc>
        <w:tc>
          <w:tcPr>
            <w:tcW w:w="2268" w:type="dxa"/>
            <w:tcBorders>
              <w:top w:val="single" w:sz="1" w:space="0" w:color="000000"/>
              <w:left w:val="single" w:sz="1" w:space="0" w:color="000000"/>
              <w:bottom w:val="single" w:sz="1" w:space="0" w:color="000000"/>
              <w:right w:val="single" w:sz="1" w:space="0" w:color="000000"/>
            </w:tcBorders>
            <w:vAlign w:val="center"/>
          </w:tcPr>
          <w:p w14:paraId="35D38FA5"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14:paraId="103A8F67"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Նախագիծը հանվել է շրջանառությունից</w:t>
            </w:r>
          </w:p>
        </w:tc>
      </w:tr>
      <w:tr w:rsidR="001F1524" w:rsidRPr="00D63BEC" w14:paraId="1BABD078" w14:textId="77777777" w:rsidTr="00857AE6">
        <w:trPr>
          <w:trHeight w:val="1987"/>
        </w:trPr>
        <w:tc>
          <w:tcPr>
            <w:tcW w:w="449" w:type="dxa"/>
            <w:tcBorders>
              <w:top w:val="single" w:sz="1" w:space="0" w:color="000000"/>
              <w:left w:val="single" w:sz="1" w:space="0" w:color="000000"/>
              <w:bottom w:val="single" w:sz="1" w:space="0" w:color="000000"/>
              <w:right w:val="single" w:sz="1" w:space="0" w:color="000000"/>
            </w:tcBorders>
            <w:vAlign w:val="center"/>
          </w:tcPr>
          <w:p w14:paraId="4A239955" w14:textId="77777777" w:rsidR="001F1524" w:rsidRPr="00E51B31" w:rsidRDefault="001F1524" w:rsidP="00857AE6">
            <w:pPr>
              <w:jc w:val="both"/>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52BE24D3" w14:textId="77777777" w:rsidR="001F1524" w:rsidRPr="00E51B31" w:rsidRDefault="001F1524" w:rsidP="00857AE6">
            <w:pPr>
              <w:spacing w:after="0"/>
              <w:jc w:val="center"/>
              <w:rPr>
                <w:rFonts w:ascii="GHEA Grapalat" w:hAnsi="GHEA Grapalat"/>
                <w:sz w:val="24"/>
                <w:szCs w:val="24"/>
                <w:lang w:val="en-US"/>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63978F69" w14:textId="77777777" w:rsidR="001F1524" w:rsidRPr="00E51B31" w:rsidRDefault="001F1524" w:rsidP="00857AE6">
            <w:pPr>
              <w:shd w:val="clear" w:color="auto" w:fill="FFFFFF"/>
              <w:tabs>
                <w:tab w:val="left" w:pos="7073"/>
              </w:tabs>
              <w:spacing w:after="0" w:line="360" w:lineRule="auto"/>
              <w:ind w:right="172"/>
              <w:rPr>
                <w:rFonts w:ascii="GHEA Grapalat" w:eastAsia="Times New Roman" w:hAnsi="GHEA Grapalat" w:cs="Times New Roman"/>
                <w:bCs/>
                <w:color w:val="000000"/>
                <w:sz w:val="24"/>
                <w:szCs w:val="24"/>
                <w:lang w:val="hy-AM"/>
              </w:rPr>
            </w:pPr>
            <w:r w:rsidRPr="00E51B31">
              <w:rPr>
                <w:rFonts w:ascii="GHEA Grapalat" w:hAnsi="GHEA Grapalat"/>
                <w:sz w:val="24"/>
                <w:szCs w:val="24"/>
                <w:lang w:val="hy-AM"/>
              </w:rPr>
              <w:t>3. Հայաստանի Հանրապետության քրեական օրենսգրքում փոփոխություն կատարելու մասին</w:t>
            </w:r>
            <w:r w:rsidRPr="00E51B31">
              <w:rPr>
                <w:rFonts w:ascii="GHEA Grapalat" w:eastAsia="Times New Roman" w:hAnsi="GHEA Grapalat" w:cs="Times New Roman"/>
                <w:bCs/>
                <w:color w:val="000000"/>
                <w:sz w:val="24"/>
                <w:szCs w:val="24"/>
                <w:lang w:val="hy-AM"/>
              </w:rPr>
              <w:t xml:space="preserve"> նախագծի վերաբերյալ</w:t>
            </w:r>
          </w:p>
          <w:p w14:paraId="4865AA67"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hAnsi="GHEA Grapalat"/>
                <w:sz w:val="24"/>
                <w:szCs w:val="24"/>
                <w:lang w:val="hy-AM"/>
              </w:rPr>
            </w:pPr>
            <w:r w:rsidRPr="00E51B31">
              <w:rPr>
                <w:rFonts w:ascii="GHEA Grapalat" w:hAnsi="GHEA Grapalat"/>
                <w:sz w:val="24"/>
                <w:szCs w:val="24"/>
                <w:lang w:val="hy-AM"/>
              </w:rPr>
              <w:t>Նախագիծն ընդունելի չէ, քանի որ այլ անձին մարդու իմունային անբավարարության վիրուսով (ՄԻԱՎ) դիտավորությամբ կամ ինքնավստահությամբ վարակելու համար չի կարող սահմանվել միանման պատիժ։</w:t>
            </w:r>
          </w:p>
          <w:p w14:paraId="7F470389"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hAnsi="GHEA Grapalat"/>
                <w:sz w:val="24"/>
                <w:szCs w:val="24"/>
                <w:lang w:val="hy-AM"/>
              </w:rPr>
            </w:pPr>
            <w:r w:rsidRPr="00E51B31">
              <w:rPr>
                <w:rFonts w:ascii="GHEA Grapalat" w:hAnsi="GHEA Grapalat"/>
                <w:sz w:val="24"/>
                <w:szCs w:val="24"/>
                <w:lang w:val="hy-AM"/>
              </w:rPr>
              <w:t>Անձին դիտավորությամբ ՄԻԱՎ-ով վարակելը հավասարազոր է ՀՀ Քրեական օրենսգրքի 112-րդ հոդվածով սահմանված առողջությանը ծանր վնաս հասցնելուն, քանի որ վրա հասած հետևանքը՝ անձին ՄԻԱՎ-ով վարակելը հանդիսանում է կյանքի համար վտանգավոր այլ վնաս։ Այսինքն՝ միևնույն հետևանքի առկայության պարագայում պատիժներն ակնհայտ անհամաչափ կլինեն, քանի 112-րդ հոդվածը նախատեսում է պատիժ՝ ազատազրկում երեքից յոթ տարի ժամկետով, իսկ 123-րդ հոդվածը նախատեսում է սահմանել</w:t>
            </w:r>
            <w:r w:rsidRPr="00E51B31">
              <w:rPr>
                <w:lang w:val="hy-AM"/>
              </w:rPr>
              <w:t xml:space="preserve"> </w:t>
            </w:r>
            <w:r w:rsidRPr="00E51B31">
              <w:rPr>
                <w:rFonts w:ascii="GHEA Grapalat" w:hAnsi="GHEA Grapalat"/>
                <w:sz w:val="24"/>
                <w:szCs w:val="24"/>
                <w:lang w:val="hy-AM"/>
              </w:rPr>
              <w:t xml:space="preserve">ազատազրկում առավելագույնը երեք տարի ժամկետով: </w:t>
            </w:r>
          </w:p>
          <w:p w14:paraId="625FA1F8"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hAnsi="GHEA Grapalat"/>
                <w:sz w:val="24"/>
                <w:szCs w:val="24"/>
                <w:lang w:val="hy-AM"/>
              </w:rPr>
              <w:lastRenderedPageBreak/>
              <w:t>Ուստի առաջարկում ենք 123-րդ հոդվածը խմագրել՝ որպես հասարակ հանցակազմ սահմանելով արարքը ինքնավստահությամբ կատարելը այն անձի կողմից, ով գիտեր իր մոտ այդ հիվանդության առկայության մասին, իսկ որպես որակյալ հանցակազմ՝ դիտավորությամբ կատարելը։</w:t>
            </w:r>
          </w:p>
        </w:tc>
        <w:tc>
          <w:tcPr>
            <w:tcW w:w="2268" w:type="dxa"/>
            <w:tcBorders>
              <w:top w:val="single" w:sz="1" w:space="0" w:color="000000"/>
              <w:left w:val="single" w:sz="1" w:space="0" w:color="000000"/>
              <w:bottom w:val="single" w:sz="1" w:space="0" w:color="000000"/>
              <w:right w:val="single" w:sz="1" w:space="0" w:color="000000"/>
            </w:tcBorders>
            <w:vAlign w:val="center"/>
          </w:tcPr>
          <w:p w14:paraId="09D58309"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5F109EE0"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 xml:space="preserve">Անհրաժեշտ ենք համարում արձանագրել, որ գործող ՀՀ քրեական օրենսգրքում հանդիպում են մի շարք հոդվածներ, որոնք  «դիտավորությամբ կամ անզգուշությամբ» կատարված գործողությունների համար նախատեսում են միևնույն սանկցիան: </w:t>
            </w:r>
          </w:p>
        </w:tc>
      </w:tr>
      <w:tr w:rsidR="001F1524" w:rsidRPr="00D63BEC" w14:paraId="5B582A2F" w14:textId="77777777" w:rsidTr="00857AE6">
        <w:trPr>
          <w:trHeight w:val="711"/>
        </w:trPr>
        <w:tc>
          <w:tcPr>
            <w:tcW w:w="449" w:type="dxa"/>
            <w:tcBorders>
              <w:top w:val="single" w:sz="1" w:space="0" w:color="000000"/>
              <w:left w:val="single" w:sz="1" w:space="0" w:color="000000"/>
              <w:bottom w:val="single" w:sz="1" w:space="0" w:color="000000"/>
              <w:right w:val="single" w:sz="1" w:space="0" w:color="000000"/>
            </w:tcBorders>
            <w:vAlign w:val="center"/>
          </w:tcPr>
          <w:p w14:paraId="29693DF3" w14:textId="77777777" w:rsidR="001F1524" w:rsidRPr="00E51B31" w:rsidRDefault="001F1524" w:rsidP="00857AE6">
            <w:pPr>
              <w:jc w:val="both"/>
              <w:rPr>
                <w:rFonts w:ascii="GHEA Grapalat" w:hAnsi="GHEA Grapalat"/>
                <w:sz w:val="24"/>
                <w:szCs w:val="24"/>
                <w:lang w:val="en-US"/>
              </w:rPr>
            </w:pPr>
            <w:r w:rsidRPr="00E51B31">
              <w:rPr>
                <w:rFonts w:ascii="GHEA Grapalat" w:hAnsi="GHEA Grapalat"/>
                <w:sz w:val="24"/>
                <w:szCs w:val="24"/>
                <w:lang w:val="en-US"/>
              </w:rPr>
              <w:lastRenderedPageBreak/>
              <w:t>7.</w:t>
            </w:r>
          </w:p>
        </w:tc>
        <w:tc>
          <w:tcPr>
            <w:tcW w:w="2670" w:type="dxa"/>
            <w:tcBorders>
              <w:top w:val="single" w:sz="1" w:space="0" w:color="000000"/>
              <w:left w:val="single" w:sz="1" w:space="0" w:color="000000"/>
              <w:bottom w:val="single" w:sz="1" w:space="0" w:color="000000"/>
              <w:right w:val="single" w:sz="1" w:space="0" w:color="000000"/>
            </w:tcBorders>
            <w:vAlign w:val="center"/>
          </w:tcPr>
          <w:p w14:paraId="457A4927" w14:textId="77777777" w:rsidR="001F1524" w:rsidRPr="00E51B31" w:rsidRDefault="001F1524" w:rsidP="00857AE6">
            <w:pPr>
              <w:spacing w:after="0"/>
              <w:jc w:val="center"/>
              <w:rPr>
                <w:rFonts w:ascii="GHEA Grapalat" w:hAnsi="GHEA Grapalat"/>
                <w:sz w:val="24"/>
                <w:szCs w:val="24"/>
                <w:lang w:val="en-US"/>
              </w:rPr>
            </w:pPr>
            <w:r w:rsidRPr="00E51B31">
              <w:rPr>
                <w:rFonts w:ascii="GHEA Grapalat" w:hAnsi="GHEA Grapalat"/>
                <w:sz w:val="24"/>
                <w:szCs w:val="24"/>
                <w:lang w:val="en-US"/>
              </w:rPr>
              <w:t>Վարչապետի աշխատակազմի տեսչական մարմինների աշխատանքների համակարգման գրասենյակ</w:t>
            </w:r>
          </w:p>
          <w:p w14:paraId="7F5527A5" w14:textId="77777777" w:rsidR="001F1524" w:rsidRPr="00E51B31" w:rsidRDefault="001F1524" w:rsidP="00857AE6">
            <w:pPr>
              <w:spacing w:after="0"/>
              <w:jc w:val="center"/>
              <w:rPr>
                <w:rFonts w:ascii="GHEA Grapalat" w:hAnsi="GHEA Grapalat"/>
                <w:sz w:val="24"/>
                <w:szCs w:val="24"/>
                <w:lang w:val="en-US"/>
              </w:rPr>
            </w:pPr>
          </w:p>
          <w:p w14:paraId="00DED3EA" w14:textId="77777777" w:rsidR="001F1524" w:rsidRPr="00E51B31" w:rsidRDefault="001F1524" w:rsidP="00857AE6">
            <w:pPr>
              <w:spacing w:after="0"/>
              <w:jc w:val="center"/>
              <w:rPr>
                <w:rFonts w:ascii="GHEA Grapalat" w:hAnsi="GHEA Grapalat"/>
                <w:sz w:val="24"/>
                <w:szCs w:val="24"/>
                <w:lang w:val="en-US"/>
              </w:rPr>
            </w:pPr>
            <w:r w:rsidRPr="00E51B31">
              <w:rPr>
                <w:rFonts w:ascii="GHEA Grapalat" w:hAnsi="GHEA Grapalat"/>
                <w:sz w:val="24"/>
                <w:szCs w:val="24"/>
                <w:lang w:val="en-US"/>
              </w:rPr>
              <w:t xml:space="preserve">18.12.2019 թվականի թիվ 02/11.2/56924-2019 գրություն </w:t>
            </w:r>
          </w:p>
        </w:tc>
        <w:tc>
          <w:tcPr>
            <w:tcW w:w="7270" w:type="dxa"/>
            <w:tcBorders>
              <w:top w:val="single" w:sz="1" w:space="0" w:color="000000"/>
              <w:left w:val="single" w:sz="1" w:space="0" w:color="000000"/>
              <w:bottom w:val="single" w:sz="1" w:space="0" w:color="000000"/>
              <w:right w:val="single" w:sz="1" w:space="0" w:color="000000"/>
            </w:tcBorders>
            <w:vAlign w:val="center"/>
          </w:tcPr>
          <w:p w14:paraId="7F746BEE"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eastAsia="Times New Roman" w:hAnsi="GHEA Grapalat" w:cs="Times New Roman"/>
                <w:bCs/>
                <w:color w:val="000000"/>
                <w:sz w:val="24"/>
                <w:szCs w:val="24"/>
                <w:lang w:val="hy-AM"/>
              </w:rPr>
            </w:pPr>
            <w:r w:rsidRPr="00E51B31">
              <w:rPr>
                <w:rFonts w:ascii="GHEA Grapalat" w:eastAsia="Times New Roman" w:hAnsi="GHEA Grapalat" w:cs="Times New Roman"/>
                <w:bCs/>
                <w:i/>
                <w:color w:val="000000"/>
                <w:sz w:val="24"/>
                <w:szCs w:val="24"/>
                <w:lang w:val="en-US"/>
              </w:rPr>
              <w:t xml:space="preserve">1. </w:t>
            </w:r>
            <w:r w:rsidRPr="00E51B31">
              <w:rPr>
                <w:rFonts w:ascii="GHEA Grapalat" w:eastAsia="Times New Roman" w:hAnsi="GHEA Grapalat" w:cs="Times New Roman"/>
                <w:bCs/>
                <w:i/>
                <w:color w:val="000000"/>
                <w:sz w:val="24"/>
                <w:szCs w:val="24"/>
                <w:lang w:val="hy-AM"/>
              </w:rPr>
              <w:t>«Մարդու իմունային անբավարարության վիրուսից առաջացած հիվանդության կանխարգելման մասին» Հայաստանի Հանրապետության օրենքում փոփոխություններ և լրացումներ կատարելու մասին նախագծի վերաբերյալ</w:t>
            </w:r>
            <w:r w:rsidRPr="00E51B31">
              <w:rPr>
                <w:rFonts w:ascii="GHEA Grapalat" w:eastAsia="Times New Roman" w:hAnsi="GHEA Grapalat" w:cs="Times New Roman"/>
                <w:bCs/>
                <w:color w:val="000000"/>
                <w:sz w:val="24"/>
                <w:szCs w:val="24"/>
                <w:lang w:val="hy-AM"/>
              </w:rPr>
              <w:t>.</w:t>
            </w:r>
          </w:p>
          <w:p w14:paraId="305D84F2"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 xml:space="preserve">Գրասենյակի դիտարկումը, որ Նախագծի 5-րդ հոդվածով նախատեսված 14.1-ին հոդվածը խմբագրման կարիք ունի, չի ընդունվել այն հիմնավորմամբ, որ ««Բնակչության բժշկական օգնության և սպասարկման մասին» օրենքում փոփոխություն կատարելու մասին» օրենքի նախագծով նախատեսվել է բժշկական գաղտնիքը և դրան ներկայացվող պահանջները կանոնակարգող հոդված, որը հստակ կարգավորում է սույն նախագծով առաջարկվող լրացման արդյունքում տրամադրվող տեղեկատվության հետ կապված իրավահարաբերությունները։ Մինչդեռ, այդ նախագծի 9-րդ հոդվածի՝ բժշկական գաղտնիքի վերաբերյալ կարգավորումներով չեն լուծվում այն խնդիրները, որոնք </w:t>
            </w:r>
            <w:r w:rsidRPr="00E51B31">
              <w:rPr>
                <w:rFonts w:ascii="GHEA Grapalat" w:hAnsi="GHEA Grapalat"/>
                <w:sz w:val="24"/>
                <w:lang w:val="hy-AM"/>
              </w:rPr>
              <w:lastRenderedPageBreak/>
              <w:t xml:space="preserve">Գրասենյակի կողմից սույն նախագծի շրջանակներում մատնանշվել են։ Մասնավորապես՝ նախագծում հստակ ներկայացված չեն՝ </w:t>
            </w:r>
          </w:p>
          <w:p w14:paraId="0EC2041F"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ab/>
              <w:t xml:space="preserve">ՄԻԱՎ վարակակրի ամուսնուն կամ զուգընկերոջը ծանուցելու և/կամ տեղեկացնելու պատշաճ ձևը,  </w:t>
            </w:r>
          </w:p>
          <w:p w14:paraId="4424C253"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ab/>
              <w:t xml:space="preserve">արդյո՞ք բժիշկն </w:t>
            </w:r>
            <w:r w:rsidRPr="00E51B31">
              <w:rPr>
                <w:rFonts w:ascii="GHEA Grapalat" w:hAnsi="GHEA Grapalat"/>
                <w:i/>
                <w:sz w:val="24"/>
                <w:lang w:val="hy-AM"/>
              </w:rPr>
              <w:t xml:space="preserve">ունի պարտականություն </w:t>
            </w:r>
            <w:r w:rsidRPr="00E51B31">
              <w:rPr>
                <w:rFonts w:ascii="GHEA Grapalat" w:hAnsi="GHEA Grapalat"/>
                <w:sz w:val="24"/>
                <w:lang w:val="hy-AM"/>
              </w:rPr>
              <w:t xml:space="preserve">վարակակրի գրավոր համաձայնության պարագայում իր անունից և/կամ իր միջոցներով կոնտակտ հաստատել վարակակրի ամուսնու կամ զուգընկերոջ (կամ գուցե՝ մեկից ավելի զուգընկերների) հետ, և արդյոք ո՞ր բժիշկը (մաշկավեներաբան, գինեկոլոգ, թերապևտ, ուրոլոգ)  պետք է կրի նման պարտականություն, </w:t>
            </w:r>
          </w:p>
          <w:p w14:paraId="513FB24F"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ab/>
              <w:t xml:space="preserve">արդյո՞ք բժիշկը հեռախոսով կոնտակտ հաստատելու պարագայում երաշխավորված է վարակակրի ամուսնու կամ զուգընկերոջ կողմից անհարգալից կամ այլ բացասական վերաբերմունքի դրսևորման ռիսկից, </w:t>
            </w:r>
          </w:p>
          <w:p w14:paraId="13A85778"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ab/>
              <w:t xml:space="preserve">արդյո՞ք փոստով կոնտակտ հաստատելու պարագայում երաշխավորվում է վարակակրի ամուսնու կամ զուգընկերոջ </w:t>
            </w:r>
            <w:r w:rsidRPr="00E51B31">
              <w:rPr>
                <w:rFonts w:ascii="GHEA Grapalat" w:hAnsi="GHEA Grapalat"/>
                <w:sz w:val="24"/>
                <w:lang w:val="hy-AM"/>
              </w:rPr>
              <w:lastRenderedPageBreak/>
              <w:t>անձնական կյանքի անձեռնմխելիության իրավունքը, քանի որ մեծ է հավանականությունը, որ նամակը կարող են ընթերցել հասցեում բնակվող այլ անձինք,</w:t>
            </w:r>
          </w:p>
          <w:p w14:paraId="3C30571C"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ab/>
              <w:t>արդյո՞ք հեռախոսով կոնտակտ հաստատելը հուսալի միջոց է, քանի որ առկա է կեղծ զանգեր կատարելու հավանականություն:</w:t>
            </w:r>
          </w:p>
          <w:p w14:paraId="258A8FB6" w14:textId="77777777" w:rsidR="001F1524" w:rsidRPr="00E51B31" w:rsidRDefault="001F1524" w:rsidP="00857AE6">
            <w:pPr>
              <w:tabs>
                <w:tab w:val="left" w:pos="7073"/>
              </w:tabs>
              <w:spacing w:after="0" w:line="360" w:lineRule="auto"/>
              <w:ind w:right="172" w:firstLine="720"/>
              <w:jc w:val="both"/>
              <w:rPr>
                <w:rFonts w:ascii="GHEA Grapalat" w:hAnsi="GHEA Grapalat"/>
                <w:i/>
                <w:sz w:val="24"/>
                <w:u w:val="single"/>
                <w:lang w:val="hy-AM"/>
              </w:rPr>
            </w:pPr>
            <w:r w:rsidRPr="00E51B31">
              <w:rPr>
                <w:rFonts w:ascii="GHEA Grapalat" w:hAnsi="GHEA Grapalat"/>
                <w:sz w:val="24"/>
                <w:lang w:val="hy-AM"/>
              </w:rPr>
              <w:t xml:space="preserve">Կարծում ենք, որ ներկայացված նախագծով </w:t>
            </w:r>
            <w:r w:rsidRPr="00E51B31">
              <w:rPr>
                <w:rFonts w:ascii="GHEA Grapalat" w:hAnsi="GHEA Grapalat"/>
                <w:i/>
                <w:sz w:val="24"/>
                <w:u w:val="single"/>
                <w:lang w:val="hy-AM"/>
              </w:rPr>
              <w:t xml:space="preserve">հստակ չեն ամրագրում ՄԻԱՎ-ի հայտնաբերման ընթացքում վարակի տարածման կանխարգելիչ միջոցառումների պատասխանատու անձանց սուբյեկտային կազմը, նրանց իրավունքների և պարտականությունների բնույթը։ </w:t>
            </w:r>
          </w:p>
          <w:p w14:paraId="4FB7F7FB"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ՀՀ Սահմանադրության 79-րդ հոդվածի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w:t>
            </w:r>
          </w:p>
          <w:p w14:paraId="5FB1413B"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 xml:space="preserve">Նախագծի հիմնավորմամբ նշվում է, որ վարակի կանխարգելման, վաղ հայտնաբերման, բուժման և </w:t>
            </w:r>
            <w:r w:rsidRPr="00E51B31">
              <w:rPr>
                <w:rFonts w:ascii="GHEA Grapalat" w:hAnsi="GHEA Grapalat"/>
                <w:sz w:val="24"/>
                <w:lang w:val="hy-AM"/>
              </w:rPr>
              <w:lastRenderedPageBreak/>
              <w:t xml:space="preserve">մոնիթորինգի միջոցառումները ՁԻԱՀ-ի կանխարգելման հանրապետական կենտրոնից բացի, կիրականացվեն նաև այլ բժշկական կազմակերպությունների կողմից, ինչն էականորեն կազդի մատուցվող ծառայությունների հասանելիության վրա։ </w:t>
            </w:r>
          </w:p>
          <w:p w14:paraId="2E20679A" w14:textId="77777777" w:rsidR="001F1524" w:rsidRPr="00E51B31" w:rsidRDefault="001F1524" w:rsidP="00857AE6">
            <w:pPr>
              <w:tabs>
                <w:tab w:val="left" w:pos="7073"/>
              </w:tabs>
              <w:spacing w:after="0" w:line="360" w:lineRule="auto"/>
              <w:ind w:right="172" w:firstLine="720"/>
              <w:jc w:val="both"/>
              <w:rPr>
                <w:rFonts w:ascii="GHEA Grapalat" w:hAnsi="GHEA Grapalat"/>
                <w:sz w:val="24"/>
                <w:lang w:val="hy-AM"/>
              </w:rPr>
            </w:pPr>
            <w:r w:rsidRPr="00E51B31">
              <w:rPr>
                <w:rFonts w:ascii="GHEA Grapalat" w:hAnsi="GHEA Grapalat"/>
                <w:sz w:val="24"/>
                <w:lang w:val="hy-AM"/>
              </w:rPr>
              <w:t xml:space="preserve">Ուստի անորոշ է, թե ինչու է անհրաժեշտություն առաջացել ուժը կորցրած ճանաչել Օրենքի 2-րդ հոդվածի 2-րդ պարբերությունը, և որո՞նք են «այլ բժշկական կազմակերպությունները», որոնք պետք է իրականացնեն ՄԻԱՎ/ՁԻԱՀ-ի կանխարգելումը և մոնիթորինգը։ Արդյո՞ք դրանք ՄԻԱՎ/ՁԻԱՀ ոլորտում </w:t>
            </w:r>
            <w:r w:rsidRPr="00E51B31">
              <w:rPr>
                <w:rFonts w:ascii="GHEA Grapalat" w:hAnsi="GHEA Grapalat"/>
                <w:i/>
                <w:sz w:val="24"/>
                <w:lang w:val="hy-AM"/>
              </w:rPr>
              <w:t xml:space="preserve">մասնագիտացված </w:t>
            </w:r>
            <w:r w:rsidRPr="00E51B31">
              <w:rPr>
                <w:rFonts w:ascii="GHEA Grapalat" w:hAnsi="GHEA Grapalat"/>
                <w:sz w:val="24"/>
                <w:lang w:val="hy-AM"/>
              </w:rPr>
              <w:t xml:space="preserve">բժշկական կազմակերպություննե՞րն են, թե՝ </w:t>
            </w:r>
            <w:r w:rsidRPr="00E51B31">
              <w:rPr>
                <w:rFonts w:ascii="GHEA Grapalat" w:hAnsi="GHEA Grapalat"/>
                <w:i/>
                <w:sz w:val="24"/>
                <w:lang w:val="hy-AM"/>
              </w:rPr>
              <w:t>ցանկացած</w:t>
            </w:r>
            <w:r w:rsidRPr="00E51B31">
              <w:rPr>
                <w:rFonts w:ascii="GHEA Grapalat" w:hAnsi="GHEA Grapalat"/>
                <w:sz w:val="24"/>
                <w:lang w:val="hy-AM"/>
              </w:rPr>
              <w:t xml:space="preserve"> բժշակական կազմակերպություն, որտեղ  իրականացվում է որոշակի նեղ մասնագիտական բժշակական օգնություն և սպասարկում (օրինակ՝ մաշկավեներաբանական, ուրոլոգիական, գինեկոլոգիական և այլն)։ Առաջին դեպքում անհրաժեշտություն կառաջանա պատրաստել ՄԻԱՎ/ՁԻԱՀ ոլորտում </w:t>
            </w:r>
            <w:r w:rsidRPr="00E51B31">
              <w:rPr>
                <w:rFonts w:ascii="GHEA Grapalat" w:hAnsi="GHEA Grapalat"/>
                <w:i/>
                <w:sz w:val="24"/>
                <w:lang w:val="hy-AM"/>
              </w:rPr>
              <w:t xml:space="preserve">մասնագիտացված </w:t>
            </w:r>
            <w:r w:rsidRPr="00E51B31">
              <w:rPr>
                <w:rFonts w:ascii="GHEA Grapalat" w:hAnsi="GHEA Grapalat"/>
                <w:sz w:val="24"/>
                <w:lang w:val="hy-AM"/>
              </w:rPr>
              <w:t xml:space="preserve">բժիշկների, իսկ երկրորդ դեպքում՝ համապատասխան նեղ մասնագետին վերապատրաստել, որպեսզի վերջիններս կարողանան պատշաճ կերպով ՄԻԱՎ/ՁԻԱՀ-ի վերաբերյալ խորհրդատվություն տրամադրել, աշխատել ինչպես վարակակրի, այնպես էլ վերջինիս </w:t>
            </w:r>
            <w:r w:rsidRPr="00E51B31">
              <w:rPr>
                <w:rFonts w:ascii="GHEA Grapalat" w:hAnsi="GHEA Grapalat"/>
                <w:sz w:val="24"/>
                <w:lang w:val="hy-AM"/>
              </w:rPr>
              <w:lastRenderedPageBreak/>
              <w:t xml:space="preserve">ամուսնու/զուգընկերոջ հետ, տիրապետել իրենց մասնագիտության թիրախային և խոցելի խմբերի (հղիներ, անչափահասներ, հաշմանդամներ և այլն)  հետ աշխատելու հոգեբանական հմտություններին։ </w:t>
            </w:r>
          </w:p>
          <w:p w14:paraId="2C333964" w14:textId="77777777" w:rsidR="001F1524" w:rsidRPr="00E51B31" w:rsidRDefault="001F1524" w:rsidP="00857AE6">
            <w:pPr>
              <w:tabs>
                <w:tab w:val="left" w:pos="7073"/>
              </w:tabs>
              <w:spacing w:after="0" w:line="360" w:lineRule="auto"/>
              <w:ind w:right="172" w:firstLine="720"/>
              <w:jc w:val="both"/>
              <w:rPr>
                <w:rFonts w:ascii="GHEA Grapalat" w:hAnsi="GHEA Grapalat"/>
                <w:sz w:val="24"/>
                <w:szCs w:val="24"/>
                <w:lang w:val="hy-AM"/>
              </w:rPr>
            </w:pPr>
            <w:r w:rsidRPr="00E51B31">
              <w:rPr>
                <w:rFonts w:ascii="GHEA Grapalat" w:hAnsi="GHEA Grapalat"/>
                <w:sz w:val="24"/>
                <w:lang w:val="hy-AM"/>
              </w:rPr>
              <w:t>Թե՛ առաջին, թե՛ երկրորդ դեպքում ընտրված մոդելի կիրառումը ենթադրում է լրացուցիչ ֆինանսական ծախսեր, մինչդեռ ներկայացվող տեղեկանքի համապատասխան բաժնում նշվել է, որ նախագիծը ֆինանսավորում չի պահանջում։</w:t>
            </w:r>
          </w:p>
        </w:tc>
        <w:tc>
          <w:tcPr>
            <w:tcW w:w="2268" w:type="dxa"/>
            <w:tcBorders>
              <w:top w:val="single" w:sz="1" w:space="0" w:color="000000"/>
              <w:left w:val="single" w:sz="1" w:space="0" w:color="000000"/>
              <w:bottom w:val="single" w:sz="1" w:space="0" w:color="000000"/>
              <w:right w:val="single" w:sz="1" w:space="0" w:color="000000"/>
            </w:tcBorders>
            <w:vAlign w:val="center"/>
          </w:tcPr>
          <w:p w14:paraId="442D7EE1"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20695781" w14:textId="77777777" w:rsidR="001F1524" w:rsidRPr="00E51B31" w:rsidRDefault="001F1524" w:rsidP="00857AE6">
            <w:pPr>
              <w:jc w:val="center"/>
              <w:rPr>
                <w:rFonts w:ascii="GHEA Grapalat" w:hAnsi="GHEA Grapalat"/>
                <w:bCs/>
                <w:color w:val="000000"/>
                <w:sz w:val="24"/>
                <w:szCs w:val="24"/>
                <w:lang w:val="en-US"/>
              </w:rPr>
            </w:pPr>
            <w:r w:rsidRPr="00E51B31">
              <w:rPr>
                <w:rFonts w:ascii="GHEA Grapalat" w:hAnsi="GHEA Grapalat"/>
                <w:sz w:val="24"/>
                <w:szCs w:val="24"/>
                <w:lang w:val="en-US"/>
              </w:rPr>
              <w:t xml:space="preserve">Ներկայացված առաջարկները քննարկվել են </w:t>
            </w:r>
            <w:r w:rsidRPr="00E51B31">
              <w:rPr>
                <w:rFonts w:ascii="GHEA Grapalat" w:hAnsi="GHEA Grapalat"/>
                <w:sz w:val="24"/>
                <w:szCs w:val="24"/>
                <w:lang w:val="hy-AM"/>
              </w:rPr>
              <w:t>Առողջապահության նախարարության և Տեսչական մարմինների աշխատանքների համակարգման գրասենյակի</w:t>
            </w:r>
            <w:r w:rsidRPr="00E51B31">
              <w:rPr>
                <w:rFonts w:ascii="GHEA Grapalat" w:hAnsi="GHEA Grapalat"/>
                <w:bCs/>
                <w:color w:val="000000"/>
                <w:sz w:val="24"/>
                <w:szCs w:val="24"/>
                <w:lang w:val="hy-AM"/>
              </w:rPr>
              <w:t xml:space="preserve"> ներկայացուցիչների մասնակցությամբ </w:t>
            </w:r>
            <w:r w:rsidRPr="00E51B31">
              <w:rPr>
                <w:rFonts w:ascii="GHEA Grapalat" w:hAnsi="GHEA Grapalat"/>
                <w:bCs/>
                <w:color w:val="000000"/>
                <w:sz w:val="24"/>
                <w:szCs w:val="24"/>
                <w:lang w:val="en-US"/>
              </w:rPr>
              <w:t>Ա</w:t>
            </w:r>
            <w:r w:rsidRPr="00E51B31">
              <w:rPr>
                <w:rFonts w:ascii="GHEA Grapalat" w:hAnsi="GHEA Grapalat"/>
                <w:bCs/>
                <w:color w:val="000000"/>
                <w:sz w:val="24"/>
                <w:szCs w:val="24"/>
                <w:lang w:val="hy-AM"/>
              </w:rPr>
              <w:t xml:space="preserve">ռողջապահության նախարարությունում </w:t>
            </w:r>
            <w:r w:rsidRPr="00E51B31">
              <w:rPr>
                <w:rFonts w:ascii="GHEA Grapalat" w:hAnsi="GHEA Grapalat"/>
                <w:bCs/>
                <w:color w:val="000000"/>
                <w:sz w:val="24"/>
                <w:szCs w:val="24"/>
                <w:lang w:val="en-US"/>
              </w:rPr>
              <w:t>տեղի ունեցած հանդիպման ընթացքում: Միաժամանակ, Նախագծով լրացվող 14.1-ին հոդվածի 3-րդ մասում ամրագրված դրույթը բժշկի համար նախատեսում է իրավունք</w:t>
            </w:r>
            <w:r>
              <w:rPr>
                <w:rFonts w:ascii="GHEA Grapalat" w:hAnsi="GHEA Grapalat"/>
                <w:bCs/>
                <w:color w:val="000000"/>
                <w:sz w:val="24"/>
                <w:szCs w:val="24"/>
                <w:lang w:val="en-US"/>
              </w:rPr>
              <w:t xml:space="preserve"> </w:t>
            </w:r>
            <w:r>
              <w:rPr>
                <w:rFonts w:ascii="GHEA Grapalat" w:hAnsi="GHEA Grapalat"/>
                <w:bCs/>
                <w:color w:val="000000"/>
                <w:sz w:val="24"/>
                <w:szCs w:val="24"/>
                <w:lang w:val="hy-AM"/>
              </w:rPr>
              <w:t xml:space="preserve">գրավոր համաձայնության հիման վրա </w:t>
            </w:r>
            <w:r>
              <w:rPr>
                <w:rFonts w:ascii="GHEA Grapalat" w:hAnsi="GHEA Grapalat"/>
                <w:bCs/>
                <w:color w:val="000000"/>
                <w:sz w:val="24"/>
                <w:szCs w:val="24"/>
                <w:lang w:val="en-US"/>
              </w:rPr>
              <w:t>համապատասխան գործող</w:t>
            </w:r>
            <w:r>
              <w:rPr>
                <w:rFonts w:ascii="GHEA Grapalat" w:hAnsi="GHEA Grapalat"/>
                <w:bCs/>
                <w:color w:val="000000"/>
                <w:sz w:val="24"/>
                <w:szCs w:val="24"/>
                <w:lang w:val="hy-AM"/>
              </w:rPr>
              <w:t xml:space="preserve">ություններն </w:t>
            </w:r>
            <w:r>
              <w:rPr>
                <w:rFonts w:ascii="GHEA Grapalat" w:hAnsi="GHEA Grapalat"/>
                <w:bCs/>
                <w:color w:val="000000"/>
                <w:sz w:val="24"/>
                <w:szCs w:val="24"/>
                <w:lang w:val="hy-AM"/>
              </w:rPr>
              <w:lastRenderedPageBreak/>
              <w:t>իրականացնելու</w:t>
            </w:r>
            <w:r w:rsidRPr="00E51B31">
              <w:rPr>
                <w:rFonts w:ascii="GHEA Grapalat" w:hAnsi="GHEA Grapalat"/>
                <w:bCs/>
                <w:color w:val="000000"/>
                <w:sz w:val="24"/>
                <w:szCs w:val="24"/>
                <w:lang w:val="en-US"/>
              </w:rPr>
              <w:t>, և ոչ</w:t>
            </w:r>
            <w:r>
              <w:rPr>
                <w:rFonts w:ascii="GHEA Grapalat" w:hAnsi="GHEA Grapalat"/>
                <w:bCs/>
                <w:color w:val="000000"/>
                <w:sz w:val="24"/>
                <w:szCs w:val="24"/>
                <w:lang w:val="hy-AM"/>
              </w:rPr>
              <w:t xml:space="preserve"> թե</w:t>
            </w:r>
            <w:r w:rsidRPr="00E51B31">
              <w:rPr>
                <w:rFonts w:ascii="GHEA Grapalat" w:hAnsi="GHEA Grapalat"/>
                <w:bCs/>
                <w:color w:val="000000"/>
                <w:sz w:val="24"/>
                <w:szCs w:val="24"/>
                <w:lang w:val="en-US"/>
              </w:rPr>
              <w:t xml:space="preserve"> պարտականություն:</w:t>
            </w:r>
          </w:p>
          <w:p w14:paraId="044EBA92" w14:textId="77777777" w:rsidR="001F1524" w:rsidRPr="00E51B31" w:rsidRDefault="001F1524" w:rsidP="00857AE6">
            <w:pPr>
              <w:jc w:val="center"/>
              <w:rPr>
                <w:rFonts w:ascii="GHEA Grapalat" w:hAnsi="GHEA Grapalat"/>
                <w:sz w:val="24"/>
                <w:szCs w:val="24"/>
                <w:lang w:val="en-US"/>
              </w:rPr>
            </w:pPr>
          </w:p>
        </w:tc>
      </w:tr>
      <w:tr w:rsidR="001F1524" w:rsidRPr="00D63BEC" w14:paraId="6AC8864B" w14:textId="77777777" w:rsidTr="00857AE6">
        <w:trPr>
          <w:trHeight w:val="1136"/>
        </w:trPr>
        <w:tc>
          <w:tcPr>
            <w:tcW w:w="449" w:type="dxa"/>
            <w:tcBorders>
              <w:top w:val="single" w:sz="1" w:space="0" w:color="000000"/>
              <w:left w:val="single" w:sz="1" w:space="0" w:color="000000"/>
              <w:bottom w:val="single" w:sz="1" w:space="0" w:color="000000"/>
              <w:right w:val="single" w:sz="1" w:space="0" w:color="000000"/>
            </w:tcBorders>
            <w:vAlign w:val="center"/>
          </w:tcPr>
          <w:p w14:paraId="60574149" w14:textId="77777777" w:rsidR="001F1524" w:rsidRPr="00E51B31" w:rsidRDefault="001F1524" w:rsidP="00857AE6">
            <w:pPr>
              <w:jc w:val="both"/>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0E708329" w14:textId="77777777" w:rsidR="001F1524" w:rsidRPr="00E51B31" w:rsidRDefault="001F1524" w:rsidP="00857AE6">
            <w:pPr>
              <w:spacing w:after="0"/>
              <w:jc w:val="center"/>
              <w:rPr>
                <w:rFonts w:ascii="GHEA Grapalat" w:hAnsi="GHEA Grapalat"/>
                <w:sz w:val="24"/>
                <w:szCs w:val="24"/>
                <w:lang w:val="en-US"/>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0D64761E" w14:textId="77777777" w:rsidR="001F1524" w:rsidRPr="00E51B31" w:rsidRDefault="001F1524" w:rsidP="00857AE6">
            <w:pPr>
              <w:shd w:val="clear" w:color="auto" w:fill="FFFFFF"/>
              <w:tabs>
                <w:tab w:val="left" w:pos="7073"/>
              </w:tabs>
              <w:spacing w:after="0" w:line="360" w:lineRule="auto"/>
              <w:ind w:right="172" w:firstLine="720"/>
              <w:rPr>
                <w:rFonts w:ascii="GHEA Grapalat" w:eastAsia="Times New Roman" w:hAnsi="GHEA Grapalat" w:cs="Times New Roman"/>
                <w:bCs/>
                <w:i/>
                <w:color w:val="000000"/>
                <w:sz w:val="24"/>
                <w:szCs w:val="24"/>
                <w:lang w:val="hy-AM"/>
              </w:rPr>
            </w:pPr>
            <w:r w:rsidRPr="00E51B31">
              <w:rPr>
                <w:rFonts w:ascii="GHEA Grapalat" w:hAnsi="GHEA Grapalat"/>
                <w:i/>
                <w:sz w:val="24"/>
                <w:szCs w:val="24"/>
                <w:lang w:val="en-US"/>
              </w:rPr>
              <w:t xml:space="preserve">2. </w:t>
            </w:r>
            <w:r w:rsidRPr="00E51B31">
              <w:rPr>
                <w:rFonts w:ascii="GHEA Grapalat" w:hAnsi="GHEA Grapalat"/>
                <w:i/>
                <w:sz w:val="24"/>
                <w:szCs w:val="24"/>
                <w:lang w:val="hy-AM"/>
              </w:rPr>
              <w:t xml:space="preserve">Հայաստանի Հանրապետության քրեական </w:t>
            </w:r>
            <w:r w:rsidRPr="00E51B31">
              <w:rPr>
                <w:rFonts w:ascii="GHEA Grapalat" w:hAnsi="GHEA Grapalat"/>
                <w:i/>
                <w:sz w:val="24"/>
                <w:szCs w:val="24"/>
                <w:lang w:val="en-US"/>
              </w:rPr>
              <w:t>օ</w:t>
            </w:r>
            <w:r w:rsidRPr="00E51B31">
              <w:rPr>
                <w:rFonts w:ascii="GHEA Grapalat" w:hAnsi="GHEA Grapalat"/>
                <w:i/>
                <w:sz w:val="24"/>
                <w:szCs w:val="24"/>
                <w:lang w:val="hy-AM"/>
              </w:rPr>
              <w:t>րենսգրքում փոփոխություն կատարելու մասին</w:t>
            </w:r>
            <w:r w:rsidRPr="00E51B31">
              <w:rPr>
                <w:rFonts w:ascii="GHEA Grapalat" w:eastAsia="Times New Roman" w:hAnsi="GHEA Grapalat" w:cs="Times New Roman"/>
                <w:bCs/>
                <w:i/>
                <w:color w:val="000000"/>
                <w:sz w:val="24"/>
                <w:szCs w:val="24"/>
                <w:lang w:val="hy-AM"/>
              </w:rPr>
              <w:t xml:space="preserve"> նախագծի վերաբերյալ</w:t>
            </w:r>
          </w:p>
          <w:p w14:paraId="6214158B" w14:textId="77777777" w:rsidR="001F1524" w:rsidRPr="00E51B31" w:rsidRDefault="001F1524" w:rsidP="00857AE6">
            <w:pPr>
              <w:pStyle w:val="ListParagraph"/>
              <w:numPr>
                <w:ilvl w:val="0"/>
                <w:numId w:val="7"/>
              </w:numPr>
              <w:shd w:val="clear" w:color="auto" w:fill="FFFFFF"/>
              <w:tabs>
                <w:tab w:val="left" w:pos="7073"/>
              </w:tabs>
              <w:spacing w:after="0" w:line="360" w:lineRule="auto"/>
              <w:ind w:left="90" w:right="172"/>
              <w:jc w:val="both"/>
              <w:rPr>
                <w:rFonts w:ascii="GHEA Grapalat" w:hAnsi="GHEA Grapalat"/>
                <w:sz w:val="24"/>
                <w:szCs w:val="24"/>
                <w:lang w:val="hy-AM"/>
              </w:rPr>
            </w:pPr>
            <w:r w:rsidRPr="00E51B31">
              <w:rPr>
                <w:rFonts w:ascii="GHEA Grapalat" w:hAnsi="GHEA Grapalat"/>
                <w:sz w:val="24"/>
                <w:szCs w:val="24"/>
                <w:lang w:val="hy-AM"/>
              </w:rPr>
              <w:t xml:space="preserve">Քանի որ ինքնավստահությունը և անփութությունը անզգուշության տեսակներն են, նախագծի լրամշակված տարբերակում «դիտավորությամբ կամ </w:t>
            </w:r>
            <w:r w:rsidRPr="00E51B31">
              <w:rPr>
                <w:rFonts w:ascii="GHEA Grapalat" w:hAnsi="GHEA Grapalat"/>
                <w:i/>
                <w:sz w:val="24"/>
                <w:szCs w:val="24"/>
                <w:lang w:val="hy-AM"/>
              </w:rPr>
              <w:t>ինքնավստահությամբ</w:t>
            </w:r>
            <w:r w:rsidRPr="00E51B31">
              <w:rPr>
                <w:rFonts w:ascii="GHEA Grapalat" w:hAnsi="GHEA Grapalat"/>
                <w:sz w:val="24"/>
                <w:szCs w:val="24"/>
                <w:lang w:val="hy-AM"/>
              </w:rPr>
              <w:t xml:space="preserve">» ձևակերպումը «դիտավորությամբ կամ </w:t>
            </w:r>
            <w:r w:rsidRPr="00E51B31">
              <w:rPr>
                <w:rFonts w:ascii="GHEA Grapalat" w:hAnsi="GHEA Grapalat"/>
                <w:i/>
                <w:sz w:val="24"/>
                <w:szCs w:val="24"/>
                <w:lang w:val="hy-AM"/>
              </w:rPr>
              <w:t>անզգուշությամբ</w:t>
            </w:r>
            <w:r w:rsidRPr="00E51B31">
              <w:rPr>
                <w:rFonts w:ascii="GHEA Grapalat" w:hAnsi="GHEA Grapalat"/>
                <w:sz w:val="24"/>
                <w:szCs w:val="24"/>
                <w:lang w:val="hy-AM"/>
              </w:rPr>
              <w:t xml:space="preserve">» ձևակերպմամբ փոխարինելու արդյունքում կքրեականացվի արարքն անփութությամբ կատարելը, ինչը չի բխում թե՛ ներկա օրենսդրության տրամաբանությունից, թե՛ նախագծի հիմնավորումներից, քանի որ անփութության դեպքում </w:t>
            </w:r>
            <w:r w:rsidRPr="00E51B31">
              <w:rPr>
                <w:rFonts w:ascii="GHEA Grapalat" w:hAnsi="GHEA Grapalat"/>
                <w:i/>
                <w:sz w:val="24"/>
                <w:szCs w:val="24"/>
                <w:lang w:val="hy-AM"/>
              </w:rPr>
              <w:t>անձը չգիտի</w:t>
            </w:r>
            <w:r w:rsidRPr="00E51B31">
              <w:rPr>
                <w:rFonts w:ascii="GHEA Grapalat" w:hAnsi="GHEA Grapalat"/>
                <w:sz w:val="24"/>
                <w:szCs w:val="24"/>
                <w:lang w:val="hy-AM"/>
              </w:rPr>
              <w:t xml:space="preserve"> իր մոտ վարակի առկայության մասին։</w:t>
            </w:r>
          </w:p>
          <w:p w14:paraId="378B5BA0" w14:textId="77777777" w:rsidR="001F1524" w:rsidRPr="00E51B31" w:rsidRDefault="001F1524" w:rsidP="00857AE6">
            <w:pPr>
              <w:pStyle w:val="ListParagraph"/>
              <w:numPr>
                <w:ilvl w:val="0"/>
                <w:numId w:val="7"/>
              </w:numPr>
              <w:shd w:val="clear" w:color="auto" w:fill="FFFFFF"/>
              <w:tabs>
                <w:tab w:val="left" w:pos="7073"/>
              </w:tabs>
              <w:spacing w:after="0" w:line="360" w:lineRule="auto"/>
              <w:ind w:left="90" w:right="172"/>
              <w:jc w:val="both"/>
              <w:rPr>
                <w:rFonts w:ascii="GHEA Grapalat" w:hAnsi="GHEA Grapalat"/>
                <w:sz w:val="24"/>
                <w:szCs w:val="24"/>
                <w:lang w:val="hy-AM"/>
              </w:rPr>
            </w:pPr>
            <w:r w:rsidRPr="00E51B31">
              <w:rPr>
                <w:rFonts w:ascii="GHEA Grapalat" w:hAnsi="GHEA Grapalat" w:cs="Arial"/>
                <w:sz w:val="24"/>
                <w:szCs w:val="24"/>
                <w:lang w:val="hy-AM"/>
              </w:rPr>
              <w:lastRenderedPageBreak/>
              <w:t>Այն պնդումը, որ ՀՀ</w:t>
            </w:r>
            <w:r w:rsidRPr="00E51B31">
              <w:rPr>
                <w:rFonts w:ascii="GHEA Grapalat" w:hAnsi="GHEA Grapalat"/>
                <w:sz w:val="24"/>
                <w:szCs w:val="24"/>
                <w:lang w:val="hy-AM"/>
              </w:rPr>
              <w:t xml:space="preserve"> քրեական օրենսգրքում առկա են հոդվածներ, որոնք միատեսակ պատիժ են սահմանում արարքը դիտավորությամբ կամ անզգուշությամբ կատարելու համար, հիմնավոր չեն, քանի որ այդպիսի հանցակազմերը ներառված չեն Մարդու դեմ կատարվող հանցագործությունների գլխում։ Մարդու դեմ ուղղված միակ հանցակազմը, որը ներառում է մեղքի 2 ձև՝ անձին ինքնասպանության հասցնելն է, որն առաջանում է </w:t>
            </w:r>
            <w:r w:rsidRPr="00E51B31">
              <w:rPr>
                <w:rFonts w:ascii="GHEA Grapalat" w:hAnsi="GHEA Grapalat"/>
                <w:i/>
                <w:sz w:val="24"/>
                <w:szCs w:val="24"/>
                <w:lang w:val="hy-AM"/>
              </w:rPr>
              <w:t>անուղղակի</w:t>
            </w:r>
            <w:r w:rsidRPr="00E51B31">
              <w:rPr>
                <w:rFonts w:ascii="GHEA Grapalat" w:hAnsi="GHEA Grapalat"/>
                <w:sz w:val="24"/>
                <w:szCs w:val="24"/>
                <w:lang w:val="hy-AM"/>
              </w:rPr>
              <w:t xml:space="preserve"> դիտավորությամբ կամ </w:t>
            </w:r>
            <w:r w:rsidRPr="00E51B31">
              <w:rPr>
                <w:rFonts w:ascii="GHEA Grapalat" w:hAnsi="GHEA Grapalat"/>
                <w:i/>
                <w:sz w:val="24"/>
                <w:szCs w:val="24"/>
                <w:lang w:val="hy-AM"/>
              </w:rPr>
              <w:t xml:space="preserve">անզգուշության ցանկացած դրսևորմամբ՝ </w:t>
            </w:r>
            <w:r w:rsidRPr="00E51B31">
              <w:rPr>
                <w:rFonts w:ascii="GHEA Grapalat" w:hAnsi="GHEA Grapalat"/>
                <w:sz w:val="24"/>
                <w:szCs w:val="24"/>
                <w:lang w:val="hy-AM"/>
              </w:rPr>
              <w:t>սպառնալիքի, դաժան վերաբերմունքի կամ անձնական արժանապատվությունը պարբերաբար նվաստացնելու ճանապարհով։ Հարկ է նկատել, որ ուղղակի դիտավորությամբ նույն արարքն արդեն որակվում է որպես սպանություն։</w:t>
            </w:r>
          </w:p>
          <w:p w14:paraId="7846D2B4" w14:textId="77777777" w:rsidR="001F1524" w:rsidRPr="00E51B31" w:rsidRDefault="001F1524" w:rsidP="00857AE6">
            <w:pPr>
              <w:pStyle w:val="ListParagraph"/>
              <w:numPr>
                <w:ilvl w:val="0"/>
                <w:numId w:val="7"/>
              </w:numPr>
              <w:shd w:val="clear" w:color="auto" w:fill="FFFFFF"/>
              <w:tabs>
                <w:tab w:val="left" w:pos="7073"/>
              </w:tabs>
              <w:spacing w:after="0" w:line="360" w:lineRule="auto"/>
              <w:ind w:left="90" w:right="172"/>
              <w:jc w:val="both"/>
              <w:rPr>
                <w:rFonts w:ascii="GHEA Grapalat" w:hAnsi="GHEA Grapalat"/>
                <w:sz w:val="24"/>
                <w:lang w:val="hy-AM"/>
              </w:rPr>
            </w:pPr>
            <w:r w:rsidRPr="00E51B31">
              <w:rPr>
                <w:rFonts w:ascii="GHEA Grapalat" w:hAnsi="GHEA Grapalat"/>
                <w:sz w:val="24"/>
                <w:szCs w:val="24"/>
                <w:lang w:val="hy-AM"/>
              </w:rPr>
              <w:t xml:space="preserve">Անձին դիտավորությամբ ՄԻԱՎ-ով վարակելը հավասարազոր է ՀՀ Քրեական օրենսգրքի 112-րդ հոդվածով սահմանված առողջությանը ծանր վնաս հասցնելուն, քանի որ վրա հասած հետևանքը՝  անձին ՄԻԱՎ-ով վարակելը հանդիսանում է կյանքի համար վտանգավոր այլ վնաս։ </w:t>
            </w:r>
            <w:r w:rsidRPr="00E51B31">
              <w:rPr>
                <w:rFonts w:ascii="GHEA Grapalat" w:hAnsi="GHEA Grapalat" w:cs="Arial"/>
                <w:sz w:val="24"/>
                <w:szCs w:val="24"/>
                <w:lang w:val="hy-AM"/>
              </w:rPr>
              <w:t>Գործող</w:t>
            </w:r>
            <w:r w:rsidRPr="00E51B31">
              <w:rPr>
                <w:rFonts w:ascii="GHEA Grapalat" w:hAnsi="GHEA Grapalat"/>
                <w:sz w:val="24"/>
                <w:szCs w:val="24"/>
                <w:lang w:val="hy-AM"/>
              </w:rPr>
              <w:t xml:space="preserve"> օրենքն արդեն իսկ անձին նույնիսկ դիտավորությամբ ՄԻԱՎ-ով վարակելու համար սահմանում է ավելի մեղմ պատիժ՝ (առավելագույնը 5 </w:t>
            </w:r>
            <w:r w:rsidRPr="00E51B31">
              <w:rPr>
                <w:rFonts w:ascii="GHEA Grapalat" w:hAnsi="GHEA Grapalat"/>
                <w:sz w:val="24"/>
                <w:szCs w:val="24"/>
                <w:lang w:val="hy-AM"/>
              </w:rPr>
              <w:lastRenderedPageBreak/>
              <w:t xml:space="preserve">տարի ազատազրկում), քան ՀՀ Քրեական օրենսգրքի 112-րդ հոդվածով սահմանված պատիժն է (երեքից յոթ տարի ժամկետով ազատազրկում), ուստի առաջարկվող փոփոխությունների արդյունքում պատիժն առավելագույնը 3 տարի ազատազրկում դարձնելն ակնհայտ անհամաչափություն կստեղծի քրեական օրենսգրքով սահմանված պատիժների միջև։ Այս պարագայում հարցը անհրաժեշտ է դիտարկել նաև տուժողի իրավունքների պաշտպանության տեսանկյունից։ </w:t>
            </w:r>
          </w:p>
        </w:tc>
        <w:tc>
          <w:tcPr>
            <w:tcW w:w="2268" w:type="dxa"/>
            <w:tcBorders>
              <w:top w:val="single" w:sz="1" w:space="0" w:color="000000"/>
              <w:left w:val="single" w:sz="1" w:space="0" w:color="000000"/>
              <w:bottom w:val="single" w:sz="1" w:space="0" w:color="000000"/>
              <w:right w:val="single" w:sz="1" w:space="0" w:color="000000"/>
            </w:tcBorders>
            <w:vAlign w:val="center"/>
          </w:tcPr>
          <w:p w14:paraId="500E2B77"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lastRenderedPageBreak/>
              <w:t>Ընդունվել է</w:t>
            </w:r>
          </w:p>
        </w:tc>
        <w:tc>
          <w:tcPr>
            <w:tcW w:w="3260" w:type="dxa"/>
            <w:tcBorders>
              <w:top w:val="single" w:sz="1" w:space="0" w:color="000000"/>
              <w:left w:val="single" w:sz="1" w:space="0" w:color="000000"/>
              <w:bottom w:val="single" w:sz="1" w:space="0" w:color="000000"/>
              <w:right w:val="single" w:sz="1" w:space="0" w:color="000000"/>
            </w:tcBorders>
            <w:vAlign w:val="center"/>
          </w:tcPr>
          <w:p w14:paraId="4AA6599C"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Նախագծում կատարվել է համապատասխան փոփոխություն</w:t>
            </w:r>
          </w:p>
        </w:tc>
      </w:tr>
      <w:tr w:rsidR="001F1524" w:rsidRPr="00D63BEC" w14:paraId="64BDE047"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29D4D62C" w14:textId="77777777" w:rsidR="001F1524" w:rsidRPr="00E51B31" w:rsidRDefault="001F1524" w:rsidP="00857AE6">
            <w:pPr>
              <w:jc w:val="both"/>
              <w:rPr>
                <w:rFonts w:ascii="GHEA Grapalat" w:hAnsi="GHEA Grapalat"/>
                <w:sz w:val="24"/>
                <w:szCs w:val="24"/>
                <w:lang w:val="en-US"/>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65291140" w14:textId="77777777" w:rsidR="001F1524" w:rsidRPr="00E51B31" w:rsidRDefault="001F1524" w:rsidP="00857AE6">
            <w:pPr>
              <w:spacing w:after="0"/>
              <w:jc w:val="center"/>
              <w:rPr>
                <w:rFonts w:ascii="GHEA Grapalat" w:hAnsi="GHEA Grapalat"/>
                <w:sz w:val="24"/>
                <w:szCs w:val="24"/>
                <w:lang w:val="en-US"/>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387B816"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hAnsi="GHEA Grapalat"/>
                <w:i/>
                <w:sz w:val="24"/>
                <w:szCs w:val="24"/>
                <w:lang w:val="en-US"/>
              </w:rPr>
            </w:pPr>
            <w:r w:rsidRPr="00E51B31">
              <w:rPr>
                <w:rFonts w:ascii="GHEA Grapalat" w:hAnsi="GHEA Grapalat"/>
                <w:sz w:val="24"/>
                <w:szCs w:val="24"/>
                <w:lang w:val="hy-AM"/>
              </w:rPr>
              <w:t xml:space="preserve">Կարևոր է նաև հանցակազմի դիսպոզիցիայում թողնել </w:t>
            </w:r>
            <w:r w:rsidRPr="00E51B31">
              <w:rPr>
                <w:rFonts w:ascii="GHEA Grapalat" w:hAnsi="GHEA Grapalat"/>
                <w:i/>
                <w:sz w:val="24"/>
                <w:szCs w:val="24"/>
                <w:lang w:val="hy-AM"/>
              </w:rPr>
              <w:t>սուբյեկտային կազմի վերաբերյալ հատկանիշը</w:t>
            </w:r>
            <w:r w:rsidRPr="00E51B31">
              <w:rPr>
                <w:rFonts w:ascii="GHEA Grapalat" w:hAnsi="GHEA Grapalat"/>
                <w:sz w:val="24"/>
                <w:szCs w:val="24"/>
                <w:lang w:val="hy-AM"/>
              </w:rPr>
              <w:t>՝ արարքը կատարելը «այն անձի կողմից, ով գիտեր իր մոտ այդ հիվանդության առկայության մասին», քանի որ անձին դիտավորությամբ ՄԻԱՎ-ով կարող է վարակել նաև ոչ ՄԻԱՎ վարակակիր անձը (օրինակ՝ ախտահարված արյուն փոխներարկելու միջոցով), որն արդեն ենթակա է որակման ՀՀ Քրեական օրենսգրքի 112-րդ կամ 34-104-րդ հոդվածներով</w:t>
            </w:r>
          </w:p>
        </w:tc>
        <w:tc>
          <w:tcPr>
            <w:tcW w:w="2268" w:type="dxa"/>
            <w:tcBorders>
              <w:top w:val="single" w:sz="1" w:space="0" w:color="000000"/>
              <w:left w:val="single" w:sz="1" w:space="0" w:color="000000"/>
              <w:bottom w:val="single" w:sz="1" w:space="0" w:color="000000"/>
              <w:right w:val="single" w:sz="1" w:space="0" w:color="000000"/>
            </w:tcBorders>
            <w:vAlign w:val="center"/>
          </w:tcPr>
          <w:p w14:paraId="38AE1D27"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 xml:space="preserve">Ընդունվել է </w:t>
            </w:r>
          </w:p>
        </w:tc>
        <w:tc>
          <w:tcPr>
            <w:tcW w:w="3260" w:type="dxa"/>
            <w:tcBorders>
              <w:top w:val="single" w:sz="1" w:space="0" w:color="000000"/>
              <w:left w:val="single" w:sz="1" w:space="0" w:color="000000"/>
              <w:bottom w:val="single" w:sz="1" w:space="0" w:color="000000"/>
              <w:right w:val="single" w:sz="1" w:space="0" w:color="000000"/>
            </w:tcBorders>
            <w:vAlign w:val="center"/>
          </w:tcPr>
          <w:p w14:paraId="0AA13012" w14:textId="77777777" w:rsidR="001F1524" w:rsidRPr="00E51B31" w:rsidRDefault="001F1524" w:rsidP="00857AE6">
            <w:pPr>
              <w:jc w:val="center"/>
              <w:rPr>
                <w:rFonts w:ascii="GHEA Grapalat" w:hAnsi="GHEA Grapalat"/>
                <w:sz w:val="24"/>
                <w:szCs w:val="24"/>
                <w:lang w:val="en-US"/>
              </w:rPr>
            </w:pPr>
            <w:r w:rsidRPr="00E51B31">
              <w:rPr>
                <w:rFonts w:ascii="GHEA Grapalat" w:hAnsi="GHEA Grapalat"/>
                <w:sz w:val="24"/>
                <w:szCs w:val="24"/>
                <w:lang w:val="en-US"/>
              </w:rPr>
              <w:t>Նախագծում կատարվել է համապատասխան փոփոխություն</w:t>
            </w:r>
          </w:p>
        </w:tc>
      </w:tr>
      <w:tr w:rsidR="001F1524" w:rsidRPr="00D63BEC" w14:paraId="7E6F03DE"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6351F768" w14:textId="77777777" w:rsidR="001F1524" w:rsidRPr="00E51B31" w:rsidRDefault="001F1524" w:rsidP="00857AE6">
            <w:pPr>
              <w:jc w:val="both"/>
              <w:rPr>
                <w:rFonts w:ascii="GHEA Grapalat" w:hAnsi="GHEA Grapalat"/>
                <w:sz w:val="24"/>
                <w:szCs w:val="24"/>
                <w:lang w:val="hy-AM"/>
              </w:rPr>
            </w:pPr>
            <w:r w:rsidRPr="00E51B31">
              <w:rPr>
                <w:rFonts w:ascii="GHEA Grapalat" w:hAnsi="GHEA Grapalat"/>
                <w:sz w:val="24"/>
                <w:szCs w:val="24"/>
                <w:lang w:val="hy-AM"/>
              </w:rPr>
              <w:t>8.</w:t>
            </w:r>
          </w:p>
        </w:tc>
        <w:tc>
          <w:tcPr>
            <w:tcW w:w="2670" w:type="dxa"/>
            <w:tcBorders>
              <w:top w:val="single" w:sz="1" w:space="0" w:color="000000"/>
              <w:left w:val="single" w:sz="1" w:space="0" w:color="000000"/>
              <w:bottom w:val="single" w:sz="1" w:space="0" w:color="000000"/>
              <w:right w:val="single" w:sz="1" w:space="0" w:color="000000"/>
            </w:tcBorders>
            <w:vAlign w:val="center"/>
          </w:tcPr>
          <w:p w14:paraId="5A8D3509" w14:textId="77777777" w:rsidR="001F1524" w:rsidRPr="00E51B31" w:rsidRDefault="001F1524" w:rsidP="00857AE6">
            <w:pPr>
              <w:spacing w:after="0"/>
              <w:jc w:val="center"/>
              <w:rPr>
                <w:rFonts w:ascii="GHEA Grapalat" w:hAnsi="GHEA Grapalat"/>
                <w:sz w:val="24"/>
                <w:szCs w:val="24"/>
                <w:lang w:val="hy-AM"/>
              </w:rPr>
            </w:pPr>
            <w:r w:rsidRPr="00E51B31">
              <w:rPr>
                <w:rFonts w:ascii="GHEA Grapalat" w:hAnsi="GHEA Grapalat"/>
                <w:sz w:val="24"/>
                <w:szCs w:val="24"/>
                <w:lang w:val="hy-AM"/>
              </w:rPr>
              <w:t>Վարչապետի աշխատակազմի իրավաբանական վարչություն</w:t>
            </w:r>
          </w:p>
        </w:tc>
        <w:tc>
          <w:tcPr>
            <w:tcW w:w="7270" w:type="dxa"/>
            <w:tcBorders>
              <w:top w:val="single" w:sz="1" w:space="0" w:color="000000"/>
              <w:left w:val="single" w:sz="1" w:space="0" w:color="000000"/>
              <w:bottom w:val="single" w:sz="1" w:space="0" w:color="000000"/>
              <w:right w:val="single" w:sz="1" w:space="0" w:color="000000"/>
            </w:tcBorders>
            <w:vAlign w:val="center"/>
          </w:tcPr>
          <w:p w14:paraId="76387574" w14:textId="77777777" w:rsidR="001F1524" w:rsidRPr="00E51B31" w:rsidRDefault="001F1524" w:rsidP="00857AE6">
            <w:pPr>
              <w:shd w:val="clear" w:color="auto" w:fill="FFFFFF"/>
              <w:tabs>
                <w:tab w:val="left" w:pos="7073"/>
              </w:tabs>
              <w:spacing w:after="0" w:line="360" w:lineRule="auto"/>
              <w:ind w:right="172" w:firstLine="720"/>
              <w:jc w:val="both"/>
              <w:rPr>
                <w:rFonts w:ascii="GHEA Grapalat" w:hAnsi="GHEA Grapalat"/>
                <w:sz w:val="24"/>
                <w:szCs w:val="24"/>
                <w:lang w:val="hy-AM"/>
              </w:rPr>
            </w:pPr>
            <w:r w:rsidRPr="00E51B31">
              <w:rPr>
                <w:rFonts w:ascii="GHEA Grapalat" w:hAnsi="GHEA Grapalat"/>
                <w:sz w:val="24"/>
                <w:szCs w:val="24"/>
                <w:lang w:val="hy-AM"/>
              </w:rPr>
              <w:t>1.  «Մարդու իմունային անբավարարության վիրուսից առաջացած հիվանդության կանխարգելման մասին» Հայաստանի Հանրապետության օրենքում (այսուհետ՝ Օրենք) փոփոխություններ և լրացումներ կատարելու վերաբերյալ նախագծի 4-րդ հոդվածով Օրենքում լրացվող 14.1 հոդվածի 1-</w:t>
            </w:r>
            <w:r w:rsidRPr="00E51B31">
              <w:rPr>
                <w:rFonts w:ascii="GHEA Grapalat" w:hAnsi="GHEA Grapalat"/>
                <w:sz w:val="24"/>
                <w:szCs w:val="24"/>
                <w:lang w:val="hy-AM"/>
              </w:rPr>
              <w:lastRenderedPageBreak/>
              <w:t xml:space="preserve">ին մասի համաձայն՝ </w:t>
            </w:r>
            <w:r w:rsidRPr="00E51B31">
              <w:rPr>
                <w:rFonts w:ascii="GHEA Grapalat" w:eastAsia="Times New Roman" w:hAnsi="GHEA Grapalat" w:cs="Times New Roman"/>
                <w:color w:val="000000"/>
                <w:sz w:val="24"/>
                <w:szCs w:val="24"/>
                <w:lang w:val="hy-AM"/>
              </w:rPr>
              <w:t xml:space="preserve">ՄԻԱՎ-ի հայտնաբերմանն ուղղված բժշկական հետազոտության արդյունքում հայտնի դարձած բժշկական գաղտնիք համարվող տվյալները բժշկական կազմակերպության բժշկի կողմից տրամադրվում է մինչև 14 տարեկան հետազոտվող անչափահասին` </w:t>
            </w:r>
            <w:r w:rsidRPr="00E51B31">
              <w:rPr>
                <w:rFonts w:ascii="GHEA Grapalat" w:eastAsia="Times New Roman" w:hAnsi="GHEA Grapalat" w:cs="Times New Roman"/>
                <w:i/>
                <w:color w:val="000000"/>
                <w:sz w:val="24"/>
                <w:szCs w:val="24"/>
                <w:u w:val="single"/>
                <w:lang w:val="hy-AM"/>
              </w:rPr>
              <w:t>օրենքով սահմանված կարգով</w:t>
            </w:r>
            <w:r w:rsidRPr="00E51B31">
              <w:rPr>
                <w:rFonts w:ascii="GHEA Grapalat" w:eastAsia="Times New Roman" w:hAnsi="GHEA Grapalat" w:cs="Times New Roman"/>
                <w:color w:val="000000"/>
                <w:sz w:val="24"/>
                <w:szCs w:val="24"/>
                <w:lang w:val="hy-AM"/>
              </w:rPr>
              <w:t>: Օրենքով սահմանված կարգով հասկացությունն ունի հստակեցման կարիք, քանի որ Օրենքի կարգավորումներից պարզ չէ, թե ինչ պայմանների առկայության դեպքում և ինչ ընթացակարգով են տվյալները տրամադրվում մինչև 14 տարեկան անչափահասին:</w:t>
            </w:r>
          </w:p>
        </w:tc>
        <w:tc>
          <w:tcPr>
            <w:tcW w:w="2268" w:type="dxa"/>
            <w:tcBorders>
              <w:top w:val="single" w:sz="1" w:space="0" w:color="000000"/>
              <w:left w:val="single" w:sz="1" w:space="0" w:color="000000"/>
              <w:bottom w:val="single" w:sz="1" w:space="0" w:color="000000"/>
              <w:right w:val="single" w:sz="1" w:space="0" w:color="000000"/>
            </w:tcBorders>
            <w:vAlign w:val="center"/>
          </w:tcPr>
          <w:p w14:paraId="6EFEE583"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43B7D4E4" w14:textId="77777777" w:rsidR="001F1524" w:rsidRPr="00E51B31" w:rsidRDefault="001F1524" w:rsidP="00857AE6">
            <w:pPr>
              <w:ind w:right="177"/>
              <w:jc w:val="both"/>
              <w:rPr>
                <w:rFonts w:ascii="GHEA Grapalat" w:hAnsi="GHEA Grapalat"/>
                <w:sz w:val="24"/>
                <w:szCs w:val="24"/>
                <w:lang w:val="hy-AM"/>
              </w:rPr>
            </w:pPr>
            <w:r w:rsidRPr="00E51B31">
              <w:rPr>
                <w:rFonts w:ascii="GHEA Grapalat" w:hAnsi="GHEA Grapalat"/>
                <w:sz w:val="24"/>
                <w:szCs w:val="24"/>
                <w:lang w:val="hy-AM"/>
              </w:rPr>
              <w:t xml:space="preserve">Օրենքի 10-րդ հոդվածի 5-րդ մասն արդեն իսկ կարգավորում է նշված հարցը: </w:t>
            </w:r>
          </w:p>
        </w:tc>
      </w:tr>
      <w:tr w:rsidR="001F1524" w:rsidRPr="00727DEA" w14:paraId="38928D37"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03F46213"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51632148" w14:textId="77777777" w:rsidR="001F1524" w:rsidRPr="00E51B31" w:rsidRDefault="001F1524" w:rsidP="00857AE6">
            <w:pPr>
              <w:spacing w:after="0"/>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6300B1B4"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color w:val="000000"/>
                <w:sz w:val="24"/>
                <w:szCs w:val="24"/>
                <w:lang w:val="hy-AM"/>
              </w:rPr>
              <w:t xml:space="preserve">2. </w:t>
            </w:r>
            <w:r w:rsidRPr="00E51B31">
              <w:rPr>
                <w:rFonts w:ascii="GHEA Grapalat" w:eastAsia="Times New Roman" w:hAnsi="GHEA Grapalat" w:cs="Times New Roman"/>
                <w:sz w:val="24"/>
                <w:szCs w:val="24"/>
                <w:lang w:val="hy-AM"/>
              </w:rPr>
              <w:t xml:space="preserve">Օրենքում լրացվող 14.1 հոդվածի 3-րդ մասի կարգավորումից բխում է, որ հոդվածի համապատասխան կետերով նախատեսված դեպքերում բժշկական կազմակերպության բժիշկը ՄԻԱՎ-ով վարակված կամ ՁԻԱՀ-ով հիվանդ անձի ամուսնուն կամ զուգընկերոջը </w:t>
            </w:r>
            <w:bookmarkStart w:id="1" w:name="_GoBack"/>
            <w:r w:rsidRPr="00E51B31">
              <w:rPr>
                <w:rFonts w:ascii="GHEA Grapalat" w:eastAsia="Times New Roman" w:hAnsi="GHEA Grapalat" w:cs="Times New Roman"/>
                <w:i/>
                <w:sz w:val="24"/>
                <w:szCs w:val="24"/>
                <w:u w:val="single"/>
                <w:lang w:val="hy-AM"/>
              </w:rPr>
              <w:t>կարող է</w:t>
            </w:r>
            <w:bookmarkEnd w:id="1"/>
            <w:r w:rsidRPr="00E51B31">
              <w:rPr>
                <w:rFonts w:ascii="GHEA Grapalat" w:eastAsia="Times New Roman" w:hAnsi="GHEA Grapalat" w:cs="Times New Roman"/>
                <w:i/>
                <w:sz w:val="24"/>
                <w:szCs w:val="24"/>
                <w:u w:val="single"/>
                <w:lang w:val="hy-AM"/>
              </w:rPr>
              <w:t xml:space="preserve"> տեղեկացնել</w:t>
            </w:r>
            <w:r w:rsidRPr="00E51B31">
              <w:rPr>
                <w:rFonts w:ascii="GHEA Grapalat" w:eastAsia="Times New Roman" w:hAnsi="GHEA Grapalat" w:cs="Times New Roman"/>
                <w:sz w:val="24"/>
                <w:szCs w:val="24"/>
                <w:lang w:val="hy-AM"/>
              </w:rPr>
              <w:t xml:space="preserve"> ՄԻԱՎ-ի կարգավիճակը որոշելու նպատակով բժշկական հետազոտություն անցնելու անհրաժեշտության մասին: </w:t>
            </w:r>
          </w:p>
          <w:p w14:paraId="2CAE2B78"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sz w:val="24"/>
                <w:szCs w:val="24"/>
                <w:lang w:val="hy-AM"/>
              </w:rPr>
              <w:t xml:space="preserve">Այս համատեքստում հարկ է նշել, որ </w:t>
            </w:r>
            <w:r w:rsidRPr="00E51B31">
              <w:rPr>
                <w:rFonts w:ascii="GHEA Grapalat" w:eastAsia="Times New Roman" w:hAnsi="GHEA Grapalat" w:cs="Times New Roman"/>
                <w:i/>
                <w:sz w:val="24"/>
                <w:szCs w:val="24"/>
                <w:lang w:val="hy-AM"/>
              </w:rPr>
              <w:t>«կարող է»</w:t>
            </w:r>
            <w:r w:rsidRPr="00E51B31">
              <w:rPr>
                <w:rFonts w:ascii="GHEA Grapalat" w:eastAsia="Times New Roman" w:hAnsi="GHEA Grapalat" w:cs="Times New Roman"/>
                <w:sz w:val="24"/>
                <w:szCs w:val="24"/>
                <w:lang w:val="hy-AM"/>
              </w:rPr>
              <w:t xml:space="preserve"> ձևակերպումից պարզ չէ տեղեկացման վերաբերյալ պահանջը բժշկի համար հանդիսանում է իրավունք, թե պարտականություն:</w:t>
            </w:r>
            <w:r w:rsidRPr="00E51B31">
              <w:rPr>
                <w:rFonts w:ascii="GHEA Grapalat" w:eastAsia="Times New Roman" w:hAnsi="GHEA Grapalat" w:cs="Times New Roman"/>
                <w:i/>
                <w:sz w:val="24"/>
                <w:szCs w:val="24"/>
                <w:lang w:val="hy-AM"/>
              </w:rPr>
              <w:t xml:space="preserve"> </w:t>
            </w:r>
            <w:r w:rsidRPr="00E51B31">
              <w:rPr>
                <w:rFonts w:ascii="GHEA Grapalat" w:eastAsia="Times New Roman" w:hAnsi="GHEA Grapalat" w:cs="Times New Roman"/>
                <w:sz w:val="24"/>
                <w:szCs w:val="24"/>
                <w:lang w:val="hy-AM"/>
              </w:rPr>
              <w:lastRenderedPageBreak/>
              <w:t>Բացի այդ, հստակեցման կարիք ունի տեղեկացման ընթացակարգը, մասնավորապես՝ կոնկրետ ինչ եղանակներով և միջոցներով բժիշկը պետք է տեղեկացնի հետազոտություն անցնելու անհրաժեշտության մասին:</w:t>
            </w:r>
          </w:p>
        </w:tc>
        <w:tc>
          <w:tcPr>
            <w:tcW w:w="2268" w:type="dxa"/>
            <w:tcBorders>
              <w:top w:val="single" w:sz="1" w:space="0" w:color="000000"/>
              <w:left w:val="single" w:sz="1" w:space="0" w:color="000000"/>
              <w:bottom w:val="single" w:sz="1" w:space="0" w:color="000000"/>
              <w:right w:val="single" w:sz="1" w:space="0" w:color="000000"/>
            </w:tcBorders>
            <w:vAlign w:val="center"/>
          </w:tcPr>
          <w:p w14:paraId="30C675B5" w14:textId="77777777" w:rsidR="001F1524" w:rsidRPr="00E51B31" w:rsidRDefault="001F1524" w:rsidP="00857AE6">
            <w:pPr>
              <w:jc w:val="center"/>
              <w:rPr>
                <w:rFonts w:ascii="GHEA Grapalat" w:hAnsi="GHEA Grapalat"/>
                <w:sz w:val="24"/>
                <w:szCs w:val="24"/>
                <w:lang w:val="hy-AM"/>
              </w:rPr>
            </w:pPr>
            <w:r>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489E75CC" w14:textId="77777777" w:rsidR="001F1524" w:rsidRPr="00727DEA" w:rsidRDefault="001F1524" w:rsidP="00857AE6">
            <w:pPr>
              <w:pStyle w:val="CommentText"/>
              <w:rPr>
                <w:lang w:val="hy-AM"/>
              </w:rPr>
            </w:pPr>
            <w:r>
              <w:rPr>
                <w:rFonts w:ascii="GHEA Grapalat" w:hAnsi="GHEA Grapalat"/>
                <w:sz w:val="24"/>
                <w:szCs w:val="24"/>
                <w:lang w:val="hy-AM"/>
              </w:rPr>
              <w:t>Տես կետ 7</w:t>
            </w:r>
          </w:p>
          <w:p w14:paraId="0219F32C" w14:textId="77777777" w:rsidR="001F1524" w:rsidRPr="00E51B31" w:rsidRDefault="001F1524" w:rsidP="00857AE6">
            <w:pPr>
              <w:jc w:val="center"/>
              <w:rPr>
                <w:rFonts w:ascii="GHEA Grapalat" w:hAnsi="GHEA Grapalat"/>
                <w:sz w:val="24"/>
                <w:szCs w:val="24"/>
                <w:lang w:val="hy-AM"/>
              </w:rPr>
            </w:pPr>
          </w:p>
        </w:tc>
      </w:tr>
      <w:tr w:rsidR="001F1524" w:rsidRPr="00D63BEC" w14:paraId="33A6F13D"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69405398"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63D3CC2D" w14:textId="77777777" w:rsidR="001F1524" w:rsidRPr="00E51B31" w:rsidRDefault="001F1524" w:rsidP="00857AE6">
            <w:pPr>
              <w:spacing w:after="0"/>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4F4CD202"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sz w:val="24"/>
                <w:szCs w:val="24"/>
                <w:lang w:val="hy-AM"/>
              </w:rPr>
              <w:t xml:space="preserve">3. </w:t>
            </w:r>
            <w:r w:rsidRPr="00E51B31">
              <w:rPr>
                <w:rFonts w:ascii="GHEA Grapalat" w:eastAsia="Times New Roman" w:hAnsi="GHEA Grapalat" w:cs="Times New Roman"/>
                <w:color w:val="000000"/>
                <w:sz w:val="24"/>
                <w:szCs w:val="24"/>
                <w:lang w:val="hy-AM"/>
              </w:rPr>
              <w:t xml:space="preserve">Օրենքում լրացվող 14.1 հոդվածում օգտագործվող </w:t>
            </w:r>
            <w:r w:rsidRPr="00E51B31">
              <w:rPr>
                <w:rFonts w:ascii="GHEA Grapalat" w:eastAsia="Times New Roman" w:hAnsi="GHEA Grapalat" w:cs="Times New Roman"/>
                <w:i/>
                <w:color w:val="000000"/>
                <w:sz w:val="24"/>
                <w:szCs w:val="24"/>
                <w:u w:val="single"/>
                <w:lang w:val="hy-AM"/>
              </w:rPr>
              <w:t xml:space="preserve">«կոնտակտային տվյալներ» </w:t>
            </w:r>
            <w:r w:rsidRPr="00E51B31">
              <w:rPr>
                <w:rFonts w:ascii="GHEA Grapalat" w:eastAsia="Times New Roman" w:hAnsi="GHEA Grapalat" w:cs="Times New Roman"/>
                <w:color w:val="000000"/>
                <w:sz w:val="24"/>
                <w:szCs w:val="24"/>
                <w:lang w:val="hy-AM"/>
              </w:rPr>
              <w:t xml:space="preserve">հասկացությունն ունի հստակեցման կարիք </w:t>
            </w:r>
            <w:r w:rsidRPr="00E51B31">
              <w:rPr>
                <w:rFonts w:ascii="GHEA Grapalat" w:eastAsia="Times New Roman" w:hAnsi="GHEA Grapalat" w:cs="Times New Roman"/>
                <w:sz w:val="24"/>
                <w:szCs w:val="24"/>
                <w:lang w:val="hy-AM"/>
              </w:rPr>
              <w:t>ՄԻԱՎ-ով վարակված կամ ՁԻԱՀ-ով հիվանդ անձի ամուսնու կամ զուգընկերոջ անձնական տվյալների պաշտպանության, ինչպես նաև մասնավոր կյանքի անձեռնմխելիության իրավունքի պաշտպանության տեսանկյունից:</w:t>
            </w:r>
          </w:p>
        </w:tc>
        <w:tc>
          <w:tcPr>
            <w:tcW w:w="2268" w:type="dxa"/>
            <w:tcBorders>
              <w:top w:val="single" w:sz="1" w:space="0" w:color="000000"/>
              <w:left w:val="single" w:sz="1" w:space="0" w:color="000000"/>
              <w:bottom w:val="single" w:sz="1" w:space="0" w:color="000000"/>
              <w:right w:val="single" w:sz="1" w:space="0" w:color="000000"/>
            </w:tcBorders>
            <w:vAlign w:val="center"/>
          </w:tcPr>
          <w:p w14:paraId="512173A3"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0B5E170C" w14:textId="77777777" w:rsidR="001F1524" w:rsidRPr="00E51B31" w:rsidRDefault="001F1524" w:rsidP="00857AE6">
            <w:pPr>
              <w:ind w:right="177"/>
              <w:jc w:val="both"/>
              <w:rPr>
                <w:rFonts w:ascii="GHEA Grapalat" w:hAnsi="GHEA Grapalat"/>
                <w:sz w:val="24"/>
                <w:szCs w:val="24"/>
                <w:lang w:val="hy-AM"/>
              </w:rPr>
            </w:pPr>
            <w:r w:rsidRPr="00E51B31">
              <w:rPr>
                <w:rFonts w:ascii="GHEA Grapalat" w:hAnsi="GHEA Grapalat"/>
                <w:sz w:val="24"/>
                <w:szCs w:val="24"/>
                <w:lang w:val="hy-AM"/>
              </w:rPr>
              <w:t>Ամուսնու կամ զուգընկերոջ կոնտակտային տվյալները տրամադրում է նրա ամուսինը կամ զուգընկերը, ինչը հետապնդում է վերջինիս առողջության պաշտպանության նպատակ, ինչը մասնավոր կյանքի անձեռնմխելիության իրավունքի խախտում չէ, իսկ անձնական տվյալների օգտագործման հարցը լուծվում է սույն օրենքով:</w:t>
            </w:r>
          </w:p>
        </w:tc>
      </w:tr>
      <w:tr w:rsidR="001F1524" w:rsidRPr="00D63BEC" w14:paraId="435C7512"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26818EBF"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534E0A34" w14:textId="77777777" w:rsidR="001F1524" w:rsidRPr="00E51B31" w:rsidRDefault="001F1524" w:rsidP="00857AE6">
            <w:pPr>
              <w:spacing w:after="0"/>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3EA5E67"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sz w:val="24"/>
                <w:szCs w:val="24"/>
                <w:lang w:val="hy-AM"/>
              </w:rPr>
              <w:t xml:space="preserve">4. Օրենքում լրացվող 14.1 հոդվածի կարգավորումներից բխում է, որ այն դեպքերում, երբ ՄԻԱՎ-ով վարակված կամ ՁԻԱՀ-ով հիվանդ անձը չի ցանկանում իր կարգավիճակի մասին անձամբ հայտնել իր ամուսնուն կամ զուգընկերոջը, ապա բժշկին գրավոր կարգով տրամադրում է վերջիններիս կոնտակտային տվյալները: Նախագծով, սակայն, կարգավորված չէ այն հարցը, </w:t>
            </w:r>
            <w:r w:rsidRPr="00E51B31">
              <w:rPr>
                <w:rFonts w:ascii="GHEA Grapalat" w:eastAsia="Times New Roman" w:hAnsi="GHEA Grapalat" w:cs="Times New Roman"/>
                <w:sz w:val="24"/>
                <w:szCs w:val="24"/>
                <w:lang w:val="hy-AM"/>
              </w:rPr>
              <w:lastRenderedPageBreak/>
              <w:t>թե ինչպիսի պատասխանատվության միջոցներ կարող են կիրառվել անձի նկատմամբ այն դեպքերում, երբ վերջինս չի ցանկանում և չի տրամադրում իր ամուսնու կամ զուգընկերոջ կոնտակտային տվյալները:</w:t>
            </w:r>
          </w:p>
        </w:tc>
        <w:tc>
          <w:tcPr>
            <w:tcW w:w="2268" w:type="dxa"/>
            <w:tcBorders>
              <w:top w:val="single" w:sz="1" w:space="0" w:color="000000"/>
              <w:left w:val="single" w:sz="1" w:space="0" w:color="000000"/>
              <w:bottom w:val="single" w:sz="1" w:space="0" w:color="000000"/>
              <w:right w:val="single" w:sz="1" w:space="0" w:color="000000"/>
            </w:tcBorders>
            <w:vAlign w:val="center"/>
          </w:tcPr>
          <w:p w14:paraId="01349CBE"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5A6DDA4C" w14:textId="77777777" w:rsidR="001F1524" w:rsidRPr="00E51B31" w:rsidRDefault="001F1524" w:rsidP="00857AE6">
            <w:pPr>
              <w:ind w:right="177"/>
              <w:jc w:val="both"/>
              <w:rPr>
                <w:rFonts w:ascii="GHEA Grapalat" w:hAnsi="GHEA Grapalat"/>
                <w:sz w:val="24"/>
                <w:szCs w:val="24"/>
                <w:lang w:val="hy-AM"/>
              </w:rPr>
            </w:pPr>
            <w:r w:rsidRPr="00E51B31">
              <w:rPr>
                <w:rFonts w:ascii="GHEA Grapalat" w:hAnsi="GHEA Grapalat"/>
                <w:sz w:val="24"/>
                <w:szCs w:val="24"/>
                <w:lang w:val="hy-AM"/>
              </w:rPr>
              <w:t xml:space="preserve">Նշվածը դուրս է Նախագծի կարգավորման առարկայի շրջանակից, իսկ չտրամադրելու պարագայում առաջացող հետևանքների համար քրեական օրենսգրքով նախատեսված է </w:t>
            </w:r>
            <w:r w:rsidRPr="00E51B31">
              <w:rPr>
                <w:rFonts w:ascii="GHEA Grapalat" w:hAnsi="GHEA Grapalat"/>
                <w:sz w:val="24"/>
                <w:szCs w:val="24"/>
                <w:lang w:val="hy-AM"/>
              </w:rPr>
              <w:lastRenderedPageBreak/>
              <w:t>պատասխանատվություն:</w:t>
            </w:r>
          </w:p>
        </w:tc>
      </w:tr>
      <w:tr w:rsidR="001F1524" w:rsidRPr="00D63BEC" w14:paraId="7812E005"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4D040237"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2DD5C72E" w14:textId="77777777" w:rsidR="001F1524" w:rsidRPr="00E51B31" w:rsidRDefault="001F1524" w:rsidP="00857AE6">
            <w:pPr>
              <w:spacing w:after="0"/>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D470952"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sz w:val="24"/>
                <w:szCs w:val="24"/>
                <w:lang w:val="hy-AM"/>
              </w:rPr>
              <w:t>5. «Հայաստանի Հանրապետության քրեական օրենսգրքում փոփոխություններ կատարելու մասին» ՀՀ օրենքի նախագծի 1-ին հոդվածով նախատեսվող խմբագրությամբ 123-րդ հոդվածի 1-ին մասի համաձայն՝ այլ անձին մարդու իմունային անբավարարության վիրուսով (ՄԻԱՎ)</w:t>
            </w:r>
            <w:r w:rsidRPr="00E51B31">
              <w:rPr>
                <w:rFonts w:ascii="GHEA Grapalat" w:eastAsia="Times New Roman" w:hAnsi="GHEA Grapalat" w:cs="Times New Roman"/>
                <w:i/>
                <w:sz w:val="24"/>
                <w:szCs w:val="24"/>
                <w:u w:val="single"/>
                <w:lang w:val="hy-AM"/>
              </w:rPr>
              <w:t xml:space="preserve"> դիտավորությամբ </w:t>
            </w:r>
            <w:r w:rsidRPr="00E51B31">
              <w:rPr>
                <w:rFonts w:ascii="GHEA Grapalat" w:eastAsia="Times New Roman" w:hAnsi="GHEA Grapalat" w:cs="Times New Roman"/>
                <w:sz w:val="24"/>
                <w:szCs w:val="24"/>
                <w:lang w:val="hy-AM"/>
              </w:rPr>
              <w:t xml:space="preserve">կամ </w:t>
            </w:r>
            <w:r w:rsidRPr="00E51B31">
              <w:rPr>
                <w:rFonts w:ascii="GHEA Grapalat" w:eastAsia="Times New Roman" w:hAnsi="GHEA Grapalat" w:cs="Times New Roman"/>
                <w:i/>
                <w:sz w:val="24"/>
                <w:szCs w:val="24"/>
                <w:u w:val="single"/>
                <w:lang w:val="hy-AM"/>
              </w:rPr>
              <w:t xml:space="preserve">ինքնավստահությամբ </w:t>
            </w:r>
            <w:r w:rsidRPr="00E51B31">
              <w:rPr>
                <w:rFonts w:ascii="GHEA Grapalat" w:eastAsia="Times New Roman" w:hAnsi="GHEA Grapalat" w:cs="Times New Roman"/>
                <w:sz w:val="24"/>
                <w:szCs w:val="24"/>
                <w:lang w:val="hy-AM"/>
              </w:rPr>
              <w:t>վարակելու համար նախատեսված է միևնույն պատիժը: Գտնում ենք, որ նման մոտեցումը հակասում է պատժի համաչափության սկզբունքին:</w:t>
            </w:r>
          </w:p>
          <w:p w14:paraId="293D9849"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sz w:val="24"/>
                <w:szCs w:val="24"/>
                <w:lang w:val="hy-AM"/>
              </w:rPr>
              <w:t xml:space="preserve"> Բացի այդ, հարկ է նշել, որ ՀՀ քրեական օրենսգրքում թեպետ առկա են հոդվածներ, որոնք միատեսակ պատիժ են սահմանում արարքը դիտավորությամբ կամ անզգուշությամբ կատարելու համար, սակայն դրանք հիմնականում շրջակա միջավայրի դեմ ուղղված հանցագործությունների համար պատասխանատվության նախատեսող հոդվածներն են, իսկ մարդու դեմ ուղղված հանցակազմերի պարագայում որպես կանոն տարբերակված պատժատեսակներ են նախատեսված, հետևաբար գտնում ենք, որ նախագծով առաջարկվող </w:t>
            </w:r>
            <w:r w:rsidRPr="00E51B31">
              <w:rPr>
                <w:rFonts w:ascii="GHEA Grapalat" w:eastAsia="Times New Roman" w:hAnsi="GHEA Grapalat" w:cs="Times New Roman"/>
                <w:sz w:val="24"/>
                <w:szCs w:val="24"/>
                <w:lang w:val="hy-AM"/>
              </w:rPr>
              <w:lastRenderedPageBreak/>
              <w:t>կարգավորումը հակասում է ՀՀ քրեական օրենսգրքում առկա  համակարգային մոտեցմանը:</w:t>
            </w:r>
          </w:p>
        </w:tc>
        <w:tc>
          <w:tcPr>
            <w:tcW w:w="2268" w:type="dxa"/>
            <w:tcBorders>
              <w:top w:val="single" w:sz="1" w:space="0" w:color="000000"/>
              <w:left w:val="single" w:sz="1" w:space="0" w:color="000000"/>
              <w:bottom w:val="single" w:sz="1" w:space="0" w:color="000000"/>
              <w:right w:val="single" w:sz="1" w:space="0" w:color="000000"/>
            </w:tcBorders>
            <w:vAlign w:val="center"/>
          </w:tcPr>
          <w:p w14:paraId="3B07E7FC"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lastRenderedPageBreak/>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395B829E" w14:textId="77777777" w:rsidR="001F1524" w:rsidRPr="00E51B31" w:rsidRDefault="001F1524" w:rsidP="00857AE6">
            <w:pPr>
              <w:jc w:val="both"/>
              <w:rPr>
                <w:rFonts w:ascii="GHEA Grapalat" w:hAnsi="GHEA Grapalat"/>
                <w:sz w:val="24"/>
                <w:szCs w:val="24"/>
                <w:lang w:val="hy-AM"/>
              </w:rPr>
            </w:pPr>
            <w:r w:rsidRPr="00E51B31">
              <w:rPr>
                <w:rFonts w:ascii="GHEA Grapalat" w:hAnsi="GHEA Grapalat"/>
                <w:sz w:val="24"/>
                <w:szCs w:val="24"/>
                <w:lang w:val="hy-AM"/>
              </w:rPr>
              <w:t xml:space="preserve"> Արարքը դիտավորությամբ կամ անզգուշությամբ կատարելու դեպքերում հանրային վտանգավորության աստիճանը նույնն է:</w:t>
            </w:r>
          </w:p>
          <w:p w14:paraId="06AEB999" w14:textId="77777777" w:rsidR="001F1524" w:rsidRPr="00E51B31" w:rsidRDefault="001F1524" w:rsidP="00857AE6">
            <w:pPr>
              <w:jc w:val="both"/>
              <w:rPr>
                <w:rFonts w:ascii="GHEA Grapalat" w:hAnsi="GHEA Grapalat"/>
                <w:sz w:val="24"/>
                <w:szCs w:val="24"/>
                <w:lang w:val="hy-AM"/>
              </w:rPr>
            </w:pPr>
          </w:p>
        </w:tc>
      </w:tr>
      <w:tr w:rsidR="001F1524" w:rsidRPr="00D63BEC" w14:paraId="55C9CB9F" w14:textId="77777777" w:rsidTr="00857AE6">
        <w:trPr>
          <w:trHeight w:val="1558"/>
        </w:trPr>
        <w:tc>
          <w:tcPr>
            <w:tcW w:w="449" w:type="dxa"/>
            <w:tcBorders>
              <w:top w:val="single" w:sz="1" w:space="0" w:color="000000"/>
              <w:left w:val="single" w:sz="1" w:space="0" w:color="000000"/>
              <w:bottom w:val="single" w:sz="1" w:space="0" w:color="000000"/>
              <w:right w:val="single" w:sz="1" w:space="0" w:color="000000"/>
            </w:tcBorders>
            <w:vAlign w:val="center"/>
          </w:tcPr>
          <w:p w14:paraId="07291DED"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4F6DB52F" w14:textId="77777777" w:rsidR="001F1524" w:rsidRPr="00E51B31" w:rsidRDefault="001F1524" w:rsidP="00857AE6">
            <w:pPr>
              <w:spacing w:after="0"/>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3ECCACBB"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sz w:val="24"/>
                <w:szCs w:val="24"/>
                <w:lang w:val="hy-AM"/>
              </w:rPr>
            </w:pPr>
            <w:r w:rsidRPr="00E51B31">
              <w:rPr>
                <w:rFonts w:ascii="GHEA Grapalat" w:eastAsia="Times New Roman" w:hAnsi="GHEA Grapalat" w:cs="Times New Roman"/>
                <w:sz w:val="24"/>
                <w:szCs w:val="24"/>
                <w:lang w:val="hy-AM"/>
              </w:rPr>
              <w:t xml:space="preserve">6. Նախագծերի կարգավորումներից պարզ չէ, թե ինչ պատասխանատվության միջոցներ կարող են կիրառվել ՄԻԱՎ-ով վարակված կամ ՁԻԱՀ-ով հիվանդ անձի ամուսնու կամ զուգընկերոջ նկատմամբ, բոլոր այն դեպքերում, երբ վերջիններս տեղեկացվում են բժշկական հետազոտություն անցնելու անհրաժեշտության մասին, սակայն խուսափում են հետազոտություն անցնելուց, ինչի արդյունքում հետագայում վարակում են այլ անձանց: Ըստ առաջարկվող կարգավորումների նման դեպքերում չի կարող վրա հասնել քրեական պատասխանատվություն, քանի որ հնարավոր չի լինի պնդել, </w:t>
            </w:r>
            <w:r w:rsidRPr="00E51B31">
              <w:rPr>
                <w:rFonts w:ascii="GHEA Grapalat" w:eastAsia="Times New Roman" w:hAnsi="GHEA Grapalat" w:cs="Times New Roman"/>
                <w:i/>
                <w:sz w:val="24"/>
                <w:szCs w:val="24"/>
                <w:lang w:val="hy-AM"/>
              </w:rPr>
              <w:t>որ անձը գիտեր իր մոտ այդ հիվանդության առկայության մասին</w:t>
            </w:r>
            <w:r w:rsidRPr="00E51B31">
              <w:rPr>
                <w:rFonts w:ascii="GHEA Grapalat" w:eastAsia="Times New Roman" w:hAnsi="GHEA Grapalat" w:cs="Times New Roman"/>
                <w:sz w:val="24"/>
                <w:szCs w:val="24"/>
                <w:lang w:val="hy-AM"/>
              </w:rPr>
              <w:t xml:space="preserve">: </w:t>
            </w:r>
          </w:p>
        </w:tc>
        <w:tc>
          <w:tcPr>
            <w:tcW w:w="2268" w:type="dxa"/>
            <w:tcBorders>
              <w:top w:val="single" w:sz="1" w:space="0" w:color="000000"/>
              <w:left w:val="single" w:sz="1" w:space="0" w:color="000000"/>
              <w:bottom w:val="single" w:sz="1" w:space="0" w:color="000000"/>
              <w:right w:val="single" w:sz="1" w:space="0" w:color="000000"/>
            </w:tcBorders>
            <w:vAlign w:val="center"/>
          </w:tcPr>
          <w:p w14:paraId="4D0B67E9"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Չի ընդունվել</w:t>
            </w:r>
          </w:p>
        </w:tc>
        <w:tc>
          <w:tcPr>
            <w:tcW w:w="3260" w:type="dxa"/>
            <w:tcBorders>
              <w:top w:val="single" w:sz="1" w:space="0" w:color="000000"/>
              <w:left w:val="single" w:sz="1" w:space="0" w:color="000000"/>
              <w:bottom w:val="single" w:sz="1" w:space="0" w:color="000000"/>
              <w:right w:val="single" w:sz="1" w:space="0" w:color="000000"/>
            </w:tcBorders>
            <w:vAlign w:val="center"/>
          </w:tcPr>
          <w:p w14:paraId="499E37A7" w14:textId="77777777" w:rsidR="001F1524" w:rsidRPr="00E51B31" w:rsidRDefault="001F1524" w:rsidP="00857AE6">
            <w:pPr>
              <w:ind w:right="177"/>
              <w:jc w:val="both"/>
              <w:rPr>
                <w:rFonts w:ascii="GHEA Grapalat" w:hAnsi="GHEA Grapalat"/>
                <w:sz w:val="24"/>
                <w:szCs w:val="24"/>
                <w:lang w:val="hy-AM"/>
              </w:rPr>
            </w:pPr>
            <w:r w:rsidRPr="00E51B31">
              <w:rPr>
                <w:rFonts w:ascii="GHEA Grapalat" w:hAnsi="GHEA Grapalat"/>
                <w:sz w:val="24"/>
                <w:szCs w:val="24"/>
                <w:lang w:val="hy-AM"/>
              </w:rPr>
              <w:t xml:space="preserve">««Մարդու իմունային անբավարարության վիրուսից առաջացած հիվանդության կանխարգելման մասին» օրենքում փոփոխություններ և լրացում կատարելու մասին» օրենքի նախագծով հստակ սահմանված է այն ընթացակարգը, որով անձը հրավիրվում է հետազոտության` ելնելով վերջինիս առողջության պաշտպանության նպատակից: Հետևաբար նշված կարգավորման նպատակը վերջինիս բժշկական օգնությանը և սպասարկմանը ներգրավել է, ոչ թե` պատասխանատվության ենթարկել: </w:t>
            </w:r>
          </w:p>
        </w:tc>
      </w:tr>
      <w:tr w:rsidR="001F1524" w:rsidRPr="00D63BEC" w14:paraId="4440D711" w14:textId="77777777" w:rsidTr="00857AE6">
        <w:trPr>
          <w:trHeight w:val="707"/>
        </w:trPr>
        <w:tc>
          <w:tcPr>
            <w:tcW w:w="449" w:type="dxa"/>
            <w:tcBorders>
              <w:top w:val="single" w:sz="1" w:space="0" w:color="000000"/>
              <w:left w:val="single" w:sz="1" w:space="0" w:color="000000"/>
              <w:bottom w:val="single" w:sz="1" w:space="0" w:color="000000"/>
              <w:right w:val="single" w:sz="1" w:space="0" w:color="000000"/>
            </w:tcBorders>
            <w:vAlign w:val="center"/>
          </w:tcPr>
          <w:p w14:paraId="39957751" w14:textId="77777777" w:rsidR="001F1524" w:rsidRPr="00E51B31" w:rsidRDefault="001F1524" w:rsidP="00857AE6">
            <w:pPr>
              <w:jc w:val="both"/>
              <w:rPr>
                <w:rFonts w:ascii="GHEA Grapalat" w:hAnsi="GHEA Grapalat"/>
                <w:sz w:val="24"/>
                <w:szCs w:val="24"/>
                <w:lang w:val="hy-AM"/>
              </w:rPr>
            </w:pPr>
          </w:p>
        </w:tc>
        <w:tc>
          <w:tcPr>
            <w:tcW w:w="2670" w:type="dxa"/>
            <w:tcBorders>
              <w:top w:val="single" w:sz="1" w:space="0" w:color="000000"/>
              <w:left w:val="single" w:sz="1" w:space="0" w:color="000000"/>
              <w:bottom w:val="single" w:sz="1" w:space="0" w:color="000000"/>
              <w:right w:val="single" w:sz="1" w:space="0" w:color="000000"/>
            </w:tcBorders>
            <w:vAlign w:val="center"/>
          </w:tcPr>
          <w:p w14:paraId="360F2F20" w14:textId="77777777" w:rsidR="001F1524" w:rsidRPr="00E51B31" w:rsidRDefault="001F1524" w:rsidP="00857AE6">
            <w:pPr>
              <w:spacing w:after="0"/>
              <w:jc w:val="center"/>
              <w:rPr>
                <w:rFonts w:ascii="GHEA Grapalat" w:hAnsi="GHEA Grapalat"/>
                <w:sz w:val="24"/>
                <w:szCs w:val="24"/>
                <w:lang w:val="hy-AM"/>
              </w:rPr>
            </w:pPr>
          </w:p>
        </w:tc>
        <w:tc>
          <w:tcPr>
            <w:tcW w:w="7270" w:type="dxa"/>
            <w:tcBorders>
              <w:top w:val="single" w:sz="1" w:space="0" w:color="000000"/>
              <w:left w:val="single" w:sz="1" w:space="0" w:color="000000"/>
              <w:bottom w:val="single" w:sz="1" w:space="0" w:color="000000"/>
              <w:right w:val="single" w:sz="1" w:space="0" w:color="000000"/>
            </w:tcBorders>
            <w:vAlign w:val="center"/>
          </w:tcPr>
          <w:p w14:paraId="7F8FAA26" w14:textId="77777777" w:rsidR="001F1524" w:rsidRPr="00E51B31" w:rsidRDefault="001F1524" w:rsidP="00857AE6">
            <w:pPr>
              <w:shd w:val="clear" w:color="auto" w:fill="FFFFFF"/>
              <w:spacing w:after="0" w:line="360" w:lineRule="auto"/>
              <w:ind w:firstLine="567"/>
              <w:jc w:val="both"/>
              <w:rPr>
                <w:rFonts w:ascii="GHEA Grapalat" w:eastAsia="Times New Roman" w:hAnsi="GHEA Grapalat" w:cs="Times New Roman"/>
                <w:bCs/>
                <w:sz w:val="24"/>
                <w:szCs w:val="24"/>
                <w:lang w:val="hy-AM"/>
              </w:rPr>
            </w:pPr>
            <w:r w:rsidRPr="00E51B31">
              <w:rPr>
                <w:rFonts w:ascii="GHEA Grapalat" w:eastAsia="Times New Roman" w:hAnsi="GHEA Grapalat" w:cs="Times New Roman"/>
                <w:sz w:val="24"/>
                <w:szCs w:val="24"/>
                <w:lang w:val="hy-AM"/>
              </w:rPr>
              <w:t xml:space="preserve">7. Նախագծերին կից հիմնավորման համաձայն՝ </w:t>
            </w:r>
            <w:r w:rsidRPr="00E51B31">
              <w:rPr>
                <w:rFonts w:ascii="GHEA Grapalat" w:eastAsia="Times New Roman" w:hAnsi="GHEA Grapalat" w:cs="Times New Roman"/>
                <w:bCs/>
                <w:sz w:val="24"/>
                <w:szCs w:val="24"/>
                <w:lang w:val="hy-AM"/>
              </w:rPr>
              <w:t>օրենքների նախագծերի ընդունումը պայմանավորված է ոլորտը կարգավորող օրենսդրությունը ՁԻԱՀ-ի դեմ պայքարի միջազգային մի շարք սկզբունքներին և մոտեցումներին համապատասխանեցնելու անհրաժեշտությամբ, սակայն հարկ է նշել, որ միջազգային փորձի ուսումնասիրության արդյունքները հիմնավորման մեջ արտացոլված չեն:</w:t>
            </w:r>
          </w:p>
        </w:tc>
        <w:tc>
          <w:tcPr>
            <w:tcW w:w="2268" w:type="dxa"/>
            <w:tcBorders>
              <w:top w:val="single" w:sz="1" w:space="0" w:color="000000"/>
              <w:left w:val="single" w:sz="1" w:space="0" w:color="000000"/>
              <w:bottom w:val="single" w:sz="1" w:space="0" w:color="000000"/>
              <w:right w:val="single" w:sz="1" w:space="0" w:color="000000"/>
            </w:tcBorders>
            <w:vAlign w:val="center"/>
          </w:tcPr>
          <w:p w14:paraId="457F779B" w14:textId="77777777" w:rsidR="001F1524" w:rsidRPr="00E51B31" w:rsidRDefault="001F1524" w:rsidP="00857AE6">
            <w:pPr>
              <w:jc w:val="center"/>
              <w:rPr>
                <w:rFonts w:ascii="GHEA Grapalat" w:hAnsi="GHEA Grapalat"/>
                <w:sz w:val="24"/>
                <w:szCs w:val="24"/>
                <w:lang w:val="hy-AM"/>
              </w:rPr>
            </w:pPr>
            <w:r w:rsidRPr="00E51B31">
              <w:rPr>
                <w:rFonts w:ascii="GHEA Grapalat" w:hAnsi="GHEA Grapalat"/>
                <w:sz w:val="24"/>
                <w:szCs w:val="24"/>
                <w:lang w:val="hy-AM"/>
              </w:rPr>
              <w:t>Ընդունվել է ի գիտություն</w:t>
            </w:r>
          </w:p>
        </w:tc>
        <w:tc>
          <w:tcPr>
            <w:tcW w:w="3260" w:type="dxa"/>
            <w:tcBorders>
              <w:top w:val="single" w:sz="1" w:space="0" w:color="000000"/>
              <w:left w:val="single" w:sz="1" w:space="0" w:color="000000"/>
              <w:bottom w:val="single" w:sz="1" w:space="0" w:color="000000"/>
              <w:right w:val="single" w:sz="1" w:space="0" w:color="000000"/>
            </w:tcBorders>
            <w:vAlign w:val="center"/>
          </w:tcPr>
          <w:p w14:paraId="461C3C44" w14:textId="77777777" w:rsidR="001F1524" w:rsidRPr="00E51B31" w:rsidRDefault="001F1524" w:rsidP="00857AE6">
            <w:pPr>
              <w:ind w:right="177"/>
              <w:jc w:val="both"/>
              <w:rPr>
                <w:rFonts w:ascii="GHEA Grapalat" w:hAnsi="GHEA Grapalat"/>
                <w:sz w:val="24"/>
                <w:szCs w:val="24"/>
                <w:lang w:val="hy-AM"/>
              </w:rPr>
            </w:pPr>
            <w:r w:rsidRPr="00E51B31">
              <w:rPr>
                <w:rFonts w:ascii="GHEA Grapalat" w:hAnsi="GHEA Grapalat"/>
                <w:sz w:val="24"/>
                <w:szCs w:val="24"/>
                <w:lang w:val="hy-AM"/>
              </w:rPr>
              <w:t xml:space="preserve">Միջազգային փորձի ուսումնասիրությունը պարտադիր նախապայման չէ միջազգային </w:t>
            </w:r>
            <w:r w:rsidRPr="00E51B31">
              <w:rPr>
                <w:rFonts w:ascii="GHEA Grapalat" w:eastAsia="Times New Roman" w:hAnsi="GHEA Grapalat" w:cs="Times New Roman"/>
                <w:bCs/>
                <w:sz w:val="24"/>
                <w:szCs w:val="24"/>
                <w:lang w:val="hy-AM"/>
              </w:rPr>
              <w:t>սկզբունքներին և մոտեցումներին համապատասխանեցնելու</w:t>
            </w:r>
            <w:r w:rsidRPr="00E51B31">
              <w:rPr>
                <w:rFonts w:ascii="GHEA Grapalat" w:hAnsi="GHEA Grapalat"/>
                <w:sz w:val="24"/>
                <w:szCs w:val="24"/>
                <w:lang w:val="hy-AM"/>
              </w:rPr>
              <w:t xml:space="preserve"> օրենսդրական նախաձեռնության համար:</w:t>
            </w:r>
          </w:p>
        </w:tc>
      </w:tr>
    </w:tbl>
    <w:p w14:paraId="06878344" w14:textId="77777777" w:rsidR="001F1524" w:rsidRPr="00E51B31" w:rsidRDefault="001F1524" w:rsidP="001F1524">
      <w:pPr>
        <w:pStyle w:val="BodyText"/>
        <w:spacing w:after="0" w:line="360" w:lineRule="auto"/>
        <w:ind w:firstLine="457"/>
        <w:jc w:val="both"/>
        <w:rPr>
          <w:rFonts w:ascii="GHEA Grapalat" w:hAnsi="GHEA Grapalat" w:cs="Sylfaen"/>
          <w:sz w:val="24"/>
          <w:szCs w:val="24"/>
          <w:lang w:val="hy-AM"/>
        </w:rPr>
      </w:pPr>
    </w:p>
    <w:p w14:paraId="3CDD0D1E" w14:textId="77777777" w:rsidR="00A90CB3" w:rsidRPr="001F1524" w:rsidRDefault="00A90CB3" w:rsidP="001F1524">
      <w:pPr>
        <w:rPr>
          <w:lang w:val="hy-AM"/>
        </w:rPr>
      </w:pPr>
    </w:p>
    <w:sectPr w:rsidR="00A90CB3" w:rsidRPr="001F1524" w:rsidSect="0067213C">
      <w:pgSz w:w="16838" w:h="11906" w:orient="landscape" w:code="9"/>
      <w:pgMar w:top="709" w:right="1440" w:bottom="426"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EC25B" w14:textId="77777777" w:rsidR="00AC45FE" w:rsidRDefault="00AC45FE" w:rsidP="00B64A4A">
      <w:pPr>
        <w:spacing w:after="0" w:line="240" w:lineRule="auto"/>
      </w:pPr>
      <w:r>
        <w:separator/>
      </w:r>
    </w:p>
  </w:endnote>
  <w:endnote w:type="continuationSeparator" w:id="0">
    <w:p w14:paraId="7052D2D9" w14:textId="77777777" w:rsidR="00AC45FE" w:rsidRDefault="00AC45FE" w:rsidP="00B6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D96F5E" w14:textId="77777777" w:rsidR="00AC45FE" w:rsidRDefault="00AC45FE" w:rsidP="00B64A4A">
      <w:pPr>
        <w:spacing w:after="0" w:line="240" w:lineRule="auto"/>
      </w:pPr>
      <w:r>
        <w:separator/>
      </w:r>
    </w:p>
  </w:footnote>
  <w:footnote w:type="continuationSeparator" w:id="0">
    <w:p w14:paraId="7FAA2CD7" w14:textId="77777777" w:rsidR="00AC45FE" w:rsidRDefault="00AC45FE" w:rsidP="00B6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D6439"/>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E86140"/>
    <w:multiLevelType w:val="hybridMultilevel"/>
    <w:tmpl w:val="3D6CC3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D1B6734"/>
    <w:multiLevelType w:val="hybridMultilevel"/>
    <w:tmpl w:val="FED265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1F1028"/>
    <w:multiLevelType w:val="hybridMultilevel"/>
    <w:tmpl w:val="0F127C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2624BC2"/>
    <w:multiLevelType w:val="hybridMultilevel"/>
    <w:tmpl w:val="496AD4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641127BB"/>
    <w:multiLevelType w:val="hybridMultilevel"/>
    <w:tmpl w:val="57E8D5D0"/>
    <w:lvl w:ilvl="0" w:tplc="613481B4">
      <w:start w:val="1"/>
      <w:numFmt w:val="decimal"/>
      <w:lvlText w:val="%1."/>
      <w:lvlJc w:val="left"/>
      <w:pPr>
        <w:ind w:left="131" w:hanging="360"/>
      </w:pPr>
      <w:rPr>
        <w:rFonts w:hint="default"/>
        <w:color w:val="000000"/>
      </w:rPr>
    </w:lvl>
    <w:lvl w:ilvl="1" w:tplc="04090019" w:tentative="1">
      <w:start w:val="1"/>
      <w:numFmt w:val="lowerLetter"/>
      <w:lvlText w:val="%2."/>
      <w:lvlJc w:val="left"/>
      <w:pPr>
        <w:ind w:left="851" w:hanging="360"/>
      </w:pPr>
    </w:lvl>
    <w:lvl w:ilvl="2" w:tplc="0409001B" w:tentative="1">
      <w:start w:val="1"/>
      <w:numFmt w:val="lowerRoman"/>
      <w:lvlText w:val="%3."/>
      <w:lvlJc w:val="right"/>
      <w:pPr>
        <w:ind w:left="1571" w:hanging="180"/>
      </w:pPr>
    </w:lvl>
    <w:lvl w:ilvl="3" w:tplc="0409000F" w:tentative="1">
      <w:start w:val="1"/>
      <w:numFmt w:val="decimal"/>
      <w:lvlText w:val="%4."/>
      <w:lvlJc w:val="left"/>
      <w:pPr>
        <w:ind w:left="2291" w:hanging="360"/>
      </w:pPr>
    </w:lvl>
    <w:lvl w:ilvl="4" w:tplc="04090019" w:tentative="1">
      <w:start w:val="1"/>
      <w:numFmt w:val="lowerLetter"/>
      <w:lvlText w:val="%5."/>
      <w:lvlJc w:val="left"/>
      <w:pPr>
        <w:ind w:left="3011" w:hanging="360"/>
      </w:pPr>
    </w:lvl>
    <w:lvl w:ilvl="5" w:tplc="0409001B" w:tentative="1">
      <w:start w:val="1"/>
      <w:numFmt w:val="lowerRoman"/>
      <w:lvlText w:val="%6."/>
      <w:lvlJc w:val="right"/>
      <w:pPr>
        <w:ind w:left="3731" w:hanging="180"/>
      </w:pPr>
    </w:lvl>
    <w:lvl w:ilvl="6" w:tplc="0409000F" w:tentative="1">
      <w:start w:val="1"/>
      <w:numFmt w:val="decimal"/>
      <w:lvlText w:val="%7."/>
      <w:lvlJc w:val="left"/>
      <w:pPr>
        <w:ind w:left="4451" w:hanging="360"/>
      </w:pPr>
    </w:lvl>
    <w:lvl w:ilvl="7" w:tplc="04090019" w:tentative="1">
      <w:start w:val="1"/>
      <w:numFmt w:val="lowerLetter"/>
      <w:lvlText w:val="%8."/>
      <w:lvlJc w:val="left"/>
      <w:pPr>
        <w:ind w:left="5171" w:hanging="360"/>
      </w:pPr>
    </w:lvl>
    <w:lvl w:ilvl="8" w:tplc="0409001B" w:tentative="1">
      <w:start w:val="1"/>
      <w:numFmt w:val="lowerRoman"/>
      <w:lvlText w:val="%9."/>
      <w:lvlJc w:val="right"/>
      <w:pPr>
        <w:ind w:left="5891" w:hanging="180"/>
      </w:pPr>
    </w:lvl>
  </w:abstractNum>
  <w:abstractNum w:abstractNumId="6" w15:restartNumberingAfterBreak="0">
    <w:nsid w:val="74E42EF5"/>
    <w:multiLevelType w:val="hybridMultilevel"/>
    <w:tmpl w:val="35D830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6"/>
  </w:num>
  <w:num w:numId="3">
    <w:abstractNumId w:val="0"/>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59E"/>
    <w:rsid w:val="00002B9E"/>
    <w:rsid w:val="00023BB2"/>
    <w:rsid w:val="00033378"/>
    <w:rsid w:val="00042843"/>
    <w:rsid w:val="00047D65"/>
    <w:rsid w:val="00065ACA"/>
    <w:rsid w:val="00066780"/>
    <w:rsid w:val="0008543C"/>
    <w:rsid w:val="00087940"/>
    <w:rsid w:val="00092A07"/>
    <w:rsid w:val="00096501"/>
    <w:rsid w:val="000A1DDB"/>
    <w:rsid w:val="000C2A71"/>
    <w:rsid w:val="000E6469"/>
    <w:rsid w:val="0011222A"/>
    <w:rsid w:val="00132827"/>
    <w:rsid w:val="00132AF4"/>
    <w:rsid w:val="001338D4"/>
    <w:rsid w:val="001374DA"/>
    <w:rsid w:val="00141176"/>
    <w:rsid w:val="001657D5"/>
    <w:rsid w:val="00167EC8"/>
    <w:rsid w:val="00175791"/>
    <w:rsid w:val="00190132"/>
    <w:rsid w:val="001A700F"/>
    <w:rsid w:val="001B007C"/>
    <w:rsid w:val="001D1476"/>
    <w:rsid w:val="001F1524"/>
    <w:rsid w:val="001F23F7"/>
    <w:rsid w:val="0020273A"/>
    <w:rsid w:val="002301F7"/>
    <w:rsid w:val="00234796"/>
    <w:rsid w:val="00242FA0"/>
    <w:rsid w:val="002633C3"/>
    <w:rsid w:val="00271A53"/>
    <w:rsid w:val="00281AE9"/>
    <w:rsid w:val="00283F0A"/>
    <w:rsid w:val="002C7D09"/>
    <w:rsid w:val="002D0C15"/>
    <w:rsid w:val="002E6916"/>
    <w:rsid w:val="002F0068"/>
    <w:rsid w:val="002F0C13"/>
    <w:rsid w:val="002F7F30"/>
    <w:rsid w:val="00304BF4"/>
    <w:rsid w:val="00312802"/>
    <w:rsid w:val="00321873"/>
    <w:rsid w:val="00351DCC"/>
    <w:rsid w:val="0036341A"/>
    <w:rsid w:val="003661D1"/>
    <w:rsid w:val="00390646"/>
    <w:rsid w:val="003B0FBA"/>
    <w:rsid w:val="003B2660"/>
    <w:rsid w:val="003B6E43"/>
    <w:rsid w:val="003D5F43"/>
    <w:rsid w:val="003E6BA5"/>
    <w:rsid w:val="00422717"/>
    <w:rsid w:val="004408CC"/>
    <w:rsid w:val="00462AA1"/>
    <w:rsid w:val="004727E8"/>
    <w:rsid w:val="00481939"/>
    <w:rsid w:val="0048690D"/>
    <w:rsid w:val="004D7D8F"/>
    <w:rsid w:val="004E569A"/>
    <w:rsid w:val="004F2671"/>
    <w:rsid w:val="004F5BC9"/>
    <w:rsid w:val="00516766"/>
    <w:rsid w:val="0053440A"/>
    <w:rsid w:val="00536969"/>
    <w:rsid w:val="00554972"/>
    <w:rsid w:val="00557CBE"/>
    <w:rsid w:val="00573D9E"/>
    <w:rsid w:val="005742C1"/>
    <w:rsid w:val="005752BD"/>
    <w:rsid w:val="0059655C"/>
    <w:rsid w:val="00596CEE"/>
    <w:rsid w:val="00597591"/>
    <w:rsid w:val="005A2F10"/>
    <w:rsid w:val="005B254F"/>
    <w:rsid w:val="005B258A"/>
    <w:rsid w:val="005F021A"/>
    <w:rsid w:val="00606AF1"/>
    <w:rsid w:val="0061065C"/>
    <w:rsid w:val="00611112"/>
    <w:rsid w:val="006218BB"/>
    <w:rsid w:val="00623D6C"/>
    <w:rsid w:val="006268E0"/>
    <w:rsid w:val="00627D7F"/>
    <w:rsid w:val="00631ADC"/>
    <w:rsid w:val="0067213C"/>
    <w:rsid w:val="00684195"/>
    <w:rsid w:val="006A78EB"/>
    <w:rsid w:val="006E55F5"/>
    <w:rsid w:val="006E61D9"/>
    <w:rsid w:val="006E7CFF"/>
    <w:rsid w:val="006F1F09"/>
    <w:rsid w:val="007241D4"/>
    <w:rsid w:val="00725A11"/>
    <w:rsid w:val="0077178F"/>
    <w:rsid w:val="00793F2C"/>
    <w:rsid w:val="007A4073"/>
    <w:rsid w:val="007A583A"/>
    <w:rsid w:val="007B2E3B"/>
    <w:rsid w:val="007D0106"/>
    <w:rsid w:val="007D20CD"/>
    <w:rsid w:val="007E233D"/>
    <w:rsid w:val="00841443"/>
    <w:rsid w:val="00860A86"/>
    <w:rsid w:val="00870DC3"/>
    <w:rsid w:val="00884ED1"/>
    <w:rsid w:val="008941D5"/>
    <w:rsid w:val="008A2894"/>
    <w:rsid w:val="008B13C9"/>
    <w:rsid w:val="008B17D0"/>
    <w:rsid w:val="008C0778"/>
    <w:rsid w:val="008C0AB3"/>
    <w:rsid w:val="008C4865"/>
    <w:rsid w:val="008C5FA0"/>
    <w:rsid w:val="008D1450"/>
    <w:rsid w:val="008E29B3"/>
    <w:rsid w:val="008F16A9"/>
    <w:rsid w:val="008F2709"/>
    <w:rsid w:val="00952E96"/>
    <w:rsid w:val="00995E24"/>
    <w:rsid w:val="009A544A"/>
    <w:rsid w:val="009F0AF2"/>
    <w:rsid w:val="00A0235B"/>
    <w:rsid w:val="00A4686A"/>
    <w:rsid w:val="00A53061"/>
    <w:rsid w:val="00A53162"/>
    <w:rsid w:val="00A60EB5"/>
    <w:rsid w:val="00A74ED4"/>
    <w:rsid w:val="00A77DDE"/>
    <w:rsid w:val="00A77E20"/>
    <w:rsid w:val="00A81B94"/>
    <w:rsid w:val="00A85F26"/>
    <w:rsid w:val="00A90CB3"/>
    <w:rsid w:val="00AA295D"/>
    <w:rsid w:val="00AA2C81"/>
    <w:rsid w:val="00AA3EFE"/>
    <w:rsid w:val="00AB13E1"/>
    <w:rsid w:val="00AC45FE"/>
    <w:rsid w:val="00AD2DDD"/>
    <w:rsid w:val="00AD6F8B"/>
    <w:rsid w:val="00B02440"/>
    <w:rsid w:val="00B0559E"/>
    <w:rsid w:val="00B10F44"/>
    <w:rsid w:val="00B15076"/>
    <w:rsid w:val="00B27685"/>
    <w:rsid w:val="00B27C1B"/>
    <w:rsid w:val="00B60093"/>
    <w:rsid w:val="00B64A4A"/>
    <w:rsid w:val="00B76355"/>
    <w:rsid w:val="00B777BE"/>
    <w:rsid w:val="00B80CB7"/>
    <w:rsid w:val="00B82B94"/>
    <w:rsid w:val="00BA4632"/>
    <w:rsid w:val="00BB45A2"/>
    <w:rsid w:val="00BD37F3"/>
    <w:rsid w:val="00BE4D74"/>
    <w:rsid w:val="00BF0DEC"/>
    <w:rsid w:val="00C21305"/>
    <w:rsid w:val="00C24BFA"/>
    <w:rsid w:val="00C4048E"/>
    <w:rsid w:val="00C452BA"/>
    <w:rsid w:val="00C64401"/>
    <w:rsid w:val="00C74EED"/>
    <w:rsid w:val="00C907A1"/>
    <w:rsid w:val="00CA00EC"/>
    <w:rsid w:val="00CA72A9"/>
    <w:rsid w:val="00CB54DA"/>
    <w:rsid w:val="00CE26C7"/>
    <w:rsid w:val="00D01B1D"/>
    <w:rsid w:val="00D119A1"/>
    <w:rsid w:val="00D1498D"/>
    <w:rsid w:val="00D51014"/>
    <w:rsid w:val="00D721FD"/>
    <w:rsid w:val="00D839EF"/>
    <w:rsid w:val="00D97FB3"/>
    <w:rsid w:val="00DA03C6"/>
    <w:rsid w:val="00DB34B7"/>
    <w:rsid w:val="00DC392C"/>
    <w:rsid w:val="00DD4E9D"/>
    <w:rsid w:val="00DF01A4"/>
    <w:rsid w:val="00E440EB"/>
    <w:rsid w:val="00E51B31"/>
    <w:rsid w:val="00E52BF3"/>
    <w:rsid w:val="00E70C19"/>
    <w:rsid w:val="00E7796F"/>
    <w:rsid w:val="00E80ED6"/>
    <w:rsid w:val="00E81542"/>
    <w:rsid w:val="00EA4E28"/>
    <w:rsid w:val="00EB129E"/>
    <w:rsid w:val="00EC0177"/>
    <w:rsid w:val="00EC394E"/>
    <w:rsid w:val="00ED3386"/>
    <w:rsid w:val="00ED4788"/>
    <w:rsid w:val="00ED57C8"/>
    <w:rsid w:val="00ED63E1"/>
    <w:rsid w:val="00EE36D2"/>
    <w:rsid w:val="00EE4F9D"/>
    <w:rsid w:val="00EE6D51"/>
    <w:rsid w:val="00EF7B3B"/>
    <w:rsid w:val="00F045C8"/>
    <w:rsid w:val="00F1075A"/>
    <w:rsid w:val="00F17D62"/>
    <w:rsid w:val="00F21162"/>
    <w:rsid w:val="00F21340"/>
    <w:rsid w:val="00F21D42"/>
    <w:rsid w:val="00F2638E"/>
    <w:rsid w:val="00F26D5A"/>
    <w:rsid w:val="00F32447"/>
    <w:rsid w:val="00F34AE9"/>
    <w:rsid w:val="00F40452"/>
    <w:rsid w:val="00F76905"/>
    <w:rsid w:val="00FA2E22"/>
    <w:rsid w:val="00FA4405"/>
    <w:rsid w:val="00FA6D0C"/>
    <w:rsid w:val="00FD0207"/>
    <w:rsid w:val="00FF2998"/>
    <w:rsid w:val="00FF4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B29CDF"/>
  <w15:docId w15:val="{8F74378F-8775-4677-8284-3C62D84B0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Header">
    <w:name w:val="header"/>
    <w:basedOn w:val="Normal"/>
    <w:link w:val="HeaderChar"/>
    <w:uiPriority w:val="99"/>
    <w:unhideWhenUsed/>
    <w:rsid w:val="00B64A4A"/>
    <w:pPr>
      <w:tabs>
        <w:tab w:val="center" w:pos="4677"/>
        <w:tab w:val="right" w:pos="9355"/>
      </w:tabs>
      <w:spacing w:after="0" w:line="240" w:lineRule="auto"/>
    </w:pPr>
  </w:style>
  <w:style w:type="character" w:customStyle="1" w:styleId="HeaderChar">
    <w:name w:val="Header Char"/>
    <w:basedOn w:val="DefaultParagraphFont"/>
    <w:link w:val="Header"/>
    <w:uiPriority w:val="99"/>
    <w:rsid w:val="00B64A4A"/>
  </w:style>
  <w:style w:type="paragraph" w:styleId="Footer">
    <w:name w:val="footer"/>
    <w:basedOn w:val="Normal"/>
    <w:link w:val="FooterChar"/>
    <w:uiPriority w:val="99"/>
    <w:unhideWhenUsed/>
    <w:rsid w:val="00B64A4A"/>
    <w:pPr>
      <w:tabs>
        <w:tab w:val="center" w:pos="4677"/>
        <w:tab w:val="right" w:pos="9355"/>
      </w:tabs>
      <w:spacing w:after="0" w:line="240" w:lineRule="auto"/>
    </w:pPr>
  </w:style>
  <w:style w:type="character" w:customStyle="1" w:styleId="FooterChar">
    <w:name w:val="Footer Char"/>
    <w:basedOn w:val="DefaultParagraphFont"/>
    <w:link w:val="Footer"/>
    <w:uiPriority w:val="99"/>
    <w:rsid w:val="00B64A4A"/>
  </w:style>
  <w:style w:type="paragraph" w:styleId="BodyText">
    <w:name w:val="Body Text"/>
    <w:basedOn w:val="Normal"/>
    <w:link w:val="BodyTextChar"/>
    <w:unhideWhenUsed/>
    <w:rsid w:val="00281AE9"/>
    <w:pPr>
      <w:spacing w:after="140"/>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81AE9"/>
    <w:rPr>
      <w:rFonts w:ascii="Calibri" w:eastAsia="Calibri" w:hAnsi="Calibri" w:cstheme="minorBidi"/>
      <w:color w:val="00000A"/>
      <w:sz w:val="22"/>
      <w:szCs w:val="22"/>
      <w:lang w:val="en-US" w:eastAsia="en-US"/>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6E61D9"/>
    <w:pPr>
      <w:ind w:left="720"/>
      <w:contextualSpacing/>
    </w:pPr>
    <w:rPr>
      <w:rFonts w:ascii="Calibri" w:eastAsia="Calibri" w:hAnsi="Calibri" w:cs="Times New Roman"/>
      <w:sz w:val="22"/>
      <w:szCs w:val="22"/>
      <w:lang w:val="en-US" w:eastAsia="en-US"/>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6E61D9"/>
    <w:pPr>
      <w:spacing w:after="0" w:line="240" w:lineRule="auto"/>
    </w:pPr>
    <w:rPr>
      <w:rFonts w:ascii="Calibri" w:eastAsia="Times New Roman" w:hAnsi="Calibri" w:cs="Times New Roman"/>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E61D9"/>
    <w:rPr>
      <w:rFonts w:ascii="Calibri" w:eastAsia="Times New Roman" w:hAnsi="Calibri"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6E61D9"/>
    <w:rPr>
      <w:rFonts w:ascii="Calibri" w:eastAsia="Calibri" w:hAnsi="Calibri" w:cs="Times New Roman"/>
      <w:sz w:val="22"/>
      <w:szCs w:val="22"/>
      <w:lang w:val="en-US" w:eastAsia="en-US"/>
    </w:rPr>
  </w:style>
  <w:style w:type="character" w:styleId="Hyperlink">
    <w:name w:val="Hyperlink"/>
    <w:uiPriority w:val="99"/>
    <w:unhideWhenUsed/>
    <w:rsid w:val="006E61D9"/>
    <w:rPr>
      <w:color w:val="0563C1"/>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6E61D9"/>
    <w:pPr>
      <w:spacing w:after="160" w:line="240" w:lineRule="exact"/>
      <w:jc w:val="both"/>
    </w:pPr>
    <w:rPr>
      <w:vertAlign w:val="superscript"/>
    </w:rPr>
  </w:style>
  <w:style w:type="paragraph" w:styleId="BalloonText">
    <w:name w:val="Balloon Text"/>
    <w:basedOn w:val="Normal"/>
    <w:link w:val="BalloonTextChar"/>
    <w:uiPriority w:val="99"/>
    <w:semiHidden/>
    <w:unhideWhenUsed/>
    <w:rsid w:val="003B26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2660"/>
    <w:rPr>
      <w:rFonts w:ascii="Tahoma" w:hAnsi="Tahoma" w:cs="Tahoma"/>
      <w:sz w:val="16"/>
      <w:szCs w:val="16"/>
    </w:rPr>
  </w:style>
  <w:style w:type="character" w:styleId="CommentReference">
    <w:name w:val="annotation reference"/>
    <w:basedOn w:val="DefaultParagraphFont"/>
    <w:uiPriority w:val="99"/>
    <w:semiHidden/>
    <w:unhideWhenUsed/>
    <w:rsid w:val="006268E0"/>
    <w:rPr>
      <w:sz w:val="16"/>
      <w:szCs w:val="16"/>
    </w:rPr>
  </w:style>
  <w:style w:type="paragraph" w:styleId="CommentText">
    <w:name w:val="annotation text"/>
    <w:basedOn w:val="Normal"/>
    <w:link w:val="CommentTextChar"/>
    <w:uiPriority w:val="99"/>
    <w:unhideWhenUsed/>
    <w:rsid w:val="006268E0"/>
    <w:pPr>
      <w:spacing w:line="240" w:lineRule="auto"/>
    </w:pPr>
  </w:style>
  <w:style w:type="character" w:customStyle="1" w:styleId="CommentTextChar">
    <w:name w:val="Comment Text Char"/>
    <w:basedOn w:val="DefaultParagraphFont"/>
    <w:link w:val="CommentText"/>
    <w:uiPriority w:val="99"/>
    <w:rsid w:val="006268E0"/>
  </w:style>
  <w:style w:type="paragraph" w:styleId="CommentSubject">
    <w:name w:val="annotation subject"/>
    <w:basedOn w:val="CommentText"/>
    <w:next w:val="CommentText"/>
    <w:link w:val="CommentSubjectChar"/>
    <w:uiPriority w:val="99"/>
    <w:semiHidden/>
    <w:unhideWhenUsed/>
    <w:rsid w:val="006268E0"/>
    <w:rPr>
      <w:b/>
      <w:bCs/>
    </w:rPr>
  </w:style>
  <w:style w:type="character" w:customStyle="1" w:styleId="CommentSubjectChar">
    <w:name w:val="Comment Subject Char"/>
    <w:basedOn w:val="CommentTextChar"/>
    <w:link w:val="CommentSubject"/>
    <w:uiPriority w:val="99"/>
    <w:semiHidden/>
    <w:rsid w:val="006268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28707">
      <w:bodyDiv w:val="1"/>
      <w:marLeft w:val="0"/>
      <w:marRight w:val="0"/>
      <w:marTop w:val="0"/>
      <w:marBottom w:val="0"/>
      <w:divBdr>
        <w:top w:val="none" w:sz="0" w:space="0" w:color="auto"/>
        <w:left w:val="none" w:sz="0" w:space="0" w:color="auto"/>
        <w:bottom w:val="none" w:sz="0" w:space="0" w:color="auto"/>
        <w:right w:val="none" w:sz="0" w:space="0" w:color="auto"/>
      </w:divBdr>
    </w:div>
    <w:div w:id="105538898">
      <w:bodyDiv w:val="1"/>
      <w:marLeft w:val="0"/>
      <w:marRight w:val="0"/>
      <w:marTop w:val="0"/>
      <w:marBottom w:val="0"/>
      <w:divBdr>
        <w:top w:val="none" w:sz="0" w:space="0" w:color="auto"/>
        <w:left w:val="none" w:sz="0" w:space="0" w:color="auto"/>
        <w:bottom w:val="none" w:sz="0" w:space="0" w:color="auto"/>
        <w:right w:val="none" w:sz="0" w:space="0" w:color="auto"/>
      </w:divBdr>
    </w:div>
    <w:div w:id="322440124">
      <w:bodyDiv w:val="1"/>
      <w:marLeft w:val="0"/>
      <w:marRight w:val="0"/>
      <w:marTop w:val="0"/>
      <w:marBottom w:val="0"/>
      <w:divBdr>
        <w:top w:val="none" w:sz="0" w:space="0" w:color="auto"/>
        <w:left w:val="none" w:sz="0" w:space="0" w:color="auto"/>
        <w:bottom w:val="none" w:sz="0" w:space="0" w:color="auto"/>
        <w:right w:val="none" w:sz="0" w:space="0" w:color="auto"/>
      </w:divBdr>
    </w:div>
    <w:div w:id="443427067">
      <w:bodyDiv w:val="1"/>
      <w:marLeft w:val="0"/>
      <w:marRight w:val="0"/>
      <w:marTop w:val="0"/>
      <w:marBottom w:val="0"/>
      <w:divBdr>
        <w:top w:val="none" w:sz="0" w:space="0" w:color="auto"/>
        <w:left w:val="none" w:sz="0" w:space="0" w:color="auto"/>
        <w:bottom w:val="none" w:sz="0" w:space="0" w:color="auto"/>
        <w:right w:val="none" w:sz="0" w:space="0" w:color="auto"/>
      </w:divBdr>
    </w:div>
    <w:div w:id="761535913">
      <w:bodyDiv w:val="1"/>
      <w:marLeft w:val="0"/>
      <w:marRight w:val="0"/>
      <w:marTop w:val="0"/>
      <w:marBottom w:val="0"/>
      <w:divBdr>
        <w:top w:val="none" w:sz="0" w:space="0" w:color="auto"/>
        <w:left w:val="none" w:sz="0" w:space="0" w:color="auto"/>
        <w:bottom w:val="none" w:sz="0" w:space="0" w:color="auto"/>
        <w:right w:val="none" w:sz="0" w:space="0" w:color="auto"/>
      </w:divBdr>
    </w:div>
    <w:div w:id="763041302">
      <w:bodyDiv w:val="1"/>
      <w:marLeft w:val="0"/>
      <w:marRight w:val="0"/>
      <w:marTop w:val="0"/>
      <w:marBottom w:val="0"/>
      <w:divBdr>
        <w:top w:val="none" w:sz="0" w:space="0" w:color="auto"/>
        <w:left w:val="none" w:sz="0" w:space="0" w:color="auto"/>
        <w:bottom w:val="none" w:sz="0" w:space="0" w:color="auto"/>
        <w:right w:val="none" w:sz="0" w:space="0" w:color="auto"/>
      </w:divBdr>
    </w:div>
    <w:div w:id="763111816">
      <w:bodyDiv w:val="1"/>
      <w:marLeft w:val="0"/>
      <w:marRight w:val="0"/>
      <w:marTop w:val="0"/>
      <w:marBottom w:val="0"/>
      <w:divBdr>
        <w:top w:val="none" w:sz="0" w:space="0" w:color="auto"/>
        <w:left w:val="none" w:sz="0" w:space="0" w:color="auto"/>
        <w:bottom w:val="none" w:sz="0" w:space="0" w:color="auto"/>
        <w:right w:val="none" w:sz="0" w:space="0" w:color="auto"/>
      </w:divBdr>
    </w:div>
    <w:div w:id="872764278">
      <w:bodyDiv w:val="1"/>
      <w:marLeft w:val="0"/>
      <w:marRight w:val="0"/>
      <w:marTop w:val="0"/>
      <w:marBottom w:val="0"/>
      <w:divBdr>
        <w:top w:val="none" w:sz="0" w:space="0" w:color="auto"/>
        <w:left w:val="none" w:sz="0" w:space="0" w:color="auto"/>
        <w:bottom w:val="none" w:sz="0" w:space="0" w:color="auto"/>
        <w:right w:val="none" w:sz="0" w:space="0" w:color="auto"/>
      </w:divBdr>
    </w:div>
    <w:div w:id="1351177327">
      <w:bodyDiv w:val="1"/>
      <w:marLeft w:val="0"/>
      <w:marRight w:val="0"/>
      <w:marTop w:val="0"/>
      <w:marBottom w:val="0"/>
      <w:divBdr>
        <w:top w:val="none" w:sz="0" w:space="0" w:color="auto"/>
        <w:left w:val="none" w:sz="0" w:space="0" w:color="auto"/>
        <w:bottom w:val="none" w:sz="0" w:space="0" w:color="auto"/>
        <w:right w:val="none" w:sz="0" w:space="0" w:color="auto"/>
      </w:divBdr>
    </w:div>
    <w:div w:id="1353071112">
      <w:bodyDiv w:val="1"/>
      <w:marLeft w:val="0"/>
      <w:marRight w:val="0"/>
      <w:marTop w:val="0"/>
      <w:marBottom w:val="0"/>
      <w:divBdr>
        <w:top w:val="none" w:sz="0" w:space="0" w:color="auto"/>
        <w:left w:val="none" w:sz="0" w:space="0" w:color="auto"/>
        <w:bottom w:val="none" w:sz="0" w:space="0" w:color="auto"/>
        <w:right w:val="none" w:sz="0" w:space="0" w:color="auto"/>
      </w:divBdr>
    </w:div>
    <w:div w:id="1880778390">
      <w:bodyDiv w:val="1"/>
      <w:marLeft w:val="0"/>
      <w:marRight w:val="0"/>
      <w:marTop w:val="0"/>
      <w:marBottom w:val="0"/>
      <w:divBdr>
        <w:top w:val="none" w:sz="0" w:space="0" w:color="auto"/>
        <w:left w:val="none" w:sz="0" w:space="0" w:color="auto"/>
        <w:bottom w:val="none" w:sz="0" w:space="0" w:color="auto"/>
        <w:right w:val="none" w:sz="0" w:space="0" w:color="auto"/>
      </w:divBdr>
    </w:div>
    <w:div w:id="1942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14392-CBBE-44DA-B3C7-46B5D272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36</Pages>
  <Words>4791</Words>
  <Characters>35412</Characters>
  <Application>Microsoft Office Word</Application>
  <DocSecurity>0</DocSecurity>
  <Lines>1159</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 Boyajyan</dc:creator>
  <cp:keywords>https://mul2.gov.am/tasks/316895/oneclick/ampopatert-HGM-10.08.2020.docx?token=337db674213d78de4b9579a8eedaf249</cp:keywords>
  <cp:lastModifiedBy>Yana Boyajyan</cp:lastModifiedBy>
  <cp:revision>40</cp:revision>
  <cp:lastPrinted>2020-08-10T11:03:00Z</cp:lastPrinted>
  <dcterms:created xsi:type="dcterms:W3CDTF">2019-11-21T06:50:00Z</dcterms:created>
  <dcterms:modified xsi:type="dcterms:W3CDTF">2020-08-19T12:30:00Z</dcterms:modified>
</cp:coreProperties>
</file>