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61" w:rsidRDefault="00437161" w:rsidP="00F13555">
      <w:pPr>
        <w:pStyle w:val="norm"/>
        <w:spacing w:line="36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:rsidR="00437161" w:rsidRDefault="00437161" w:rsidP="00F13555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eastAsiaTheme="minorHAnsi" w:hAnsi="GHEA Grapalat" w:cstheme="minorBidi"/>
          <w:lang w:val="hy-AM" w:eastAsia="en-US"/>
        </w:rPr>
      </w:pPr>
      <w:bookmarkStart w:id="0" w:name="_Hlk44354799"/>
      <w:r>
        <w:rPr>
          <w:rFonts w:ascii="GHEA Grapalat" w:eastAsiaTheme="minorHAnsi" w:hAnsi="GHEA Grapalat" w:cstheme="minorBidi"/>
          <w:b/>
          <w:bCs/>
          <w:lang w:val="hy-AM" w:eastAsia="en-US"/>
        </w:rPr>
        <w:t>«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ԿՈՐՈՆԱՎԻՐՈՒՍԻ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ՏՆՏԵՍԱԿԱՆ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ՀԵՏԵՎԱՆՔՆԵՐԻ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ՉԵԶՈՔԱՑՄԱՆ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ՔՍԱՆԵՐԵՔԵ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ՐՈՐԴ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ՄԻՋՈՑԱՌՈՒՄԸ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ՀԱՍՏԱՏԵԼՈՒ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en-US" w:eastAsia="en-US"/>
        </w:rPr>
        <w:t>ՄԱՍԻՆ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»</w:t>
      </w:r>
    </w:p>
    <w:p w:rsidR="00437161" w:rsidRDefault="00437161" w:rsidP="00F13555">
      <w:pPr>
        <w:pStyle w:val="norm"/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ԿԱՌԱՎԱՐՈՒԹՅԱՆ </w:t>
      </w:r>
    </w:p>
    <w:p w:rsidR="00437161" w:rsidRDefault="00437161" w:rsidP="00F13555">
      <w:pPr>
        <w:pStyle w:val="norm"/>
        <w:spacing w:line="360" w:lineRule="auto"/>
        <w:jc w:val="center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bookmarkEnd w:id="0"/>
      <w:r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437161" w:rsidRDefault="00437161" w:rsidP="00F13555">
      <w:pPr>
        <w:pStyle w:val="norm"/>
        <w:spacing w:line="360" w:lineRule="auto"/>
        <w:ind w:firstLine="0"/>
        <w:rPr>
          <w:rFonts w:ascii="GHEA Grapalat" w:hAnsi="GHEA Grapalat" w:cs="Sylfaen"/>
          <w:b/>
          <w:bCs/>
          <w:sz w:val="12"/>
          <w:szCs w:val="12"/>
          <w:lang w:val="af-ZA"/>
        </w:rPr>
      </w:pPr>
    </w:p>
    <w:p w:rsidR="00437161" w:rsidRDefault="00437161" w:rsidP="00E96DF6">
      <w:pPr>
        <w:pStyle w:val="norm"/>
        <w:spacing w:before="240" w:after="240"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>Անհրաժեշտությունը</w:t>
      </w:r>
    </w:p>
    <w:p w:rsidR="00437161" w:rsidRDefault="00437161" w:rsidP="00F13555">
      <w:pPr>
        <w:pStyle w:val="norm"/>
        <w:spacing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bookmarkStart w:id="1" w:name="_Hlk44359539"/>
      <w:r>
        <w:rPr>
          <w:rFonts w:ascii="GHEA Grapalat" w:hAnsi="GHEA Grapalat" w:cs="Sylfaen"/>
          <w:bCs/>
          <w:sz w:val="24"/>
          <w:szCs w:val="24"/>
          <w:lang w:val="hy-AM"/>
        </w:rPr>
        <w:t>«Կորոնավիրուսի տնտեսական հետևանքների չեզոքացման քսաներեքերորդ միջոցառումը հաստատելու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ՀՀ կառավարության որոշման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bCs/>
          <w:sz w:val="24"/>
          <w:szCs w:val="24"/>
          <w:lang w:val="hy-AM"/>
        </w:rPr>
        <w:t>այսուհետ՝ Որոշում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>)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նախագծի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bookmarkEnd w:id="1"/>
      <w:r>
        <w:rPr>
          <w:rFonts w:ascii="GHEA Grapalat" w:hAnsi="GHEA Grapalat" w:cs="Sylfaen"/>
          <w:bCs/>
          <w:sz w:val="24"/>
          <w:szCs w:val="24"/>
          <w:lang w:val="hy-AM"/>
        </w:rPr>
        <w:t>ընդունումը պայմա</w:t>
      </w:r>
      <w:r>
        <w:rPr>
          <w:rFonts w:ascii="GHEA Grapalat" w:hAnsi="GHEA Grapalat" w:cs="Sylfaen"/>
          <w:bCs/>
          <w:sz w:val="24"/>
          <w:szCs w:val="24"/>
          <w:lang w:val="af-ZA"/>
        </w:rPr>
        <w:softHyphen/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նավորված է կորոնավիրուսի տարածման հետևանքով </w:t>
      </w:r>
      <w:r w:rsidRPr="00437161">
        <w:rPr>
          <w:rFonts w:ascii="GHEA Grapalat" w:hAnsi="GHEA Grapalat" w:cs="Sylfaen"/>
          <w:bCs/>
          <w:sz w:val="24"/>
          <w:szCs w:val="24"/>
          <w:lang w:val="hy-AM"/>
        </w:rPr>
        <w:t>զբոսաշրջությանն ուղղակիորեն առնչվող առանձին ոլորտներում Հայաստանի Հանրապետության տնտեսավարողների մոտ առաջացած դ</w:t>
      </w:r>
      <w:r w:rsidR="000D2B7A">
        <w:rPr>
          <w:rFonts w:ascii="GHEA Grapalat" w:hAnsi="GHEA Grapalat" w:cs="Sylfaen"/>
          <w:bCs/>
          <w:sz w:val="24"/>
          <w:szCs w:val="24"/>
          <w:lang w:val="hy-AM"/>
        </w:rPr>
        <w:t>ժվարությունների հետև</w:t>
      </w:r>
      <w:r w:rsidRPr="00437161">
        <w:rPr>
          <w:rFonts w:ascii="GHEA Grapalat" w:hAnsi="GHEA Grapalat" w:cs="Sylfaen"/>
          <w:bCs/>
          <w:sz w:val="24"/>
          <w:szCs w:val="24"/>
          <w:lang w:val="hy-AM"/>
        </w:rPr>
        <w:t xml:space="preserve">անքով ստեղծված իրավիճակում </w:t>
      </w:r>
      <w:r w:rsidR="000D2B7A">
        <w:rPr>
          <w:rFonts w:ascii="GHEA Grapalat" w:hAnsi="GHEA Grapalat" w:cs="Sylfaen"/>
          <w:bCs/>
          <w:sz w:val="24"/>
          <w:szCs w:val="24"/>
          <w:lang w:val="hy-AM"/>
        </w:rPr>
        <w:t xml:space="preserve">վերջիններիս </w:t>
      </w:r>
      <w:r w:rsidRPr="00437161">
        <w:rPr>
          <w:rFonts w:ascii="GHEA Grapalat" w:hAnsi="GHEA Grapalat" w:cs="Sylfaen"/>
          <w:bCs/>
          <w:sz w:val="24"/>
          <w:szCs w:val="24"/>
          <w:lang w:val="hy-AM"/>
        </w:rPr>
        <w:t>գո</w:t>
      </w:r>
      <w:r>
        <w:rPr>
          <w:rFonts w:ascii="GHEA Grapalat" w:hAnsi="GHEA Grapalat" w:cs="Sylfaen"/>
          <w:bCs/>
          <w:sz w:val="24"/>
          <w:szCs w:val="24"/>
          <w:lang w:val="hy-AM"/>
        </w:rPr>
        <w:t>րծունեության շարունակականության</w:t>
      </w:r>
      <w:r w:rsidR="000D2B7A">
        <w:rPr>
          <w:rFonts w:ascii="GHEA Grapalat" w:hAnsi="GHEA Grapalat" w:cs="Sylfaen"/>
          <w:bCs/>
          <w:sz w:val="24"/>
          <w:szCs w:val="24"/>
          <w:lang w:val="hy-AM"/>
        </w:rPr>
        <w:t xml:space="preserve"> ապահովման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ու աշխատատեղերի պահպանման անհրաժեշտությամբ։</w:t>
      </w:r>
    </w:p>
    <w:p w:rsidR="00437161" w:rsidRDefault="00437161" w:rsidP="00E96DF6">
      <w:pPr>
        <w:pStyle w:val="norm"/>
        <w:spacing w:before="240" w:after="240" w:line="360" w:lineRule="auto"/>
        <w:ind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Ընթացիկ իրավիճակը և խնդիրները</w:t>
      </w:r>
    </w:p>
    <w:p w:rsidR="00437161" w:rsidRDefault="00437161" w:rsidP="00F13555">
      <w:pPr>
        <w:pStyle w:val="norm"/>
        <w:spacing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Կորոնավիրուսի տարածման, </w:t>
      </w:r>
      <w:r w:rsidR="00F13555">
        <w:rPr>
          <w:rFonts w:ascii="GHEA Grapalat" w:hAnsi="GHEA Grapalat" w:cs="Sylfaen"/>
          <w:bCs/>
          <w:sz w:val="24"/>
          <w:szCs w:val="24"/>
          <w:lang w:val="hy-AM"/>
        </w:rPr>
        <w:t xml:space="preserve">զբոսաշրջային հոսքերի նվազման,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տնտեսական գործունեության առանձին տեսակների նկատմամբ կիրառված սահմանափակումների հետևանքով զբոսաշրջության, կացության և հանրային </w:t>
      </w:r>
      <w:r w:rsidR="00F13555">
        <w:rPr>
          <w:rFonts w:ascii="GHEA Grapalat" w:hAnsi="GHEA Grapalat" w:cs="Sylfaen"/>
          <w:bCs/>
          <w:sz w:val="24"/>
          <w:szCs w:val="24"/>
          <w:lang w:val="hy-AM"/>
        </w:rPr>
        <w:t>սննդի ոլորտներում գրանցվել է իր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ացման շրջանառության շուրջ </w:t>
      </w:r>
      <w:r w:rsidR="00763132">
        <w:rPr>
          <w:rFonts w:ascii="GHEA Grapalat" w:hAnsi="GHEA Grapalat" w:cs="Sylfaen"/>
          <w:bCs/>
          <w:sz w:val="24"/>
          <w:szCs w:val="24"/>
          <w:lang w:val="hy-AM"/>
        </w:rPr>
        <w:t>70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տոկոս</w:t>
      </w:r>
      <w:r w:rsidR="00763132">
        <w:rPr>
          <w:rFonts w:ascii="GHEA Grapalat" w:hAnsi="GHEA Grapalat" w:cs="Sylfaen"/>
          <w:bCs/>
          <w:sz w:val="24"/>
          <w:szCs w:val="24"/>
          <w:lang w:val="hy-AM"/>
        </w:rPr>
        <w:t>ի չափով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անկում։ </w:t>
      </w:r>
    </w:p>
    <w:p w:rsidR="00437161" w:rsidRDefault="00437161" w:rsidP="00F13555">
      <w:pPr>
        <w:pStyle w:val="norm"/>
        <w:spacing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Զբոսաշրջության ոլորտին առնչվող նշված ոլորտների տնտեսավարողների մոտ </w:t>
      </w:r>
      <w:r w:rsidR="00F13555">
        <w:rPr>
          <w:rFonts w:ascii="GHEA Grapalat" w:hAnsi="GHEA Grapalat" w:cs="Sylfaen"/>
          <w:bCs/>
          <w:sz w:val="24"/>
          <w:szCs w:val="24"/>
          <w:lang w:val="hy-AM"/>
        </w:rPr>
        <w:t xml:space="preserve">առաջացած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ֆինանսական բարդությունները </w:t>
      </w:r>
      <w:r w:rsidR="00F13555">
        <w:rPr>
          <w:rFonts w:ascii="GHEA Grapalat" w:hAnsi="GHEA Grapalat" w:cs="Sylfaen"/>
          <w:bCs/>
          <w:sz w:val="24"/>
          <w:szCs w:val="24"/>
          <w:lang w:val="hy-AM"/>
        </w:rPr>
        <w:t xml:space="preserve">խնդիրներ են ստեղծել վերջիններիս </w:t>
      </w:r>
      <w:r w:rsidR="00763132">
        <w:rPr>
          <w:rFonts w:ascii="GHEA Grapalat" w:hAnsi="GHEA Grapalat" w:cs="Sylfaen"/>
          <w:bCs/>
          <w:sz w:val="24"/>
          <w:szCs w:val="24"/>
          <w:lang w:val="hy-AM"/>
        </w:rPr>
        <w:t xml:space="preserve">հետագա </w:t>
      </w:r>
      <w:r w:rsidR="00F13555">
        <w:rPr>
          <w:rFonts w:ascii="GHEA Grapalat" w:hAnsi="GHEA Grapalat" w:cs="Sylfaen"/>
          <w:bCs/>
          <w:sz w:val="24"/>
          <w:szCs w:val="24"/>
          <w:lang w:val="hy-AM"/>
        </w:rPr>
        <w:t xml:space="preserve">գործունեության համար։ Ստեղծված իրավիճակում տնտեսավարողները կարիք ունեն լրացուցիչ ֆինանսական միջոցների ներգրավման՝ իրենց գործունեության շարունակականությունն ապահովելու, արդյունավետ </w:t>
      </w:r>
      <w:r w:rsidR="00F13555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աշխատատեղերը, ինչպես նաև առկա գիտելիքի համակարգերը պահպանելու նպատակով։</w:t>
      </w:r>
    </w:p>
    <w:p w:rsidR="00437161" w:rsidRDefault="00437161" w:rsidP="00E96DF6">
      <w:pPr>
        <w:pStyle w:val="norm"/>
        <w:spacing w:before="240" w:after="240" w:line="360" w:lineRule="auto"/>
        <w:ind w:firstLine="0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նպատակը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բնույթը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437161" w:rsidRDefault="00F13555" w:rsidP="00C34BE4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«Կորոնավիրուսի տնտեսական հետևանքների չեզոքացման քսաներեքերորդ միջոցառումը հաստատելու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ՀՀ կառավարության որոշման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bCs/>
          <w:sz w:val="24"/>
          <w:szCs w:val="24"/>
          <w:lang w:val="hy-AM"/>
        </w:rPr>
        <w:t>այսուհետ՝ Որոշում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>)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նախագծի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նպատակը </w:t>
      </w:r>
      <w:r w:rsidR="00C34BE4" w:rsidRPr="00C34BE4">
        <w:rPr>
          <w:rFonts w:ascii="GHEA Grapalat" w:hAnsi="GHEA Grapalat" w:cs="Sylfaen"/>
          <w:bCs/>
          <w:sz w:val="24"/>
          <w:szCs w:val="24"/>
          <w:lang w:val="af-ZA"/>
        </w:rPr>
        <w:t>զբոսաշրջությանն ուղղակիորեն առնչվող առանձին ոլորտներում Հայաստանի Հանրապետության տնտեսավարողների</w:t>
      </w:r>
      <w:r w:rsidR="00C34BE4">
        <w:rPr>
          <w:rFonts w:ascii="GHEA Grapalat" w:hAnsi="GHEA Grapalat" w:cs="Sylfaen"/>
          <w:bCs/>
          <w:sz w:val="24"/>
          <w:szCs w:val="24"/>
          <w:lang w:val="hy-AM"/>
        </w:rPr>
        <w:t>ն օժանդակության տրամադրումն է վերջիններիս</w:t>
      </w:r>
      <w:r w:rsidR="00C34BE4" w:rsidRPr="00C34BE4">
        <w:rPr>
          <w:rFonts w:ascii="GHEA Grapalat" w:hAnsi="GHEA Grapalat" w:cs="Sylfaen"/>
          <w:bCs/>
          <w:sz w:val="24"/>
          <w:szCs w:val="24"/>
          <w:lang w:val="af-ZA"/>
        </w:rPr>
        <w:t xml:space="preserve"> մոտ առաջացած </w:t>
      </w:r>
      <w:r w:rsidR="00C34BE4">
        <w:rPr>
          <w:rFonts w:ascii="GHEA Grapalat" w:hAnsi="GHEA Grapalat" w:cs="Sylfaen"/>
          <w:bCs/>
          <w:sz w:val="24"/>
          <w:szCs w:val="24"/>
          <w:lang w:val="hy-AM"/>
        </w:rPr>
        <w:t xml:space="preserve">ֆինանսական </w:t>
      </w:r>
      <w:r w:rsidR="00C34BE4">
        <w:rPr>
          <w:rFonts w:ascii="GHEA Grapalat" w:hAnsi="GHEA Grapalat" w:cs="Sylfaen"/>
          <w:bCs/>
          <w:sz w:val="24"/>
          <w:szCs w:val="24"/>
          <w:lang w:val="af-ZA"/>
        </w:rPr>
        <w:t xml:space="preserve">խնդիրները մեղմելու, </w:t>
      </w:r>
      <w:r w:rsidR="00C34BE4">
        <w:rPr>
          <w:rFonts w:ascii="GHEA Grapalat" w:hAnsi="GHEA Grapalat" w:cs="Sylfaen"/>
          <w:bCs/>
          <w:sz w:val="24"/>
          <w:szCs w:val="24"/>
          <w:lang w:val="hy-AM"/>
        </w:rPr>
        <w:t xml:space="preserve">նրանց գործունեության շարունակականությունն ապահովելու և առկա աշխատատեղերը պահպանելու համար։ </w:t>
      </w:r>
    </w:p>
    <w:p w:rsidR="00763132" w:rsidRDefault="00C34BE4" w:rsidP="00763132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Սույն որոշմամբ նախատեսվում է</w:t>
      </w:r>
      <w:r w:rsidR="00E96DF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ամսական դրամաշնորհի տրամադրում </w:t>
      </w:r>
      <w:r w:rsidR="00763132" w:rsidRPr="00763132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տարածքում պետական գրանցում ստացած՝ միկրոձեռնարկատիրության սուբյեկտ չհանդիսացող այն իրավաբանական անձ</w:t>
      </w:r>
      <w:r w:rsidR="00763132">
        <w:rPr>
          <w:rFonts w:ascii="GHEA Grapalat" w:hAnsi="GHEA Grapalat" w:cs="Sylfaen"/>
          <w:bCs/>
          <w:sz w:val="24"/>
          <w:szCs w:val="24"/>
          <w:lang w:val="hy-AM"/>
        </w:rPr>
        <w:t>անց</w:t>
      </w:r>
      <w:r w:rsidR="00763132"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կա</w:t>
      </w:r>
      <w:r w:rsidR="00763132">
        <w:rPr>
          <w:rFonts w:ascii="GHEA Grapalat" w:hAnsi="GHEA Grapalat" w:cs="Sylfaen"/>
          <w:bCs/>
          <w:sz w:val="24"/>
          <w:szCs w:val="24"/>
          <w:lang w:val="hy-AM"/>
        </w:rPr>
        <w:t>մ հաշվառված անհատ ձեռնարկատերերին</w:t>
      </w:r>
      <w:r w:rsidR="00763132"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(այսուհետ՝ տնտեսավարողներ), որոնք ստեղծվել են մինչև 2020 թվականի մարտի 31-ը</w:t>
      </w:r>
      <w:r w:rsidR="00763132">
        <w:rPr>
          <w:rFonts w:ascii="GHEA Grapalat" w:hAnsi="GHEA Grapalat" w:cs="Sylfaen"/>
          <w:bCs/>
          <w:sz w:val="24"/>
          <w:szCs w:val="24"/>
          <w:lang w:val="hy-AM"/>
        </w:rPr>
        <w:t xml:space="preserve">, միջոցառման շրջանակում տրամադրվող աջակցության ամսվա ընթացքում ունեցել են առնվազն 3 աշխատող, </w:t>
      </w:r>
      <w:r w:rsidR="00763132" w:rsidRPr="00763132">
        <w:rPr>
          <w:rFonts w:ascii="GHEA Grapalat" w:hAnsi="GHEA Grapalat" w:cs="Sylfaen"/>
          <w:bCs/>
          <w:sz w:val="24"/>
          <w:szCs w:val="24"/>
          <w:lang w:val="hy-AM"/>
        </w:rPr>
        <w:t>2020 թվականի առաջին եռամսյակի կամ այդ եռամսյակում ընդգրկված որևէ ամսվա համար ներկայացված ԱԱՀ-ի և ակցիզային հարկի միասնական հաշվարկի և (կամ) շրջանառության հարկի հարկային հաշվարկով տնտեսավարողի գործունեության առնվազն 50 տոկոսը վերաբերել</w:t>
      </w:r>
      <w:r w:rsid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է հետևյալ ոլորտներին՝</w:t>
      </w:r>
    </w:p>
    <w:p w:rsidR="00763132" w:rsidRPr="00763132" w:rsidRDefault="00763132" w:rsidP="00763132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55 – 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>Կացության կազմակերպում</w:t>
      </w:r>
    </w:p>
    <w:p w:rsidR="00763132" w:rsidRPr="00763132" w:rsidRDefault="00763132" w:rsidP="00763132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56 – Հանրային սննդի կազմակերպում </w:t>
      </w:r>
    </w:p>
    <w:p w:rsidR="00763132" w:rsidRPr="00763132" w:rsidRDefault="00763132" w:rsidP="00763132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79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– 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>Զբոսաշրջային գործակալությունների և օպերատորների գործունեություն, տեղերի ամրագրում և զբոսաշրջային ոլորտի այլ ծառայություններ</w:t>
      </w:r>
    </w:p>
    <w:p w:rsidR="008A1C63" w:rsidRDefault="00763132" w:rsidP="00763132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3132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87</w:t>
      </w:r>
      <w:r w:rsidRPr="00763132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1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–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Առողջության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վերականգնման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կարիք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ունեցող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անձանց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սոցիալական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սպասարկում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կացության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63132">
        <w:rPr>
          <w:rFonts w:ascii="GHEA Grapalat" w:hAnsi="GHEA Grapalat" w:cs="GHEA Grapalat"/>
          <w:bCs/>
          <w:sz w:val="24"/>
          <w:szCs w:val="24"/>
          <w:lang w:val="hy-AM"/>
        </w:rPr>
        <w:t>ապահովմամ</w:t>
      </w:r>
      <w:r w:rsidRPr="00763132"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="008A1C63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</w:p>
    <w:p w:rsidR="00797736" w:rsidRDefault="00797736" w:rsidP="00E96DF6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97736">
        <w:rPr>
          <w:rFonts w:ascii="GHEA Grapalat" w:hAnsi="GHEA Grapalat" w:cs="Sylfaen"/>
          <w:bCs/>
          <w:sz w:val="24"/>
          <w:szCs w:val="24"/>
          <w:lang w:val="hy-AM"/>
        </w:rPr>
        <w:t xml:space="preserve">վերը նշված ոլորտների դասակարգիչները չհայտարարագրած, սակայն 2020 թվականի 1-ին եռամսյակի ընթացքում փաստացի նշված ոլորտներում գործունեություն իրականացրած տնտեսավարող սուբյեկտները կարող են ընդգրկվել միջոցառման շահառուների ցանկում՝ հարկային մարմնի տեղեկատվական բազայում արտացոլված տվյալների (հաշվարկային փաստաթղթերի և աշխատողների) ուսումնասիրության արդյունքում։ Տվյալ դեպքում՝ տնտեսավարող սուբյեկտը գրավոր դիմում է ներկայացնում հարկային մարմին և ուսումնասիրության արդյունքներով շահառու համարվելու դեպքում՝ ընդգրկվում է շահառուների ցանկում դիմելու օրվա ամսվանից սկսած։ </w:t>
      </w:r>
    </w:p>
    <w:p w:rsidR="00E96DF6" w:rsidRDefault="00E96DF6" w:rsidP="00E96DF6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96DF6">
        <w:rPr>
          <w:rFonts w:ascii="GHEA Grapalat" w:hAnsi="GHEA Grapalat" w:cs="Sylfaen"/>
          <w:bCs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 xml:space="preserve"> շրջանակում շահառու հանդիսանալու ժամանակահատվածը </w:t>
      </w:r>
      <w:r>
        <w:rPr>
          <w:rFonts w:ascii="GHEA Grapalat" w:hAnsi="GHEA Grapalat" w:cs="Sylfaen"/>
          <w:bCs/>
          <w:sz w:val="24"/>
          <w:szCs w:val="24"/>
          <w:lang w:val="hy-AM"/>
        </w:rPr>
        <w:t>ընդգրկում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 xml:space="preserve"> է 2020 թվականի հուլիսից մինչև 2021 թվականի մարտ ամիսը ներառյալ։ </w:t>
      </w:r>
      <w:r>
        <w:rPr>
          <w:rFonts w:ascii="GHEA Grapalat" w:hAnsi="GHEA Grapalat" w:cs="Sylfaen"/>
          <w:bCs/>
          <w:sz w:val="24"/>
          <w:szCs w:val="24"/>
          <w:lang w:val="hy-AM"/>
        </w:rPr>
        <w:t>Ամսական դ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րամաշնորհ</w:t>
      </w:r>
      <w:r>
        <w:rPr>
          <w:rFonts w:ascii="GHEA Grapalat" w:hAnsi="GHEA Grapalat" w:cs="Sylfaen"/>
          <w:bCs/>
          <w:sz w:val="24"/>
          <w:szCs w:val="24"/>
          <w:lang w:val="hy-AM"/>
        </w:rPr>
        <w:t>ի չափը որոշվում է հետևյալ սկզբունքով՝</w:t>
      </w:r>
    </w:p>
    <w:p w:rsidR="00E96DF6" w:rsidRPr="00E96DF6" w:rsidRDefault="00E96DF6" w:rsidP="00E96DF6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ա) եթե աջակցության ամսվա ընթացքում տնտեսավարողի աշխատակիցների քանակը կազմում է նախորդ տարվա նույն ամսվա ընթացքում իր աշխատակիցների քանակի 70% և ավելին, ապա տվյալ ամսվա դրամաշնորհի չափը հաշվարկվում է հետևյալ բանաձևով՝</w:t>
      </w:r>
    </w:p>
    <w:p w:rsidR="00E96DF6" w:rsidRPr="00E96DF6" w:rsidRDefault="00E96DF6" w:rsidP="00E96DF6">
      <w:pPr>
        <w:shd w:val="clear" w:color="auto" w:fill="FFFFFF"/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ԱՉ = ԱՀ*0</w:t>
      </w:r>
      <w:r w:rsidRPr="00E96DF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33*</w:t>
      </w:r>
      <w:r w:rsidRPr="00E96DF6">
        <w:rPr>
          <w:rFonts w:ascii="GHEA Grapalat" w:hAnsi="GHEA Grapalat" w:cs="GHEA Grapalat"/>
          <w:bCs/>
          <w:sz w:val="24"/>
          <w:szCs w:val="24"/>
          <w:lang w:val="hy-AM"/>
        </w:rPr>
        <w:t>ԱԳ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,</w:t>
      </w:r>
    </w:p>
    <w:p w:rsidR="00E96DF6" w:rsidRPr="00E96DF6" w:rsidRDefault="00E96DF6" w:rsidP="00E96DF6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բ) եթե աջակցության ամսվա ընթացքում տնտեսավարողի աշխատակիցների քանակը կազմում է նախորդ տարվա նույն ամսվա ընթացքում իր աշխատակիցների քանակի 20%-ից մինչև 70%, ապա տվյալ ամսվա դրամաշնորհի չափը հաշվարկվում է հետևյալ բանաձևով՝</w:t>
      </w:r>
    </w:p>
    <w:p w:rsidR="00E96DF6" w:rsidRPr="00E96DF6" w:rsidRDefault="00E96DF6" w:rsidP="00E96DF6">
      <w:pPr>
        <w:shd w:val="clear" w:color="auto" w:fill="FFFFFF"/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ԱՉ = ԱՀ*0</w:t>
      </w:r>
      <w:r w:rsidRPr="00E96DF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25*</w:t>
      </w:r>
      <w:r w:rsidRPr="00E96DF6">
        <w:rPr>
          <w:rFonts w:ascii="GHEA Grapalat" w:hAnsi="GHEA Grapalat" w:cs="GHEA Grapalat"/>
          <w:bCs/>
          <w:sz w:val="24"/>
          <w:szCs w:val="24"/>
          <w:lang w:val="hy-AM"/>
        </w:rPr>
        <w:t>ԱԳ</w:t>
      </w:r>
    </w:p>
    <w:p w:rsidR="00E96DF6" w:rsidRPr="00E96DF6" w:rsidRDefault="00E96DF6" w:rsidP="00E96DF6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96DF6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գ) եթե ստեղծվել է 2019 թվականի հուլիսի 1-ին հաջորդող ժամանակահատվածում, ապա աջակցության ամսվա դրամաշնորհի չափը հաշվարկվում է հետևյալ բանաձևով՝</w:t>
      </w:r>
    </w:p>
    <w:p w:rsidR="00763132" w:rsidRDefault="00E96DF6" w:rsidP="00E96DF6">
      <w:pPr>
        <w:shd w:val="clear" w:color="auto" w:fill="FFFFFF"/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ԱՉ = ԱՀ*0</w:t>
      </w:r>
      <w:r w:rsidRPr="00E96DF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25*</w:t>
      </w:r>
      <w:r w:rsidRPr="00E96DF6">
        <w:rPr>
          <w:rFonts w:ascii="GHEA Grapalat" w:hAnsi="GHEA Grapalat" w:cs="GHEA Grapalat"/>
          <w:bCs/>
          <w:sz w:val="24"/>
          <w:szCs w:val="24"/>
          <w:lang w:val="hy-AM"/>
        </w:rPr>
        <w:t>Ա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Գ</w:t>
      </w:r>
    </w:p>
    <w:p w:rsidR="00E96DF6" w:rsidRDefault="00E96DF6" w:rsidP="00E96DF6">
      <w:p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Նշված բանաձևերում 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ԱՉ-ն՝ պետության կողմից տրամադրվող աջակցության չափն է,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ԱՀ-ն՝ տնտեսավարող սուբյեկտի բոլոր աշխատողների համար աջակցության տրամադրման ամսվա հաշվարկված եկամուտների հանրագումարն է,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96DF6">
        <w:rPr>
          <w:rFonts w:ascii="GHEA Grapalat" w:hAnsi="GHEA Grapalat" w:cs="Sylfaen"/>
          <w:bCs/>
          <w:sz w:val="24"/>
          <w:szCs w:val="24"/>
          <w:lang w:val="hy-AM"/>
        </w:rPr>
        <w:t>ԱԳ-ն՝ աջակցության գործակիցն է։</w:t>
      </w:r>
    </w:p>
    <w:p w:rsidR="00437161" w:rsidRDefault="00437161" w:rsidP="00E96DF6">
      <w:pPr>
        <w:shd w:val="clear" w:color="auto" w:fill="FFFFFF"/>
        <w:spacing w:before="240" w:after="24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E96DF6" w:rsidRDefault="00E96DF6" w:rsidP="00F13555">
      <w:pPr>
        <w:pStyle w:val="norm"/>
        <w:spacing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Նախագիծը մշակվել է ՀՀ էկոնոմիկայի նախարարության</w:t>
      </w:r>
      <w:r w:rsidR="00A8372C">
        <w:rPr>
          <w:rFonts w:ascii="GHEA Grapalat" w:hAnsi="GHEA Grapalat" w:cs="Sylfaen"/>
          <w:bCs/>
          <w:sz w:val="24"/>
          <w:szCs w:val="24"/>
          <w:lang w:val="hy-AM"/>
        </w:rPr>
        <w:t xml:space="preserve"> զբոսաշրջության կոմիտեի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կողմից</w:t>
      </w:r>
      <w:r w:rsidR="008A1C63">
        <w:rPr>
          <w:rFonts w:ascii="GHEA Grapalat" w:hAnsi="GHEA Grapalat" w:cs="Sylfaen"/>
          <w:bCs/>
          <w:sz w:val="24"/>
          <w:szCs w:val="24"/>
          <w:lang w:val="hy-AM"/>
        </w:rPr>
        <w:t xml:space="preserve">՝ ՀՀ պետական եկամուտների կոմիտեի </w:t>
      </w:r>
      <w:r w:rsidR="00797736">
        <w:rPr>
          <w:rFonts w:ascii="GHEA Grapalat" w:hAnsi="GHEA Grapalat" w:cs="Sylfaen"/>
          <w:bCs/>
          <w:sz w:val="24"/>
          <w:szCs w:val="24"/>
          <w:lang w:val="hy-AM"/>
        </w:rPr>
        <w:t>և</w:t>
      </w:r>
      <w:bookmarkStart w:id="2" w:name="_GoBack"/>
      <w:bookmarkEnd w:id="2"/>
      <w:r w:rsidR="00797736">
        <w:rPr>
          <w:rFonts w:ascii="GHEA Grapalat" w:hAnsi="GHEA Grapalat" w:cs="Sylfaen"/>
          <w:bCs/>
          <w:sz w:val="24"/>
          <w:szCs w:val="24"/>
          <w:lang w:val="hy-AM"/>
        </w:rPr>
        <w:t xml:space="preserve"> ոլորտի մասնավոր հատվածի ներկայացուցիչների հետ համատեղ</w:t>
      </w:r>
      <w:r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437161" w:rsidRDefault="00437161" w:rsidP="00E96DF6">
      <w:pPr>
        <w:pStyle w:val="norm"/>
        <w:spacing w:before="240" w:after="240"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արդյունքը </w:t>
      </w:r>
    </w:p>
    <w:p w:rsidR="000D2B7A" w:rsidRDefault="000D2B7A" w:rsidP="000D2B7A">
      <w:pPr>
        <w:pStyle w:val="norm"/>
        <w:spacing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Սույն որոշման նախագծի ընդունման արդյունքում զբոսաշրջությանն ուղղակիորեն առնչվող առանձին ոլորտներում գործող Հայաստանի Հանրապետության տնտեսավարողները հնարավորություն կստանան ներգրավելու անհրաժեշտ ֆինանսական միջոցները ստեղծված իրավիճակին դիմակայելու, իրենց գործունեության շարունակականությունն ապահովելու և առկա աշխատատեղերը պահպանելու համար։</w:t>
      </w:r>
    </w:p>
    <w:p w:rsidR="000D2B7A" w:rsidRDefault="000D2B7A">
      <w:pPr>
        <w:spacing w:after="160" w:line="259" w:lineRule="auto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br w:type="page"/>
      </w:r>
    </w:p>
    <w:p w:rsidR="00437161" w:rsidRDefault="00437161" w:rsidP="00F13555">
      <w:pPr>
        <w:pStyle w:val="norm"/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ՏԵՂԵԿԱՆՔ</w:t>
      </w:r>
    </w:p>
    <w:p w:rsidR="00437161" w:rsidRDefault="00437161" w:rsidP="00F13555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Theme="minorHAnsi" w:hAnsi="GHEA Grapalat" w:cstheme="minorBidi"/>
          <w:b/>
          <w:bCs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«ԿՈՐՈՆԱՎԻՐՈՒՍԻ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ՏՆՏԵՍԱԿԱՆ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ՀԵՏԵՎԱՆՔՆԵՐԻ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ՉԵԶՈՔԱՑՄԱՆ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</w:p>
    <w:p w:rsidR="00437161" w:rsidRDefault="00437161" w:rsidP="00F1355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Cs/>
          <w:lang w:val="x-none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ՔՍԱՆ</w:t>
      </w:r>
      <w:r w:rsidR="000D2B7A">
        <w:rPr>
          <w:rFonts w:ascii="GHEA Grapalat" w:eastAsiaTheme="minorHAnsi" w:hAnsi="GHEA Grapalat" w:cstheme="minorBidi"/>
          <w:b/>
          <w:bCs/>
          <w:lang w:val="hy-AM" w:eastAsia="en-US"/>
        </w:rPr>
        <w:t>ԵՐԵՔ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ԵՐՈՐԴ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ՄԻՋՈՑԱՌՈՒՄԸ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>ՀԱՍՏԱՏԵԼՈՒ</w:t>
      </w:r>
      <w:r>
        <w:rPr>
          <w:rFonts w:ascii="GHEA Grapalat" w:eastAsiaTheme="minorHAnsi" w:hAnsi="GHEA Grapalat" w:cstheme="minorBidi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 xml:space="preserve">ՄԱՍԻՆ» </w:t>
      </w:r>
      <w:r>
        <w:rPr>
          <w:rFonts w:ascii="GHEA Grapalat" w:hAnsi="GHEA Grapalat" w:cs="Sylfaen"/>
          <w:b/>
          <w:bCs/>
          <w:lang w:val="hy-AM"/>
        </w:rPr>
        <w:t>ՀԱՅԱՍՏԱՆԻ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ՀԱՆՐԱՊԵՏՈՒԹՅԱՆ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ԿԱՌԱՎԱՐՈՒԹՅԱՆ ՈՐՈՇՄԱՆ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ՆԱԽԱԳԾԻ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ԸՆԴՈՒՆՄԱՆ ԿԱՊԱԿՑՈՒԹՅԱՄԲ ՊԵՏԱԿԱՆ ԿԱՄ ՏԵՂԱԿԱՆ ԻՆՔՆԱԿԱՌԱՎԱՐՄԱՆ ՄԱՐՄՆԻ ԲՅՈՒՋԵՆԵՐՈՒՄ ԾԱԽՍԵՐԻ ԵՎ ԵԿԱՄՈՒՏՆԵՐԻ ԷԱԿԱՆ ԱՎԵԼԱՑՄԱՆ ԿԱՄ ՆՎԱԶԵՑՄԱՆ ՄԱՍԻՆ</w:t>
      </w:r>
    </w:p>
    <w:p w:rsidR="00437161" w:rsidRDefault="00437161" w:rsidP="00F13555">
      <w:pPr>
        <w:pStyle w:val="norm"/>
        <w:spacing w:line="360" w:lineRule="auto"/>
        <w:ind w:firstLine="0"/>
        <w:rPr>
          <w:rFonts w:ascii="GHEA Grapalat" w:hAnsi="GHEA Grapalat" w:cs="Sylfaen"/>
          <w:b/>
          <w:bCs/>
          <w:sz w:val="12"/>
          <w:szCs w:val="12"/>
          <w:lang w:val="af-ZA"/>
        </w:rPr>
      </w:pPr>
    </w:p>
    <w:p w:rsidR="000740FA" w:rsidRDefault="00437161" w:rsidP="00F13555">
      <w:pPr>
        <w:pStyle w:val="NormalWeb"/>
        <w:tabs>
          <w:tab w:val="left" w:pos="810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«Կ</w:t>
      </w:r>
      <w:r>
        <w:rPr>
          <w:rFonts w:ascii="GHEA Grapalat" w:hAnsi="GHEA Grapalat" w:cs="Sylfaen"/>
          <w:bCs/>
          <w:lang w:val="hy-AM" w:eastAsia="ru-RU"/>
        </w:rPr>
        <w:t>որոնավիրուսի տնտեսական հետևանքների չեզոքացման քսան</w:t>
      </w:r>
      <w:r w:rsidR="000D2B7A">
        <w:rPr>
          <w:rFonts w:ascii="GHEA Grapalat" w:hAnsi="GHEA Grapalat" w:cs="Sylfaen"/>
          <w:bCs/>
          <w:lang w:val="hy-AM" w:eastAsia="ru-RU"/>
        </w:rPr>
        <w:t>եր</w:t>
      </w:r>
      <w:r>
        <w:rPr>
          <w:rFonts w:ascii="GHEA Grapalat" w:hAnsi="GHEA Grapalat" w:cs="Sylfaen"/>
          <w:bCs/>
          <w:lang w:val="hy-AM" w:eastAsia="ru-RU"/>
        </w:rPr>
        <w:t>երորդ միջոցառումը</w:t>
      </w:r>
      <w:r>
        <w:rPr>
          <w:rFonts w:ascii="GHEA Grapalat" w:hAnsi="GHEA Grapalat" w:cs="Sylfaen"/>
          <w:bCs/>
          <w:lang w:val="hy-AM"/>
        </w:rPr>
        <w:t xml:space="preserve"> հաստատելու մասին»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ՀՀ կառավարության որոշման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ընդունումը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r w:rsidR="00FE5D09">
        <w:rPr>
          <w:rFonts w:ascii="GHEA Grapalat" w:hAnsi="GHEA Grapalat" w:cs="Sylfaen"/>
          <w:bCs/>
          <w:lang w:val="hy-AM"/>
        </w:rPr>
        <w:t xml:space="preserve">կհանգեցնի </w:t>
      </w:r>
      <w:proofErr w:type="spellStart"/>
      <w:r>
        <w:rPr>
          <w:rFonts w:ascii="GHEA Grapalat" w:hAnsi="GHEA Grapalat" w:cs="Sylfaen"/>
          <w:bCs/>
          <w:lang w:val="fr-FR"/>
        </w:rPr>
        <w:t>պետական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8A1C63">
        <w:rPr>
          <w:rFonts w:ascii="GHEA Grapalat" w:hAnsi="GHEA Grapalat" w:cs="Sylfaen"/>
          <w:bCs/>
          <w:lang w:val="fr-FR"/>
        </w:rPr>
        <w:t>բյուջե</w:t>
      </w:r>
      <w:r>
        <w:rPr>
          <w:rFonts w:ascii="GHEA Grapalat" w:hAnsi="GHEA Grapalat" w:cs="Sylfaen"/>
          <w:bCs/>
          <w:lang w:val="fr-FR"/>
        </w:rPr>
        <w:t>ում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lang w:val="fr-FR"/>
        </w:rPr>
        <w:t>ծախսերի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r w:rsidR="00FE5D09">
        <w:rPr>
          <w:rFonts w:ascii="GHEA Grapalat" w:hAnsi="GHEA Grapalat" w:cs="Sylfaen"/>
          <w:bCs/>
          <w:lang w:val="hy-AM"/>
        </w:rPr>
        <w:t>ավելացման</w:t>
      </w:r>
      <w:r>
        <w:rPr>
          <w:rFonts w:ascii="GHEA Grapalat" w:hAnsi="GHEA Grapalat" w:cs="Sylfaen"/>
          <w:bCs/>
          <w:lang w:val="hy-AM" w:eastAsia="ru-RU"/>
        </w:rPr>
        <w:t>։</w:t>
      </w:r>
      <w:r w:rsidR="00FE5D09">
        <w:rPr>
          <w:rFonts w:ascii="GHEA Grapalat" w:hAnsi="GHEA Grapalat" w:cs="Sylfaen"/>
          <w:bCs/>
          <w:lang w:val="hy-AM" w:eastAsia="ru-RU"/>
        </w:rPr>
        <w:t xml:space="preserve"> Ընդ որում, 2020 թվականին ՀՀ պետական բյուջեի ծախսերը կավելանան</w:t>
      </w:r>
      <w:r w:rsidR="000740FA">
        <w:rPr>
          <w:rFonts w:ascii="GHEA Grapalat" w:hAnsi="GHEA Grapalat" w:cs="Sylfaen"/>
          <w:bCs/>
          <w:lang w:val="hy-AM" w:eastAsia="ru-RU"/>
        </w:rPr>
        <w:t xml:space="preserve"> </w:t>
      </w:r>
      <w:r w:rsidR="00FE5D09">
        <w:rPr>
          <w:rFonts w:ascii="GHEA Grapalat" w:hAnsi="GHEA Grapalat" w:cs="Sylfaen"/>
          <w:bCs/>
          <w:lang w:val="hy-AM" w:eastAsia="ru-RU"/>
        </w:rPr>
        <w:t xml:space="preserve">շուրջ </w:t>
      </w:r>
      <w:r w:rsidR="000740FA">
        <w:rPr>
          <w:rFonts w:ascii="GHEA Grapalat" w:hAnsi="GHEA Grapalat" w:cs="Sylfaen"/>
          <w:bCs/>
          <w:lang w:val="hy-AM" w:eastAsia="ru-RU"/>
        </w:rPr>
        <w:t>3.3</w:t>
      </w:r>
      <w:r w:rsidR="00FE5D09">
        <w:rPr>
          <w:rFonts w:ascii="GHEA Grapalat" w:hAnsi="GHEA Grapalat" w:cs="Sylfaen"/>
          <w:bCs/>
          <w:lang w:val="hy-AM" w:eastAsia="ru-RU"/>
        </w:rPr>
        <w:t xml:space="preserve"> մլրդ ՀՀ դրամով, իսկ 2021 թվականին՝ </w:t>
      </w:r>
      <w:r w:rsidR="000740FA">
        <w:rPr>
          <w:rFonts w:ascii="GHEA Grapalat" w:hAnsi="GHEA Grapalat" w:cs="Sylfaen"/>
          <w:bCs/>
          <w:lang w:val="hy-AM" w:eastAsia="ru-RU"/>
        </w:rPr>
        <w:t xml:space="preserve">2.7 </w:t>
      </w:r>
      <w:r w:rsidR="008A1C63">
        <w:rPr>
          <w:rFonts w:ascii="GHEA Grapalat" w:hAnsi="GHEA Grapalat" w:cs="Sylfaen"/>
          <w:bCs/>
          <w:lang w:val="hy-AM" w:eastAsia="ru-RU"/>
        </w:rPr>
        <w:t>մլրդ ՀՀ դրամով։</w:t>
      </w:r>
    </w:p>
    <w:p w:rsidR="00437161" w:rsidRDefault="00437161" w:rsidP="00F13555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437161" w:rsidRDefault="00437161" w:rsidP="00F13555">
      <w:pPr>
        <w:pStyle w:val="norm"/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</w:p>
    <w:p w:rsidR="00437161" w:rsidRDefault="00437161" w:rsidP="00F1355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 xml:space="preserve">«ԿՈՐՈՆԱՎԻՐՈՒՍԻ ՏՆՏԵՍԱԿԱՆ ՀԵՏԵՎԱՆՔՆԵՐԻ ՉԵԶՈՔԱՑՄԱՆ </w:t>
      </w:r>
    </w:p>
    <w:p w:rsidR="00437161" w:rsidRDefault="00437161" w:rsidP="00F13555">
      <w:pPr>
        <w:pStyle w:val="norm"/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ՔՍԱՆ</w:t>
      </w:r>
      <w:r w:rsidR="000D2B7A">
        <w:rPr>
          <w:rFonts w:ascii="GHEA Grapalat" w:hAnsi="GHEA Grapalat" w:cs="Sylfaen"/>
          <w:b/>
          <w:bCs/>
          <w:sz w:val="24"/>
          <w:szCs w:val="24"/>
          <w:lang w:val="hy-AM"/>
        </w:rPr>
        <w:t>ԵՐԵՔ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ԵՐՈՐԴ ՄԻՋՈՑԱՌՈՒՄԸ ՀԱՍՏԱՏԵԼՈՒ ՄԱՍԻՆ» ՀԱՅԱՍՏԱՆԻ ՀԱՆՐԱՊԵՏՈՒԹՅԱՆ ԿԱՌԱՎԱՐՈՒԹՅԱՆ ՈՐՈՇՄԱՆ ՆԱԽԱԳԾԻ ԸՆԴՈՒՆՄԱՆ ԱՌՆՉՈՒԹՅԱՄԲ ԸՆԴՈՒՆՎԵԼԻՔ ԱՅԼ ԻՐԱՎԱԿԱՆ ԱԿՏԵՐԻ ԿԱՄ ԴՐԱՆՑ </w:t>
      </w:r>
    </w:p>
    <w:p w:rsidR="00437161" w:rsidRDefault="00437161" w:rsidP="00F13555">
      <w:pPr>
        <w:pStyle w:val="norm"/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 ԱՆՀՐԱԺԵՇՏՈՒԹՅԱՆ ԲԱՑԱԿԱՅՈՒԹՅԱՆ ՄԱՍԻՆ</w:t>
      </w:r>
    </w:p>
    <w:p w:rsidR="00437161" w:rsidRDefault="00437161" w:rsidP="00F13555">
      <w:pPr>
        <w:pStyle w:val="norm"/>
        <w:spacing w:line="360" w:lineRule="auto"/>
        <w:rPr>
          <w:rFonts w:ascii="GHEA Grapalat" w:hAnsi="GHEA Grapalat" w:cs="Sylfaen"/>
          <w:bCs/>
          <w:sz w:val="12"/>
          <w:szCs w:val="12"/>
          <w:lang w:val="hy-AM"/>
        </w:rPr>
      </w:pPr>
      <w:r>
        <w:rPr>
          <w:rFonts w:ascii="GHEA Grapalat" w:hAnsi="GHEA Grapalat" w:cs="Sylfaen"/>
          <w:bCs/>
          <w:sz w:val="12"/>
          <w:szCs w:val="12"/>
          <w:lang w:val="hy-AM"/>
        </w:rPr>
        <w:tab/>
      </w:r>
      <w:bookmarkStart w:id="3" w:name="_Hlk44359689"/>
    </w:p>
    <w:bookmarkEnd w:id="3"/>
    <w:p w:rsidR="000D2B7A" w:rsidRDefault="00437161" w:rsidP="00F13555">
      <w:pPr>
        <w:pStyle w:val="norm"/>
        <w:spacing w:line="36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  «Կորոնավիրուսի տնտեսական հետևանքների չեզոքացման քսան</w:t>
      </w:r>
      <w:r w:rsidR="000D2B7A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երորդ միջոցառումը հաստատելու մասին» ՀՀ կառավարության որոշման նախագծի ընդունմամբ </w:t>
      </w:r>
      <w:r w:rsidR="000D2B7A">
        <w:rPr>
          <w:rFonts w:ascii="GHEA Grapalat" w:hAnsi="GHEA Grapalat" w:cs="Sylfaen"/>
          <w:bCs/>
          <w:sz w:val="24"/>
          <w:szCs w:val="24"/>
          <w:lang w:val="hy-AM"/>
        </w:rPr>
        <w:t xml:space="preserve">այլ իրավական ակտերում փոփոխություն կատարելու անհրաժեշտություն չի առաջանում։ </w:t>
      </w:r>
    </w:p>
    <w:p w:rsidR="0051693F" w:rsidRPr="00437161" w:rsidRDefault="0051693F" w:rsidP="00F13555">
      <w:pPr>
        <w:spacing w:line="360" w:lineRule="auto"/>
        <w:rPr>
          <w:lang w:val="hy-AM"/>
        </w:rPr>
      </w:pPr>
    </w:p>
    <w:sectPr w:rsidR="0051693F" w:rsidRPr="0043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AF"/>
    <w:rsid w:val="000740FA"/>
    <w:rsid w:val="000D2B7A"/>
    <w:rsid w:val="002278AF"/>
    <w:rsid w:val="00437161"/>
    <w:rsid w:val="0051693F"/>
    <w:rsid w:val="00763132"/>
    <w:rsid w:val="00797736"/>
    <w:rsid w:val="008A1C63"/>
    <w:rsid w:val="00A8372C"/>
    <w:rsid w:val="00C34BE4"/>
    <w:rsid w:val="00E510B9"/>
    <w:rsid w:val="00E96DF6"/>
    <w:rsid w:val="00EB0FB4"/>
    <w:rsid w:val="00EB6FBC"/>
    <w:rsid w:val="00F13555"/>
    <w:rsid w:val="00FD5251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E30E"/>
  <w15:chartTrackingRefBased/>
  <w15:docId w15:val="{BE290E79-DE2F-4338-969A-238374F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6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16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Char">
    <w:name w:val="norm Char"/>
    <w:link w:val="norm"/>
    <w:locked/>
    <w:rsid w:val="00437161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customStyle="1" w:styleId="norm">
    <w:name w:val="norm"/>
    <w:basedOn w:val="Normal"/>
    <w:link w:val="normChar"/>
    <w:rsid w:val="00437161"/>
    <w:pPr>
      <w:spacing w:line="480" w:lineRule="auto"/>
      <w:ind w:firstLine="709"/>
      <w:jc w:val="both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A. Hovhannisyan</dc:creator>
  <cp:keywords/>
  <dc:description/>
  <cp:lastModifiedBy>Lusine A. Hovhannisyan</cp:lastModifiedBy>
  <cp:revision>4</cp:revision>
  <dcterms:created xsi:type="dcterms:W3CDTF">2020-08-12T15:44:00Z</dcterms:created>
  <dcterms:modified xsi:type="dcterms:W3CDTF">2020-08-12T16:58:00Z</dcterms:modified>
</cp:coreProperties>
</file>