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49" w:rsidRPr="008D1487" w:rsidRDefault="002B2349" w:rsidP="002B2349">
      <w:pPr>
        <w:widowControl w:val="0"/>
        <w:spacing w:line="360" w:lineRule="auto"/>
        <w:outlineLvl w:val="0"/>
        <w:rPr>
          <w:rFonts w:ascii="GHEA Grapalat" w:hAnsi="GHEA Grapalat"/>
          <w:color w:val="FF0000"/>
          <w:lang w:val="fr-FR"/>
        </w:rPr>
      </w:pPr>
      <w:bookmarkStart w:id="0" w:name="_GoBack"/>
      <w:bookmarkEnd w:id="0"/>
    </w:p>
    <w:p w:rsidR="002B2349" w:rsidRPr="008D1487" w:rsidRDefault="002B2349" w:rsidP="002B2349">
      <w:pPr>
        <w:widowControl w:val="0"/>
        <w:spacing w:line="360" w:lineRule="auto"/>
        <w:outlineLvl w:val="0"/>
        <w:rPr>
          <w:rFonts w:ascii="GHEA Grapalat" w:hAnsi="GHEA Grapalat"/>
          <w:color w:val="FF0000"/>
          <w:lang w:val="fr-FR"/>
        </w:rPr>
      </w:pPr>
    </w:p>
    <w:p w:rsidR="002B2349" w:rsidRPr="008D1487" w:rsidRDefault="002B2349" w:rsidP="002B2349">
      <w:pPr>
        <w:widowControl w:val="0"/>
        <w:spacing w:line="360" w:lineRule="auto"/>
        <w:outlineLvl w:val="0"/>
        <w:rPr>
          <w:rFonts w:ascii="GHEA Grapalat" w:hAnsi="GHEA Grapalat"/>
          <w:color w:val="FF0000"/>
          <w:lang w:val="fr-FR"/>
        </w:rPr>
      </w:pPr>
    </w:p>
    <w:p w:rsidR="002B2349" w:rsidRPr="008D1487" w:rsidRDefault="002B2349" w:rsidP="002B2349">
      <w:pPr>
        <w:ind w:left="63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B2349" w:rsidRPr="008D1487" w:rsidRDefault="002B2349" w:rsidP="002B2349">
      <w:pPr>
        <w:ind w:left="63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B2349" w:rsidRPr="008D1487" w:rsidRDefault="002B2349" w:rsidP="002B2349">
      <w:pPr>
        <w:tabs>
          <w:tab w:val="center" w:pos="-6480"/>
          <w:tab w:val="left" w:pos="6915"/>
        </w:tabs>
        <w:spacing w:before="240"/>
        <w:ind w:firstLine="540"/>
        <w:jc w:val="both"/>
        <w:rPr>
          <w:rFonts w:ascii="GHEA Grapalat" w:hAnsi="GHEA Grapalat"/>
          <w:sz w:val="18"/>
          <w:szCs w:val="18"/>
          <w:lang w:val="hy-AM"/>
        </w:rPr>
      </w:pPr>
    </w:p>
    <w:p w:rsidR="00DA7837" w:rsidRPr="008D1487" w:rsidRDefault="00DA7837" w:rsidP="00DA7837">
      <w:pPr>
        <w:keepNext/>
        <w:spacing w:after="160" w:line="360" w:lineRule="auto"/>
        <w:jc w:val="right"/>
        <w:outlineLvl w:val="3"/>
        <w:rPr>
          <w:rFonts w:ascii="GHEA Grapalat" w:eastAsia="Calibri" w:hAnsi="GHEA Grapalat" w:cs="Sylfaen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ՆԱԽԱԳԻԾ</w:t>
      </w:r>
    </w:p>
    <w:p w:rsidR="00DA7837" w:rsidRPr="008D1487" w:rsidRDefault="00DA7837" w:rsidP="00DA7837">
      <w:pPr>
        <w:spacing w:after="160" w:line="259" w:lineRule="auto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DA7837" w:rsidRPr="008D1487" w:rsidRDefault="00DA7837" w:rsidP="00DA7837">
      <w:pPr>
        <w:spacing w:after="160" w:line="360" w:lineRule="auto"/>
        <w:jc w:val="center"/>
        <w:rPr>
          <w:rFonts w:ascii="GHEA Grapalat" w:eastAsia="Calibri" w:hAnsi="GHEA Grapalat" w:cs="Times Armenian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ՀԱՅԱՍՏԱՆԻ ՀԱՆՐԱՊԵՏՈՒԹՅԱՆ ԿԱՌԱՎԱՐՈՒԹՅՈՒՆ</w:t>
      </w:r>
    </w:p>
    <w:p w:rsidR="00DA7837" w:rsidRPr="008D1487" w:rsidRDefault="00DA7837" w:rsidP="00DA7837">
      <w:pPr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ՈՐՈՇՈՒՄ</w:t>
      </w:r>
    </w:p>
    <w:p w:rsidR="00DA7837" w:rsidRPr="008D1487" w:rsidRDefault="00DA7837" w:rsidP="00DA7837">
      <w:pPr>
        <w:spacing w:after="160" w:line="360" w:lineRule="auto"/>
        <w:ind w:firstLine="601"/>
        <w:jc w:val="center"/>
        <w:rPr>
          <w:rFonts w:ascii="GHEA Grapalat" w:eastAsia="Calibri" w:hAnsi="GHEA Grapalat" w:cs="Sylfaen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«_____» 2020 թվականի  N ____</w:t>
      </w: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Ն</w:t>
      </w: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259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76" w:lineRule="auto"/>
        <w:jc w:val="center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8D1487">
        <w:rPr>
          <w:rFonts w:ascii="Calibri" w:eastAsia="Calibri" w:hAnsi="Calibri" w:cs="Calibri"/>
          <w:b/>
          <w:bCs/>
          <w:sz w:val="24"/>
          <w:szCs w:val="24"/>
          <w:lang w:val="hy-AM" w:eastAsia="en-US"/>
        </w:rPr>
        <w:t> </w:t>
      </w:r>
      <w:r w:rsidRPr="008D148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 ԼՐԱՑՈՒՄՆԵՐ  ԵՎ    ՓՈՓՈԽՈՒԹՅՈՒՆՆԵՐ ԿԱՏԱՐԵԼՈՒ ՄԱՍԻՆ</w:t>
      </w: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259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 xml:space="preserve">  «Հայաստանի Հանրապետության բյուջետային համակարգի մասին» Հայաստանի Հանրապետության օրենքի 19-րդ հոդվածի 3-րդ կետի  և  23-րդ հոդվածի 3-րդ մասին համապատասխան՝ Հայաստանի Հանրապետության կառավարությունը</w:t>
      </w:r>
      <w:r w:rsidRPr="008D1487">
        <w:rPr>
          <w:rFonts w:ascii="Calibri" w:eastAsia="Calibri" w:hAnsi="Calibri" w:cs="Calibri"/>
          <w:sz w:val="24"/>
          <w:szCs w:val="24"/>
          <w:lang w:val="hy-AM" w:eastAsia="en-US"/>
        </w:rPr>
        <w:t> </w:t>
      </w:r>
      <w:r w:rsidRPr="008D1487">
        <w:rPr>
          <w:rFonts w:ascii="GHEA Grapalat" w:eastAsia="Calibri" w:hAnsi="GHEA Grapalat"/>
          <w:b/>
          <w:bCs/>
          <w:i/>
          <w:iCs/>
          <w:sz w:val="24"/>
          <w:szCs w:val="24"/>
          <w:lang w:val="hy-AM" w:eastAsia="en-US"/>
        </w:rPr>
        <w:t>որոշում է.</w:t>
      </w:r>
    </w:p>
    <w:p w:rsidR="00DA7837" w:rsidRPr="008D1487" w:rsidRDefault="00DA7837" w:rsidP="00DA7837">
      <w:pPr>
        <w:widowControl w:val="0"/>
        <w:spacing w:after="160" w:line="360" w:lineRule="auto"/>
        <w:jc w:val="both"/>
        <w:rPr>
          <w:rFonts w:ascii="GHEA Grapalat" w:eastAsia="Calibri" w:hAnsi="GHEA Grapalat" w:cs="Tahoma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 xml:space="preserve">1. «Հայաստանի Հանրապետության 2020 թվականի պետական բյուջեի մասին» Հայաստանի Հանրապետության օրենքի N 1 հավելվածի N 2 աղյուսակում կատարել վերաբաշխում և 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>Հայաստանի Հան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softHyphen/>
        <w:t>րապետության կառավարության 2019 թվականի դեկտեմբերի 26-ի «Հայաստանի Հան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softHyphen/>
        <w:t>րապետության 2020 թվականի պետական բյուջեի կատարումն ապահովող միջո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softHyphen/>
        <w:t>ցա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softHyphen/>
        <w:t>ռումների մասին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» N 1919-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Ն որոշման 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NN 3, 4, 5, 9,9.1 և 10  հավելվածներում կատարել փոփոխություններ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>` համաձայն N N 1, 2, 3, 4 և 5 հավելվածների:</w:t>
      </w:r>
    </w:p>
    <w:p w:rsidR="00DA7837" w:rsidRPr="008D1487" w:rsidRDefault="00DA7837" w:rsidP="00DA7837">
      <w:pPr>
        <w:widowControl w:val="0"/>
        <w:spacing w:after="160" w:line="360" w:lineRule="auto"/>
        <w:jc w:val="both"/>
        <w:rPr>
          <w:rFonts w:ascii="GHEA Grapalat" w:eastAsia="Calibri" w:hAnsi="GHEA Grapalat" w:cs="Tahoma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>2. Սույն որոշումն ուժի մեջ է մտնում պաշտոնական հրապարակմանը հա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softHyphen/>
        <w:t xml:space="preserve">ջորդող օրվանից: </w:t>
      </w:r>
    </w:p>
    <w:p w:rsidR="00DA7837" w:rsidRPr="008D1487" w:rsidRDefault="00DA7837" w:rsidP="00DA7837">
      <w:pPr>
        <w:spacing w:after="160" w:line="360" w:lineRule="auto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DA7837" w:rsidRPr="008D1487" w:rsidRDefault="00DA7837" w:rsidP="00DA7837">
      <w:pPr>
        <w:spacing w:after="160" w:line="360" w:lineRule="auto"/>
        <w:rPr>
          <w:rFonts w:ascii="GHEA Grapalat" w:eastAsia="Calibri" w:hAnsi="GHEA Grapalat"/>
          <w:sz w:val="24"/>
          <w:szCs w:val="24"/>
          <w:lang w:val="hy-AM" w:eastAsia="hy-AM"/>
        </w:rPr>
      </w:pP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t xml:space="preserve">ՀԱՅԱՍՏԱՆԻ  ՀԱՆՐԱՊԵՏՈՒԹՅԱՆ </w:t>
      </w:r>
    </w:p>
    <w:p w:rsidR="00DA7837" w:rsidRPr="008D1487" w:rsidRDefault="00DA7837" w:rsidP="00DA7837">
      <w:pPr>
        <w:spacing w:after="160" w:line="360" w:lineRule="auto"/>
        <w:rPr>
          <w:rFonts w:ascii="GHEA Grapalat" w:eastAsia="Calibri" w:hAnsi="GHEA Grapalat"/>
          <w:sz w:val="24"/>
          <w:szCs w:val="24"/>
          <w:lang w:val="hy-AM" w:eastAsia="hy-AM"/>
        </w:rPr>
      </w:pP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lastRenderedPageBreak/>
        <w:t xml:space="preserve">   ՎԱՐՉԱՊԵՏ</w:t>
      </w: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tab/>
      </w: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tab/>
      </w: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tab/>
      </w: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tab/>
      </w: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tab/>
      </w: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tab/>
      </w: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tab/>
      </w:r>
      <w:r w:rsidRPr="008D1487">
        <w:rPr>
          <w:rFonts w:ascii="GHEA Grapalat" w:eastAsia="Calibri" w:hAnsi="GHEA Grapalat"/>
          <w:sz w:val="24"/>
          <w:szCs w:val="24"/>
          <w:lang w:val="hy-AM" w:eastAsia="hy-AM"/>
        </w:rPr>
        <w:tab/>
        <w:t>Ն. ՓԱՇԻՆՅԱՆ</w:t>
      </w:r>
    </w:p>
    <w:p w:rsidR="00DA7837" w:rsidRPr="008D1487" w:rsidRDefault="00DA7837" w:rsidP="00DA7837">
      <w:pPr>
        <w:spacing w:after="160" w:line="360" w:lineRule="auto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ՀԻՄՆԱՎՈՐՈՒՄ</w:t>
      </w:r>
    </w:p>
    <w:p w:rsidR="00DA7837" w:rsidRPr="008D1487" w:rsidRDefault="00DA7837" w:rsidP="00DA7837">
      <w:pPr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«</w:t>
      </w:r>
      <w:r w:rsidRPr="008D148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 ԼՐԱՑՈՒՄՆԵՐ ԵՎ</w:t>
      </w:r>
      <w:r w:rsidRPr="008D1487">
        <w:rPr>
          <w:rFonts w:ascii="GHEA Grapalat" w:eastAsia="Calibri" w:hAnsi="GHEA Grapalat"/>
          <w:sz w:val="24"/>
          <w:szCs w:val="22"/>
          <w:lang w:val="hy-AM" w:eastAsia="en-US"/>
        </w:rPr>
        <w:t xml:space="preserve"> </w:t>
      </w:r>
      <w:r w:rsidRPr="008D148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ՓՈՓՈԽՈՒԹՅՈՒՆՆԵՐ ԿԱՏԱՐԵԼՈՒ ՄԱՍԻՆ</w:t>
      </w: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» ՀՀ ԿԱՌԱՎԱՐՈՒԹՅԱՆ ՈՐՈՇՄԱՆ ՆԱԽԱԳԾԻ ՎԵՐԱԲԵՐՅԱԼ</w:t>
      </w: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8D1487">
        <w:rPr>
          <w:rFonts w:ascii="GHEA Grapalat" w:eastAsia="Calibri" w:hAnsi="GHEA Grapalat"/>
          <w:b/>
          <w:sz w:val="22"/>
          <w:szCs w:val="22"/>
          <w:lang w:val="hy-AM" w:eastAsia="en-US" w:bidi="en-US"/>
        </w:rPr>
        <w:t>Ընթացիկ իրավիճակը և իրավական ակտի ընդունման անհրաժեշտությունը</w:t>
      </w:r>
      <w:r w:rsidRPr="008D1487">
        <w:rPr>
          <w:rFonts w:ascii="GHEA Grapalat" w:eastAsia="Calibri" w:hAnsi="GHEA Grapalat"/>
          <w:b/>
          <w:sz w:val="22"/>
          <w:szCs w:val="22"/>
          <w:lang w:val="hy-AM" w:eastAsia="en-US" w:bidi="en-US"/>
        </w:rPr>
        <w:br/>
      </w:r>
      <w:r w:rsidRPr="008D1487">
        <w:rPr>
          <w:rFonts w:ascii="GHEA Grapalat" w:eastAsia="Calibri" w:hAnsi="GHEA Grapalat" w:cs="Arial"/>
          <w:sz w:val="22"/>
          <w:szCs w:val="22"/>
          <w:lang w:val="hy-AM" w:eastAsia="en-US" w:bidi="en-US"/>
        </w:rPr>
        <w:t xml:space="preserve">        </w:t>
      </w:r>
      <w:r w:rsidRPr="008D1487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2019 թվականի օգոստոսի 29-ի N 1138 –Ն Հայաստանի Հանրապետության կառավարության որոշմամբ  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 w:bidi="en-US"/>
        </w:rPr>
        <w:t>ՀՀ կրթության, գիտության, մշակույթի և սպորտի նախարարությանը (այսուհետ՝ Նախարարություն)</w:t>
      </w:r>
      <w:r w:rsidRPr="008D1487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 մարզագույք ձեռք բերելու համար հատկացվել է 523,400.0 հազ. դրամ գումար: Նախարարությունը  «1041 Մեծ նվաճումների սպորտ» ծրագրի «11021 Հայաստանի Հանրապետության հանրակրթական, միջին մասնագիտական և  բարձրագույն ուսումնական հաստատություններին, ինչպես նաև մանկապատանեկան մարզադպրոցներին, մարզաձևերի ազգային ֆեդերացիաներին և այլ մարզական հասարակական կազմակերպություններին գույքով ապահովում» միջոցառման շրջանակներում 2019 թվականի նոյեմբերի 8-ին և 14-ին «Լուառ» ՍՊԸ –ի հետ  կնքել է N ՀՀՍՊԿԳԱՊՁԲ–19/36-2 և N ՀՀՍՊԿԳԱՊՁԲ–19/38-2  ապրանքների մատակարարման պայմանագրեր և համաձայն սույն պայմանագրերի հավելված 2-ի՝ մատակարարման համար ժամկետ էր սահմանվել մինչև դեկտեմբերի 15-ը ներառյալ, բայց ոչ շուտ, քան պայմանագիրն ուժի մեջ մտնելու օրվանից 20-րդ օրացուցային օրը, բացառությամբ այն դեպքի, երբ ընտրված մասնակիցը համաձայնվում է ապրանքը մատակարարել ավելի կարճ ժամկետում:  «Լուառ» ՍՊԸ-ն որոշ ապրանքների մատակարարումը կատարել է 2020 թվականի հունվար ամսին (ակտերը կցվում են ),համաձայն կնքված պայմանագրի 6-</w:t>
      </w:r>
      <w:r w:rsidRPr="008D1487">
        <w:rPr>
          <w:rFonts w:ascii="GHEA Grapalat" w:eastAsia="Calibri" w:hAnsi="GHEA Grapalat"/>
          <w:sz w:val="24"/>
          <w:szCs w:val="24"/>
          <w:lang w:val="hy-AM" w:eastAsia="en-US" w:bidi="en-US"/>
        </w:rPr>
        <w:lastRenderedPageBreak/>
        <w:t>րդ մասի 6.2 կետի՝  վաճառողի կողմից պայմանագրով նախատեսված ապրանքի մատակարարման ժամկետների խախտման դեպքում Վաճառողից յուրաքանչյուր ուշացված օրվա համար գանձվում է տույժ` մատակարարման ենթակա, սակայն չմատակարարված ապրանքի գնի 0,05 (զրո ամբողջ հինգ հարյուրերրորդական) տոկոսի  չափով ՝ մատակարարված ապրանքների գումարը ՝ 14830.0 հազ. դրամ, ուշացած օրերի հաշվարկված գումարը 208.605 հազ. դրամ, մատակարարին ենթակա է  վճարման՝ 14621.4 հազ. դրամ (հաշվարկը կցվում է</w:t>
      </w:r>
      <w:r w:rsidR="008D1487" w:rsidRPr="008D1487">
        <w:rPr>
          <w:rFonts w:ascii="GHEA Grapalat" w:eastAsia="Calibri" w:hAnsi="GHEA Grapalat"/>
          <w:sz w:val="24"/>
          <w:szCs w:val="24"/>
          <w:lang w:val="hy-AM" w:eastAsia="en-US" w:bidi="en-US"/>
        </w:rPr>
        <w:t>)</w:t>
      </w:r>
      <w:r w:rsidRPr="008D1487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: Սույն իրավական ակտի ընդունումը բխում է վերոնշյալ պայմանագրերով ստանձնած պարտավորությունների կատարման անհրաժեշտությունից։  </w:t>
      </w:r>
    </w:p>
    <w:p w:rsidR="00DA7837" w:rsidRPr="008D1487" w:rsidRDefault="00DA7837" w:rsidP="00DA7837">
      <w:pPr>
        <w:widowControl w:val="0"/>
        <w:spacing w:after="160" w:line="360" w:lineRule="auto"/>
        <w:jc w:val="both"/>
        <w:rPr>
          <w:rFonts w:ascii="GHEA Grapalat" w:eastAsia="Calibri" w:hAnsi="GHEA Grapalat" w:cs="Tahoma"/>
          <w:sz w:val="24"/>
          <w:szCs w:val="24"/>
          <w:lang w:val="hy-AM" w:eastAsia="en-US"/>
        </w:rPr>
      </w:pPr>
    </w:p>
    <w:p w:rsidR="00DA7837" w:rsidRPr="008D1487" w:rsidRDefault="00DA7837" w:rsidP="00DA7837">
      <w:pPr>
        <w:widowControl w:val="0"/>
        <w:spacing w:after="160" w:line="360" w:lineRule="auto"/>
        <w:jc w:val="both"/>
        <w:rPr>
          <w:rFonts w:ascii="GHEA Grapalat" w:eastAsia="Calibri" w:hAnsi="GHEA Grapalat" w:cs="Tahoma"/>
          <w:b/>
          <w:bCs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Tahoma"/>
          <w:b/>
          <w:bCs/>
          <w:sz w:val="24"/>
          <w:szCs w:val="24"/>
          <w:lang w:val="hy-AM" w:eastAsia="en-US"/>
        </w:rPr>
        <w:t xml:space="preserve"> Կարգավորման նպատակը, բնույթը և ակնկալվող արդյունքը</w:t>
      </w:r>
    </w:p>
    <w:p w:rsidR="00DA7837" w:rsidRPr="008D1487" w:rsidRDefault="00DA7837" w:rsidP="00DA7837">
      <w:pPr>
        <w:spacing w:after="160" w:line="360" w:lineRule="auto"/>
        <w:jc w:val="both"/>
        <w:rPr>
          <w:rFonts w:ascii="GHEA Grapalat" w:eastAsia="Calibri" w:hAnsi="GHEA Grapalat" w:cs="Tahoma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         Որոշման նախագծի նպատակն է ապահովել 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 xml:space="preserve">2019 թվականի նոյեմբերի 8-ին և 14-ին 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կնքված 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 xml:space="preserve">N ՀՀՍՊԿԳԱՊՁԲ–19/36-2 և N ՀՀՍՊԿԳԱՊՁԲ–19/38-2  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ապրանքների մատակարարման պայմանագրով նախատեսված պարտավորությունների կատարումը, և ՀՀ 2019 թվականի պետական բյուջեի 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 xml:space="preserve">«1041 Մեծ նվաճումների սպորտ» ծրագրի «11021 Հայաստանի Հանրապետության հանրակրթական, միջին մասնագիտական և  բարձրագույն ուսումնական հաստատություններին, ինչպես նաև մանկապատանեկան մարզադպրոցներին, մարզաձևերի ազգային ֆեդերացիաներին և այլ մարզական հասարակական կազմակերպություններին գույքով ապահովում» 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միջոցառման շրջանակներում ձեռք բերված մարզագույքը 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Հայաստանի Հանրապետության միջին մասնագիտական, մանկապատանեկան մարզադպրոցներին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 տրամադրելու համար։ </w:t>
      </w:r>
    </w:p>
    <w:p w:rsidR="00DA7837" w:rsidRPr="008D1487" w:rsidRDefault="00DA7837" w:rsidP="00DA7837">
      <w:pPr>
        <w:spacing w:after="160" w:line="360" w:lineRule="auto"/>
        <w:jc w:val="both"/>
        <w:rPr>
          <w:rFonts w:ascii="GHEA Grapalat" w:eastAsia="Calibri" w:hAnsi="GHEA Grapalat" w:cs="Tahoma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Այդ նպատակով նախարարությունն առաջարկում է ՀՀ 2020 թվականի պետական բյուջեում կատարել վերաբաշխում՝ </w:t>
      </w:r>
    </w:p>
    <w:p w:rsidR="00DA7837" w:rsidRPr="008D1487" w:rsidRDefault="00DA7837" w:rsidP="00DA7837">
      <w:pPr>
        <w:spacing w:after="160" w:line="360" w:lineRule="auto"/>
        <w:ind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նվազեցնելով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 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 xml:space="preserve">«09 Կրթություն» բաժնի «06 Կրթությանը տրամադրվող օժանդակ ծառայություններ» խմբի «01 Կրթությանը տրամադրվող օժանդակ ծառայություններ» դասի 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 «1192 Կրթության որակի ապահովում» ծրագրի «11017  Կրթության, գիտության, մշակույթի, սպորտի և երիտասարդության ոլորտների այլ միջոցառումներ» միջոցառումը նվազեցնել 14621.4 հազար ՀՀ դրամով՝ 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 xml:space="preserve">ուղղել այդ գումարը </w:t>
      </w:r>
    </w:p>
    <w:p w:rsidR="00DA7837" w:rsidRPr="008D1487" w:rsidRDefault="00DA7837" w:rsidP="008D1487">
      <w:pPr>
        <w:spacing w:after="160" w:line="360" w:lineRule="auto"/>
        <w:ind w:firstLine="284"/>
        <w:jc w:val="both"/>
        <w:rPr>
          <w:rFonts w:ascii="GHEA Grapalat" w:eastAsia="Calibri" w:hAnsi="GHEA Grapalat" w:cs="Sylfaen"/>
          <w:bCs/>
          <w:iCs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 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 xml:space="preserve">«08 Հանգիստ, մշակույթ և սպորտ» բաժնի «01 Հանգստի և սպորտի ծառայություններ » խմբի «01 Հանգստի և սպորտի ծառայություններ» դասի 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t xml:space="preserve"> «1041 Մեծ 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lastRenderedPageBreak/>
        <w:t xml:space="preserve">նվաճումների սպորտ» ծրագրի «11021 Հայաստանի Հանրապետության հանրակրթական, միջին մասնագիտական և  բարձրագույն ուսումնական հաստատություններին, ինչպես նաև մանկապատանեկան մարզադպրոցներին, մարզաձևերի ազգային ֆեդերացիաներին և այլ մարզական հասարակական կազմակերպություններին գույքով ապահովում» միջոցառմանը՝ ձեռք բերված մարզագույքի վճարումը իրականացնելու համար բյուջետային ծախսերի տնտեսագիտական դասակարգման </w:t>
      </w:r>
      <w:r w:rsidRPr="008D1487">
        <w:rPr>
          <w:rFonts w:ascii="GHEA Grapalat" w:eastAsia="Calibri" w:hAnsi="GHEA Grapalat" w:cs="Sylfaen"/>
          <w:bCs/>
          <w:iCs/>
          <w:sz w:val="24"/>
          <w:szCs w:val="24"/>
          <w:lang w:val="hy-AM" w:eastAsia="en-US"/>
        </w:rPr>
        <w:t xml:space="preserve">«4269. Հատուկ նպատակային այլ նյութեր» հոդվածով՝ (թղթային) </w:t>
      </w:r>
      <w:r w:rsidRPr="008D1487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գնանշման հարցում </w:t>
      </w:r>
      <w:r w:rsidRPr="008D1487">
        <w:rPr>
          <w:rFonts w:ascii="GHEA Grapalat" w:eastAsia="Calibri" w:hAnsi="GHEA Grapalat" w:cs="Sylfaen"/>
          <w:sz w:val="24"/>
          <w:szCs w:val="24"/>
          <w:lang w:val="fr-FR" w:eastAsia="en-US"/>
        </w:rPr>
        <w:t>(</w:t>
      </w:r>
      <w:r w:rsidRPr="008D1487">
        <w:rPr>
          <w:rFonts w:ascii="GHEA Grapalat" w:eastAsia="Calibri" w:hAnsi="GHEA Grapalat" w:cs="Sylfaen"/>
          <w:sz w:val="24"/>
          <w:szCs w:val="24"/>
          <w:lang w:val="hy-AM" w:eastAsia="en-US"/>
        </w:rPr>
        <w:t>ԳՀ</w:t>
      </w:r>
      <w:r w:rsidRPr="008D1487">
        <w:rPr>
          <w:rFonts w:ascii="GHEA Grapalat" w:eastAsia="Calibri" w:hAnsi="GHEA Grapalat" w:cs="Sylfaen"/>
          <w:sz w:val="24"/>
          <w:szCs w:val="24"/>
          <w:lang w:val="fr-FR" w:eastAsia="en-US"/>
        </w:rPr>
        <w:t>)</w:t>
      </w:r>
      <w:r w:rsidRPr="008D1487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գնման ձևով</w:t>
      </w:r>
      <w:r w:rsidRPr="008D1487">
        <w:rPr>
          <w:rFonts w:ascii="GHEA Grapalat" w:eastAsia="Arial Unicode MS" w:hAnsi="GHEA Grapalat" w:cs="Arial Unicode MS"/>
          <w:sz w:val="24"/>
          <w:szCs w:val="24"/>
          <w:lang w:val="hy-AM" w:eastAsia="en-US"/>
        </w:rPr>
        <w:t>:</w:t>
      </w:r>
    </w:p>
    <w:p w:rsidR="00DA7837" w:rsidRPr="008D1487" w:rsidRDefault="00DA7837" w:rsidP="00DA7837">
      <w:pPr>
        <w:widowControl w:val="0"/>
        <w:spacing w:after="16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Tahoma"/>
          <w:b/>
          <w:bCs/>
          <w:sz w:val="24"/>
          <w:szCs w:val="24"/>
          <w:lang w:val="hy-AM" w:eastAsia="en-US"/>
        </w:rPr>
        <w:t xml:space="preserve"> Նախագծի մշակման գործընթացում ներգրավված ինստիտուտները և անձինք</w:t>
      </w:r>
      <w:r w:rsidRPr="008D1487">
        <w:rPr>
          <w:rFonts w:ascii="GHEA Grapalat" w:eastAsia="Calibri" w:hAnsi="GHEA Grapalat" w:cs="Tahoma"/>
          <w:sz w:val="24"/>
          <w:szCs w:val="24"/>
          <w:lang w:val="hy-AM" w:eastAsia="en-US"/>
        </w:rPr>
        <w:br/>
        <w:t xml:space="preserve">           Իրավական ակտի նախագիծը մշակվել է ՀՀ կրթության, գիտության, մշակույթի և սպորտի նախարարության մասնագետների կողմից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:</w:t>
      </w:r>
    </w:p>
    <w:p w:rsidR="00DA7837" w:rsidRPr="008D1487" w:rsidRDefault="00DA7837" w:rsidP="00DA7837">
      <w:pPr>
        <w:spacing w:after="160" w:line="360" w:lineRule="auto"/>
        <w:ind w:right="175" w:firstLine="720"/>
        <w:jc w:val="both"/>
        <w:rPr>
          <w:rFonts w:ascii="GHEA Grapalat" w:eastAsia="Calibri" w:hAnsi="GHEA Grapalat" w:cs="Sylfaen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 xml:space="preserve">  Իրավական</w:t>
      </w:r>
      <w:r w:rsidRPr="008D1487">
        <w:rPr>
          <w:rFonts w:ascii="GHEA Grapalat" w:eastAsia="Calibri" w:hAnsi="GHEA Grapalat" w:cs="Times Armenian"/>
          <w:b/>
          <w:sz w:val="24"/>
          <w:szCs w:val="24"/>
          <w:lang w:val="hy-AM" w:eastAsia="en-US"/>
        </w:rPr>
        <w:t xml:space="preserve"> </w:t>
      </w: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ակտի</w:t>
      </w:r>
      <w:r w:rsidRPr="008D1487">
        <w:rPr>
          <w:rFonts w:ascii="GHEA Grapalat" w:eastAsia="Calibri" w:hAnsi="GHEA Grapalat" w:cs="Times Armenian"/>
          <w:b/>
          <w:sz w:val="24"/>
          <w:szCs w:val="24"/>
          <w:lang w:val="hy-AM" w:eastAsia="en-US"/>
        </w:rPr>
        <w:t xml:space="preserve"> </w:t>
      </w: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կիրարկման</w:t>
      </w:r>
      <w:r w:rsidRPr="008D1487">
        <w:rPr>
          <w:rFonts w:ascii="GHEA Grapalat" w:eastAsia="Calibri" w:hAnsi="GHEA Grapalat" w:cs="Times Armenian"/>
          <w:b/>
          <w:sz w:val="24"/>
          <w:szCs w:val="24"/>
          <w:lang w:val="hy-AM" w:eastAsia="en-US"/>
        </w:rPr>
        <w:t xml:space="preserve"> </w:t>
      </w: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դեպքում</w:t>
      </w:r>
      <w:r w:rsidRPr="008D1487">
        <w:rPr>
          <w:rFonts w:ascii="GHEA Grapalat" w:eastAsia="Calibri" w:hAnsi="GHEA Grapalat" w:cs="Times Armenian"/>
          <w:b/>
          <w:sz w:val="24"/>
          <w:szCs w:val="24"/>
          <w:lang w:val="hy-AM" w:eastAsia="en-US"/>
        </w:rPr>
        <w:t xml:space="preserve"> </w:t>
      </w: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ակնկալվող</w:t>
      </w:r>
      <w:r w:rsidRPr="008D1487">
        <w:rPr>
          <w:rFonts w:ascii="GHEA Grapalat" w:eastAsia="Calibri" w:hAnsi="GHEA Grapalat" w:cs="Times Armenian"/>
          <w:b/>
          <w:sz w:val="24"/>
          <w:szCs w:val="24"/>
          <w:lang w:val="hy-AM" w:eastAsia="en-US"/>
        </w:rPr>
        <w:t xml:space="preserve"> </w:t>
      </w: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արդյունքը.</w:t>
      </w:r>
    </w:p>
    <w:p w:rsidR="00DA7837" w:rsidRPr="008D1487" w:rsidRDefault="00DA7837" w:rsidP="00DA7837">
      <w:pPr>
        <w:spacing w:after="160" w:line="360" w:lineRule="auto"/>
        <w:ind w:right="175" w:firstLine="720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Հայաստանի Հանրապետության կառավարության սույն որոշման նախագծի ընդունման արդյունքում Հայաստանի Հանրապետության միջին մասնագիտական, մանկապատանեկան մարզադպրոցների</w:t>
      </w:r>
      <w:r w:rsidRPr="008D1487">
        <w:rPr>
          <w:rFonts w:ascii="GHEA Grapalat" w:eastAsia="Calibri" w:hAnsi="GHEA Grapalat"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պայմանների բարելավում</w:t>
      </w:r>
      <w:r w:rsidRPr="008D1487">
        <w:rPr>
          <w:rFonts w:ascii="GHEA Grapalat" w:eastAsia="Calibri" w:hAnsi="GHEA Grapalat" w:cs="Calibri"/>
          <w:bCs/>
          <w:color w:val="000000"/>
          <w:sz w:val="24"/>
          <w:szCs w:val="24"/>
          <w:lang w:val="hy-AM" w:eastAsia="en-US"/>
        </w:rPr>
        <w:t>:</w:t>
      </w:r>
      <w:r w:rsidRPr="008D1487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</w:p>
    <w:p w:rsidR="00DA7837" w:rsidRPr="008D1487" w:rsidRDefault="00DA7837" w:rsidP="00DA7837">
      <w:pPr>
        <w:spacing w:after="160" w:line="360" w:lineRule="auto"/>
        <w:ind w:right="175" w:firstLine="720"/>
        <w:jc w:val="both"/>
        <w:rPr>
          <w:rFonts w:ascii="GHEA Grapalat" w:eastAsia="Calibri" w:hAnsi="GHEA Grapalat" w:cs="Sylfaen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DA7837" w:rsidRPr="008D1487" w:rsidRDefault="00DA7837" w:rsidP="00DA7837">
      <w:pPr>
        <w:spacing w:after="16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Չկան:</w:t>
      </w: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ՏԵՂԵԿԱՆՔ</w:t>
      </w:r>
    </w:p>
    <w:p w:rsidR="00DA7837" w:rsidRPr="008D1487" w:rsidRDefault="00DA7837" w:rsidP="00DA7837">
      <w:pPr>
        <w:spacing w:after="160" w:line="360" w:lineRule="auto"/>
        <w:jc w:val="center"/>
        <w:rPr>
          <w:rFonts w:ascii="GHEA Grapalat" w:eastAsia="Calibri" w:hAnsi="GHEA Grapalat" w:cs="GHEAGrapalat-Bold"/>
          <w:b/>
          <w:bCs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«</w:t>
      </w:r>
      <w:r w:rsidRPr="008D148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ԼՐԱՑՈՒՄՆԵՐ ԵՎ ՓՈՓՈԽՈՒԹՅՈՒՆՆԵՐ ԿԱՏԱՐԵԼՈՒ ՄԱՍԻՆ</w:t>
      </w: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» ՀԱՅԱՍՏԱՆԻ ՀԱՆՐԱՊԵՏՈՒԹՅԱՆ ԿԱՌԱՎԱՐՈՒԹՅԱՆ ՈՐՈՇՄԱՆ ԸՆԴՈՒՆՄԱՆ ԿԱՊԱԿՑՈՒԹՅԱՄԲ ԱՅԼ ԻՐԱՎԱԿԱՆ ԱԿՏԵՐԻ ԸՆԴՈՒՆՄԱՆ ԱՆՀՐԱԺԵՇՏՈՒԹՅԱՆ </w:t>
      </w:r>
      <w:r w:rsidRPr="008D1487">
        <w:rPr>
          <w:rFonts w:ascii="GHEA Grapalat" w:eastAsia="Calibri" w:hAnsi="GHEA Grapalat" w:cs="GHEAGrapalat-Bold"/>
          <w:b/>
          <w:bCs/>
          <w:sz w:val="24"/>
          <w:szCs w:val="24"/>
          <w:lang w:val="hy-AM" w:eastAsia="en-US"/>
        </w:rPr>
        <w:t>ՄԱՍԻՆ</w:t>
      </w: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both"/>
        <w:rPr>
          <w:rFonts w:ascii="GHEA Grapalat" w:eastAsia="Calibri" w:hAnsi="GHEA Grapalat" w:cs="Sylfaen"/>
          <w:sz w:val="24"/>
          <w:szCs w:val="24"/>
          <w:shd w:val="clear" w:color="auto" w:fill="FEFEFE"/>
          <w:lang w:val="hy-AM" w:eastAsia="en-US"/>
        </w:rPr>
      </w:pP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«</w:t>
      </w:r>
      <w:r w:rsidRPr="008D1487">
        <w:rPr>
          <w:rFonts w:ascii="GHEA Grapalat" w:eastAsia="Calibri" w:hAnsi="GHEA Grapalat"/>
          <w:bCs/>
          <w:sz w:val="24"/>
          <w:szCs w:val="24"/>
          <w:lang w:val="hy-AM" w:eastAsia="en-US"/>
        </w:rPr>
        <w:t>Հայաստանի Հանրապետության 2020 թվականի պե</w:t>
      </w:r>
      <w:r w:rsidRPr="008D1487">
        <w:rPr>
          <w:rFonts w:ascii="GHEA Grapalat" w:eastAsia="Calibri" w:hAnsi="GHEA Grapalat"/>
          <w:bCs/>
          <w:sz w:val="24"/>
          <w:szCs w:val="24"/>
          <w:lang w:val="hy-AM" w:eastAsia="en-US"/>
        </w:rPr>
        <w:softHyphen/>
        <w:t>տական բյուջեում վերաբաշխում, Հայաստանի Հանրապետության կառավարության 2019 թվականի դեկտեմբերի 26-ի N 1919-Ն որոշման մեջ լրացումներ և փոփոխություններ կատարելու մասին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 xml:space="preserve">» </w:t>
      </w:r>
      <w:r w:rsidRPr="008D1487">
        <w:rPr>
          <w:rFonts w:ascii="GHEA Grapalat" w:eastAsia="Calibri" w:hAnsi="GHEA Grapalat" w:cs="Sylfaen"/>
          <w:sz w:val="24"/>
          <w:szCs w:val="24"/>
          <w:shd w:val="clear" w:color="auto" w:fill="FEFEFE"/>
          <w:lang w:val="hy-AM" w:eastAsia="en-US"/>
        </w:rPr>
        <w:t>Հայաստանի Հանրապետության կառավարության որոշման ընդունման կապակցությամբ Հայաստանի Հանրապետության այլ իրավական ակտեր ընդունել անհրաժեշտ չէ:</w:t>
      </w: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ՏԵՂԵԿԱՆՔ</w:t>
      </w:r>
    </w:p>
    <w:p w:rsidR="00DA7837" w:rsidRPr="008D1487" w:rsidRDefault="00DA7837" w:rsidP="00DA7837">
      <w:pPr>
        <w:tabs>
          <w:tab w:val="center" w:pos="-6480"/>
          <w:tab w:val="right" w:pos="8640"/>
        </w:tabs>
        <w:spacing w:after="160" w:line="360" w:lineRule="auto"/>
        <w:jc w:val="center"/>
        <w:rPr>
          <w:rFonts w:ascii="GHEA Grapalat" w:eastAsia="Calibri" w:hAnsi="GHEA Grapalat" w:cs="GHEAGrapalat-Bold"/>
          <w:b/>
          <w:bCs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«</w:t>
      </w:r>
      <w:r w:rsidRPr="008D148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 ԼՐԱՑՈՒՄՆԵՐ ԵՎ</w:t>
      </w:r>
      <w:r w:rsidRPr="008D1487">
        <w:rPr>
          <w:rFonts w:ascii="GHEA Grapalat" w:eastAsia="Calibri" w:hAnsi="GHEA Grapalat"/>
          <w:sz w:val="24"/>
          <w:szCs w:val="22"/>
          <w:lang w:val="hy-AM" w:eastAsia="en-US"/>
        </w:rPr>
        <w:t xml:space="preserve"> </w:t>
      </w:r>
      <w:r w:rsidRPr="008D148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ՓՈՓՈԽՈՒԹՅՈՒՆՆԵՐ ԿԱՏԱՐԵԼՈՒ ՄԱՍԻՆ</w:t>
      </w: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» ՀԱՅԱՍՏԱՆԻ ՀԱՆՐԱՊԵՏՈՒԹՅԱՆ ԿԱՌԱՎԱՐՈՒԹՅԱՆ ՈՐՈՇՄԱՆ ԸՆԴՈՒՆՄԱՆ ԿԱՊԱԿՑՈՒԹՅԱՄԲ </w:t>
      </w:r>
      <w:r w:rsidRPr="008D1487">
        <w:rPr>
          <w:rFonts w:ascii="GHEA Grapalat" w:eastAsia="Calibri" w:hAnsi="GHEA Grapalat" w:cs="GHEAGrapalat-Bold"/>
          <w:b/>
          <w:bCs/>
          <w:sz w:val="24"/>
          <w:szCs w:val="24"/>
          <w:lang w:val="hy-AM" w:eastAsia="en-US"/>
        </w:rPr>
        <w:t>ՊԵՏԱԿԱՆ ԿԱՄ ՏԵՂԱԿԱՆ ԻՆՔՆԱԿԱՌԱՎԱՐՄԱՆ ՄԱՐՄՆԻ ԲՅՈՒՋԵՈՒՄ ԵԿԱՄՈՒՏՆԵՐԻ ԵՎ ԾԱԽՍԵՐԻ ԱՎԵԼԱՑՄԱՆԿԱՄ ՆՎԱԶԵՑՄԱՆ ՄԱՍԻՆ</w:t>
      </w:r>
    </w:p>
    <w:p w:rsidR="00DA7837" w:rsidRPr="008D1487" w:rsidRDefault="00DA7837" w:rsidP="00DA7837">
      <w:pPr>
        <w:tabs>
          <w:tab w:val="center" w:pos="-6480"/>
          <w:tab w:val="right" w:pos="8640"/>
        </w:tabs>
        <w:spacing w:before="240" w:after="160" w:line="360" w:lineRule="auto"/>
        <w:ind w:firstLine="54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«</w:t>
      </w:r>
      <w:r w:rsidRPr="008D1487">
        <w:rPr>
          <w:rFonts w:ascii="GHEA Grapalat" w:eastAsia="Calibri" w:hAnsi="GHEA Grapalat"/>
          <w:bCs/>
          <w:sz w:val="24"/>
          <w:szCs w:val="24"/>
          <w:lang w:val="hy-AM" w:eastAsia="en-US"/>
        </w:rPr>
        <w:t>Հայաստանի Հանրապետության 2020 թվականի պե</w:t>
      </w:r>
      <w:r w:rsidRPr="008D1487">
        <w:rPr>
          <w:rFonts w:ascii="GHEA Grapalat" w:eastAsia="Calibri" w:hAnsi="GHEA Grapalat"/>
          <w:bCs/>
          <w:sz w:val="24"/>
          <w:szCs w:val="24"/>
          <w:lang w:val="hy-AM" w:eastAsia="en-US"/>
        </w:rPr>
        <w:softHyphen/>
        <w:t>տական բյուջեում վերաբաշխում, Հայաստանի Հանրապետության կառավարության 2019 թվականի դեկտեմբերի 26-ի N 1919-Ն որոշման մեջ լրացումներ և փոփոխություններ կատարելու մասին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t>» Հայաստանի Հանրապետության կառավարության որոշման ընդունման կապակցությամբ Հայաստանի Հանրապետության պետական կամ տեղական ինքնակա</w:t>
      </w:r>
      <w:r w:rsidRPr="008D1487">
        <w:rPr>
          <w:rFonts w:ascii="GHEA Grapalat" w:eastAsia="Calibri" w:hAnsi="GHEA Grapalat"/>
          <w:sz w:val="24"/>
          <w:szCs w:val="24"/>
          <w:lang w:val="hy-AM" w:eastAsia="en-US"/>
        </w:rPr>
        <w:softHyphen/>
        <w:t>ռավարման մարմնի բյուջեում եկամուտների և ծախսերի ավելացում կամ նվազեցում չի նախատեսվում:</w:t>
      </w:r>
    </w:p>
    <w:p w:rsidR="00DA7837" w:rsidRPr="008D1487" w:rsidRDefault="00DA7837" w:rsidP="00DA7837">
      <w:pPr>
        <w:spacing w:after="160" w:line="259" w:lineRule="auto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ԱՄՓՈՓԱԹԵՐԹ</w:t>
      </w:r>
    </w:p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«</w:t>
      </w:r>
      <w:r w:rsidRPr="008D148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 ԼՐԱՑՈՒՄՆԵՐ ԵՎ</w:t>
      </w:r>
      <w:r w:rsidRPr="008D1487">
        <w:rPr>
          <w:rFonts w:ascii="GHEA Grapalat" w:eastAsia="Calibri" w:hAnsi="GHEA Grapalat"/>
          <w:sz w:val="24"/>
          <w:szCs w:val="22"/>
          <w:lang w:val="hy-AM" w:eastAsia="en-US"/>
        </w:rPr>
        <w:t xml:space="preserve"> </w:t>
      </w:r>
      <w:r w:rsidRPr="008D1487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ՓՈՓՈԽՈՒԹՅՈՒՆՆԵՐ ԿԱՏԱՐԵԼՈՒ ՄԱՍԻՆ</w:t>
      </w:r>
      <w:r w:rsidRPr="008D1487">
        <w:rPr>
          <w:rFonts w:ascii="GHEA Grapalat" w:eastAsia="Calibri" w:hAnsi="GHEA Grapalat"/>
          <w:b/>
          <w:sz w:val="24"/>
          <w:szCs w:val="24"/>
          <w:lang w:val="hy-AM" w:eastAsia="en-US"/>
        </w:rPr>
        <w:t>»ՀԱՅԱՍՏԱՆԻ ՀԱՆՐԱՊԵՏՈՒԹՅԱՆ ԿԱՌԱՎԱՐՈՒԹՅԱՆ ՈՐՈՇՄԱՆ ՆԱԽԱԳԾԻ ՎԵՐԱԲԵՐՅԱԼ ՇԱՀԱԳՐԳԻՌ ՄԱՐՄԻՆՆԵՐԻՑ ՍՏԱՑՎԱԾ ԿԱՐԾԻՔՆԵՐԻ</w:t>
      </w:r>
    </w:p>
    <w:p w:rsidR="00DA7837" w:rsidRPr="008D1487" w:rsidRDefault="00DA7837" w:rsidP="00DA7837">
      <w:pPr>
        <w:tabs>
          <w:tab w:val="center" w:pos="-6480"/>
          <w:tab w:val="left" w:pos="6915"/>
        </w:tabs>
        <w:spacing w:before="240" w:after="160" w:line="259" w:lineRule="auto"/>
        <w:ind w:firstLine="540"/>
        <w:jc w:val="both"/>
        <w:rPr>
          <w:rFonts w:ascii="GHEA Grapalat" w:eastAsia="Calibri" w:hAnsi="GHEA Grapalat"/>
          <w:sz w:val="18"/>
          <w:szCs w:val="18"/>
          <w:lang w:val="af-ZA" w:eastAsia="en-US"/>
        </w:rPr>
      </w:pPr>
    </w:p>
    <w:tbl>
      <w:tblPr>
        <w:tblStyle w:val="TableGrid1"/>
        <w:tblW w:w="11081" w:type="dxa"/>
        <w:tblInd w:w="-998" w:type="dxa"/>
        <w:tblLook w:val="04A0" w:firstRow="1" w:lastRow="0" w:firstColumn="1" w:lastColumn="0" w:noHBand="0" w:noVBand="1"/>
      </w:tblPr>
      <w:tblGrid>
        <w:gridCol w:w="2329"/>
        <w:gridCol w:w="4283"/>
        <w:gridCol w:w="2282"/>
        <w:gridCol w:w="2187"/>
      </w:tblGrid>
      <w:tr w:rsidR="00DA7837" w:rsidRPr="008D1487" w:rsidTr="000B4F44">
        <w:tc>
          <w:tcPr>
            <w:tcW w:w="1841" w:type="dxa"/>
          </w:tcPr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hy-AM" w:eastAsia="en-US"/>
              </w:rPr>
              <w:t>Առարկության</w:t>
            </w:r>
            <w:r w:rsidRPr="008D1487">
              <w:rPr>
                <w:rFonts w:ascii="GHEA Grapalat" w:hAnsi="GHEA Grapalat"/>
                <w:sz w:val="22"/>
                <w:szCs w:val="22"/>
                <w:lang w:val="ro-RO" w:eastAsia="en-US"/>
              </w:rPr>
              <w:t>,</w:t>
            </w:r>
          </w:p>
          <w:p w:rsidR="00DA7837" w:rsidRPr="008D1487" w:rsidRDefault="00DA7837" w:rsidP="008D1487">
            <w:pPr>
              <w:jc w:val="center"/>
              <w:rPr>
                <w:rFonts w:ascii="GHEA Grapalat" w:hAnsi="GHEA Grapalat" w:cs="Sylfaen"/>
                <w:sz w:val="22"/>
                <w:szCs w:val="22"/>
                <w:lang w:val="ro-RO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hy-AM" w:eastAsia="en-US"/>
              </w:rPr>
              <w:t>ա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ռաջարկության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ro-RO" w:eastAsia="en-US"/>
              </w:rPr>
              <w:t xml:space="preserve"> 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հեղինակը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ro-RO" w:eastAsia="en-US"/>
              </w:rPr>
              <w:t>,</w:t>
            </w:r>
          </w:p>
          <w:p w:rsidR="00DA7837" w:rsidRPr="008D1487" w:rsidRDefault="00DA7837" w:rsidP="008D1487">
            <w:pPr>
              <w:tabs>
                <w:tab w:val="left" w:pos="900"/>
              </w:tabs>
              <w:ind w:right="275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գրության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ro-RO" w:eastAsia="en-US"/>
              </w:rPr>
              <w:t xml:space="preserve"> 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ստացման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ro-RO" w:eastAsia="en-US"/>
              </w:rPr>
              <w:t xml:space="preserve"> 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ամսաթիվը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ro-RO" w:eastAsia="en-US"/>
              </w:rPr>
              <w:t xml:space="preserve">, 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գրության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ro-RO" w:eastAsia="en-US"/>
              </w:rPr>
              <w:t xml:space="preserve"> 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համարը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en-US" w:eastAsia="en-US"/>
              </w:rPr>
              <w:t>Առարկության,</w:t>
            </w:r>
          </w:p>
          <w:p w:rsidR="00DA7837" w:rsidRPr="008D1487" w:rsidRDefault="00DA7837" w:rsidP="008D1487">
            <w:pPr>
              <w:jc w:val="center"/>
              <w:rPr>
                <w:rFonts w:ascii="GHEA Grapalat" w:hAnsi="GHEA Grapalat" w:cs="Times Armenian"/>
                <w:sz w:val="22"/>
                <w:szCs w:val="22"/>
                <w:lang w:val="ro-RO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en-US" w:eastAsia="en-US"/>
              </w:rPr>
              <w:t>առաջարկության բովանդակությունը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center"/>
              <w:rPr>
                <w:rFonts w:ascii="GHEA Grapalat" w:hAnsi="GHEA Grapalat" w:cs="Times Armenian"/>
                <w:sz w:val="22"/>
                <w:szCs w:val="22"/>
                <w:lang w:val="ro-RO" w:eastAsia="en-US"/>
              </w:rPr>
            </w:pPr>
            <w:r w:rsidRPr="008D1487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Եզրակացություն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center"/>
              <w:rPr>
                <w:rFonts w:ascii="GHEA Grapalat" w:hAnsi="GHEA Grapalat" w:cs="Times Armenian"/>
                <w:sz w:val="22"/>
                <w:szCs w:val="22"/>
                <w:lang w:val="ro-RO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en-US" w:eastAsia="en-US"/>
              </w:rPr>
              <w:t>Կատարված փոփոխությունները</w:t>
            </w:r>
          </w:p>
        </w:tc>
      </w:tr>
      <w:tr w:rsidR="00DA7837" w:rsidRPr="008D1487" w:rsidTr="000B4F44">
        <w:tc>
          <w:tcPr>
            <w:tcW w:w="1841" w:type="dxa"/>
          </w:tcPr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</w:pPr>
            <w:r w:rsidRPr="008D1487"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ru-RU" w:eastAsia="en-US"/>
              </w:rPr>
              <w:t>4</w:t>
            </w:r>
          </w:p>
        </w:tc>
      </w:tr>
      <w:tr w:rsidR="00DA7837" w:rsidRPr="003A6CC3" w:rsidTr="000B4F44">
        <w:tc>
          <w:tcPr>
            <w:tcW w:w="1841" w:type="dxa"/>
          </w:tcPr>
          <w:p w:rsidR="00DA7837" w:rsidRPr="008D1487" w:rsidRDefault="00DA7837" w:rsidP="008D148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ՀՀ ֆինանսների նախարարություն</w:t>
            </w:r>
          </w:p>
          <w:p w:rsidR="00DA7837" w:rsidRPr="008D1487" w:rsidRDefault="00DA7837" w:rsidP="008D1487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8D1487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27</w:t>
            </w:r>
            <w:r w:rsidRPr="008D1487">
              <w:rPr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․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05</w:t>
            </w:r>
            <w:r w:rsidRPr="008D1487">
              <w:rPr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․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 xml:space="preserve">2020    </w:t>
            </w: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D1487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01/8-3/7769-</w:t>
            </w:r>
            <w:r w:rsidRPr="008D148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2020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գրություն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37" w:rsidRPr="008D1487" w:rsidRDefault="00DA7837" w:rsidP="008D1487">
            <w:pPr>
              <w:tabs>
                <w:tab w:val="left" w:pos="709"/>
                <w:tab w:val="left" w:pos="9923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  <w:r w:rsidRPr="008D1487"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  <w:t xml:space="preserve">Առաջարկվել է </w:t>
            </w:r>
          </w:p>
          <w:p w:rsidR="00DA7837" w:rsidRPr="008D1487" w:rsidRDefault="00DA7837" w:rsidP="008D1487">
            <w:pPr>
              <w:tabs>
                <w:tab w:val="left" w:pos="709"/>
                <w:tab w:val="left" w:pos="9923"/>
              </w:tabs>
              <w:rPr>
                <w:rFonts w:ascii="GHEA Grapalat" w:eastAsia="Calibri" w:hAnsi="GHEA Grapalat"/>
                <w:sz w:val="22"/>
                <w:szCs w:val="22"/>
                <w:lang w:val="hy-AM" w:eastAsia="en-US" w:bidi="en-US"/>
              </w:rPr>
            </w:pPr>
            <w:r w:rsidRPr="008D1487"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  <w:t>-</w:t>
            </w:r>
            <w:r w:rsidRPr="008D1487">
              <w:rPr>
                <w:rFonts w:ascii="MS Gothic" w:eastAsia="MS Gothic" w:hAnsi="MS Gothic" w:cs="MS Gothic" w:hint="eastAsia"/>
                <w:sz w:val="22"/>
                <w:szCs w:val="22"/>
                <w:lang w:val="hy-AM" w:eastAsia="en-US"/>
              </w:rPr>
              <w:t>․</w:t>
            </w:r>
            <w:r w:rsidRPr="008D1487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Նախագծին կից հիմնավորման համաձայն՝ նախագծով վերաբաշխվող միջոցները նախատեսվում է ուղղել </w:t>
            </w:r>
            <w:r w:rsidRPr="008D1487">
              <w:rPr>
                <w:rFonts w:ascii="GHEA Grapalat" w:eastAsia="Calibri" w:hAnsi="GHEA Grapalat"/>
                <w:sz w:val="22"/>
                <w:szCs w:val="22"/>
                <w:lang w:val="hy-AM" w:eastAsia="en-US" w:bidi="en-US"/>
              </w:rPr>
              <w:t>2019 թվականի նոյեմբերի 8-ին և 14-ին «Լուառ» ՍՊԸ–ի հետ  կնքված թիվ ՀՀՍՊԿԳԱՊՁԲ–19/36-2 և թիվ ՀՀՍՊԿԳԱՊՁԲ–19/38-2 պայմանագրերի շրջանակներում՝ սահմանված ժամկետի խախտումով մատակարարված ապրանքների դիմաց վճարում կատարելու նպատակով: Նկատի ունենալով, որ այդ մատակարարումները կատարվել են 2020թ., այսինքն՝ հիշյալ պայմանագրերի կնքմանը հաջորդող բյուջետային տարում, ուստի դրանց դիմաց կատարվելիք վճարումները չեն կարող դիտարկվել որպես գնում չհանդիսացող ծախս (ԳՉԾ):</w:t>
            </w:r>
          </w:p>
          <w:p w:rsidR="00DA7837" w:rsidRPr="008D1487" w:rsidRDefault="00DA7837" w:rsidP="008D1487">
            <w:pPr>
              <w:tabs>
                <w:tab w:val="left" w:pos="709"/>
                <w:tab w:val="left" w:pos="9923"/>
              </w:tabs>
              <w:rPr>
                <w:rFonts w:ascii="GHEA Grapalat" w:eastAsia="Calibri" w:hAnsi="GHEA Grapalat"/>
                <w:sz w:val="22"/>
                <w:szCs w:val="22"/>
                <w:lang w:val="hy-AM" w:eastAsia="en-US" w:bidi="en-US"/>
              </w:rPr>
            </w:pPr>
          </w:p>
          <w:p w:rsidR="00DA7837" w:rsidRPr="008D1487" w:rsidRDefault="00DA7837" w:rsidP="008D1487">
            <w:pPr>
              <w:tabs>
                <w:tab w:val="left" w:pos="709"/>
                <w:tab w:val="left" w:pos="9923"/>
              </w:tabs>
              <w:rPr>
                <w:rFonts w:ascii="GHEA Grapalat" w:hAnsi="GHEA Grapalat"/>
                <w:sz w:val="22"/>
                <w:szCs w:val="22"/>
                <w:lang w:val="hy-AM" w:eastAsia="en-US" w:bidi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hy-AM" w:eastAsia="en-US" w:bidi="en-US"/>
              </w:rPr>
              <w:t xml:space="preserve">-Նախատեսելով դրույթներ վերոհիշյալ պայմանագրերի ժամկետները 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US" w:bidi="en-US"/>
              </w:rPr>
              <w:lastRenderedPageBreak/>
              <w:t>երկարացնելու, ինչպես նաև պայմանագրերի կողմերի նկատմամբ պայմանագրերով նախատեսված պատասխանատվության միջոցները կիրառելու վերաբերյալ:</w:t>
            </w:r>
          </w:p>
          <w:p w:rsidR="00DA7837" w:rsidRPr="008D1487" w:rsidRDefault="00DA7837" w:rsidP="008D1487">
            <w:pPr>
              <w:tabs>
                <w:tab w:val="left" w:pos="709"/>
                <w:tab w:val="left" w:pos="9923"/>
              </w:tabs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hy-AM" w:eastAsia="en-US" w:bidi="en-US"/>
              </w:rPr>
              <w:t>2020թ. մատակարարված ապրանքների մասով ներկայացնելով գնումների պլանի փոփոխություն:</w:t>
            </w:r>
          </w:p>
          <w:p w:rsidR="00DA7837" w:rsidRPr="008D1487" w:rsidRDefault="00DA7837" w:rsidP="008D148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right="2" w:firstLine="426"/>
              <w:textAlignment w:val="baseline"/>
              <w:rPr>
                <w:rFonts w:ascii="GHEA Grapalat" w:hAnsi="GHEA Grapalat"/>
                <w:sz w:val="22"/>
                <w:szCs w:val="22"/>
                <w:lang w:val="hy-AM" w:eastAsia="en-GB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 xml:space="preserve">Հանել </w:t>
            </w:r>
            <w:r w:rsidRPr="008D1487">
              <w:rPr>
                <w:rFonts w:ascii="GHEA Grapalat" w:hAnsi="GHEA Grapalat" w:cs="Calibri"/>
                <w:sz w:val="22"/>
                <w:szCs w:val="22"/>
                <w:lang w:val="hy-AM" w:eastAsia="en-US"/>
              </w:rPr>
              <w:t xml:space="preserve">Նախագծի </w:t>
            </w:r>
            <w:r w:rsidRPr="008D1487"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>N</w:t>
            </w:r>
            <w:r w:rsidRPr="008D1487">
              <w:rPr>
                <w:rFonts w:ascii="GHEA Grapalat" w:hAnsi="GHEA Grapalat"/>
                <w:bCs/>
                <w:sz w:val="22"/>
                <w:szCs w:val="22"/>
                <w:lang w:val="af-ZA" w:eastAsia="en-US"/>
              </w:rPr>
              <w:t>1</w:t>
            </w:r>
            <w:r w:rsidRPr="008D1487"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 xml:space="preserve"> հավելվածում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 xml:space="preserve"> </w:t>
            </w:r>
            <w:r w:rsidRPr="008D1487">
              <w:rPr>
                <w:rFonts w:ascii="GHEA Grapalat" w:hAnsi="GHEA Grapalat" w:cs="Times Armenian"/>
                <w:sz w:val="22"/>
                <w:szCs w:val="22"/>
                <w:lang w:val="af-ZA" w:eastAsia="en-US"/>
              </w:rPr>
              <w:t>«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>1041 Մեծ նվաճումների սպորտ</w:t>
            </w:r>
            <w:r w:rsidRPr="008D1487">
              <w:rPr>
                <w:rFonts w:ascii="GHEA Grapalat" w:hAnsi="GHEA Grapalat" w:cs="Times Armenian"/>
                <w:sz w:val="22"/>
                <w:szCs w:val="22"/>
                <w:lang w:val="af-ZA" w:eastAsia="en-US"/>
              </w:rPr>
              <w:t>»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 xml:space="preserve"> ծրագրի </w:t>
            </w:r>
            <w:r w:rsidRPr="008D1487">
              <w:rPr>
                <w:rFonts w:ascii="GHEA Grapalat" w:hAnsi="GHEA Grapalat" w:cs="Times Armenian"/>
                <w:sz w:val="22"/>
                <w:szCs w:val="22"/>
                <w:lang w:val="af-ZA" w:eastAsia="en-US"/>
              </w:rPr>
              <w:t>«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>11021 Հայաստանի Հանրապետության հանրակրթական, միջին մասնագիտական և  բարձրագույն ուսումնական հաստատություններին, ինչպես նաև մանկապատանեկան մարզադպրոցներին, մարզաձևերի ազգային ֆեդերացիաներին և այլ մարզական հասարակական կազմակերպություններին գույքով ապահովում</w:t>
            </w:r>
            <w:r w:rsidRPr="008D1487">
              <w:rPr>
                <w:rFonts w:ascii="GHEA Grapalat" w:hAnsi="GHEA Grapalat" w:cs="Times Armenian"/>
                <w:sz w:val="22"/>
                <w:szCs w:val="22"/>
                <w:lang w:val="af-ZA" w:eastAsia="en-US"/>
              </w:rPr>
              <w:t>»</w:t>
            </w:r>
            <w:r w:rsidRPr="008D1487">
              <w:rPr>
                <w:rFonts w:ascii="GHEA Grapalat" w:hAnsi="GHEA Grapalat" w:cs="Times Armenian"/>
                <w:sz w:val="22"/>
                <w:szCs w:val="22"/>
                <w:lang w:val="hy-AM" w:eastAsia="en-US"/>
              </w:rPr>
              <w:t xml:space="preserve"> 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 xml:space="preserve">միջոցառման գծով </w:t>
            </w:r>
            <w:r w:rsidRPr="008D1487">
              <w:rPr>
                <w:rFonts w:ascii="GHEA Grapalat" w:hAnsi="GHEA Grapalat" w:cs="Times Armenian"/>
                <w:sz w:val="22"/>
                <w:szCs w:val="22"/>
                <w:lang w:val="af-ZA" w:eastAsia="en-US"/>
              </w:rPr>
              <w:t>«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>Ծառայությունների մատուցում</w:t>
            </w:r>
            <w:r w:rsidRPr="008D1487">
              <w:rPr>
                <w:rFonts w:ascii="GHEA Grapalat" w:hAnsi="GHEA Grapalat" w:cs="Times Armenian"/>
                <w:sz w:val="22"/>
                <w:szCs w:val="22"/>
                <w:lang w:val="af-ZA" w:eastAsia="en-US"/>
              </w:rPr>
              <w:t>»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 xml:space="preserve"> տողում նշված թվերը:</w:t>
            </w:r>
          </w:p>
          <w:p w:rsidR="00DA7837" w:rsidRPr="008D1487" w:rsidRDefault="00DA7837" w:rsidP="008D1487">
            <w:pPr>
              <w:widowControl w:val="0"/>
              <w:overflowPunct w:val="0"/>
              <w:autoSpaceDE w:val="0"/>
              <w:autoSpaceDN w:val="0"/>
              <w:adjustRightInd w:val="0"/>
              <w:ind w:right="2"/>
              <w:textAlignment w:val="baseline"/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  <w:r w:rsidRPr="008D1487"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  <w:t>-</w:t>
            </w:r>
            <w:r w:rsidRPr="008D1487"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  <w:tab/>
              <w:t>Նախագծի N3 հավելվածի վերնագրում «N 9.14» թվերից հետո լրացնել « և N 9.47 աղյուսակներում» բառերը: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ro-RO" w:eastAsia="en-US"/>
              </w:rPr>
              <w:t>Ընդունվ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US"/>
              </w:rPr>
              <w:t>ել</w:t>
            </w:r>
            <w:r w:rsidRPr="008D1487">
              <w:rPr>
                <w:rFonts w:ascii="GHEA Grapalat" w:hAnsi="GHEA Grapalat"/>
                <w:sz w:val="22"/>
                <w:szCs w:val="22"/>
                <w:lang w:val="ro-RO" w:eastAsia="en-US"/>
              </w:rPr>
              <w:t xml:space="preserve"> է:</w:t>
            </w: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ru-RU" w:eastAsia="en-US"/>
              </w:rPr>
              <w:t>Ընդունված</w:t>
            </w:r>
            <w:r w:rsidRPr="008D1487">
              <w:rPr>
                <w:rFonts w:ascii="GHEA Grapalat" w:hAnsi="GHEA Grapalat"/>
                <w:sz w:val="22"/>
                <w:szCs w:val="22"/>
                <w:lang w:val="ro-RO" w:eastAsia="en-US"/>
              </w:rPr>
              <w:t xml:space="preserve"> </w:t>
            </w:r>
            <w:r w:rsidRPr="008D1487">
              <w:rPr>
                <w:rFonts w:ascii="GHEA Grapalat" w:hAnsi="GHEA Grapalat"/>
                <w:sz w:val="22"/>
                <w:szCs w:val="22"/>
                <w:lang w:val="ru-RU" w:eastAsia="en-US"/>
              </w:rPr>
              <w:t>է</w:t>
            </w:r>
            <w:r w:rsidRPr="008D1487">
              <w:rPr>
                <w:rFonts w:ascii="GHEA Grapalat" w:hAnsi="GHEA Grapalat"/>
                <w:sz w:val="22"/>
                <w:szCs w:val="22"/>
                <w:lang w:val="ro-RO" w:eastAsia="en-US"/>
              </w:rPr>
              <w:t xml:space="preserve"> </w:t>
            </w: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ru-RU" w:eastAsia="en-US"/>
              </w:rPr>
              <w:t>Ընդունված</w:t>
            </w:r>
            <w:r w:rsidRPr="008D1487">
              <w:rPr>
                <w:rFonts w:ascii="GHEA Grapalat" w:hAnsi="GHEA Grapalat"/>
                <w:sz w:val="22"/>
                <w:szCs w:val="22"/>
                <w:lang w:val="ro-RO" w:eastAsia="en-US"/>
              </w:rPr>
              <w:t xml:space="preserve"> </w:t>
            </w:r>
            <w:r w:rsidRPr="008D1487">
              <w:rPr>
                <w:rFonts w:ascii="GHEA Grapalat" w:hAnsi="GHEA Grapalat"/>
                <w:sz w:val="22"/>
                <w:szCs w:val="22"/>
                <w:lang w:val="ru-RU" w:eastAsia="en-US"/>
              </w:rPr>
              <w:t>է</w:t>
            </w:r>
          </w:p>
          <w:p w:rsidR="00DA7837" w:rsidRPr="008D1487" w:rsidRDefault="00DA7837" w:rsidP="008D148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</w:pPr>
            <w:r w:rsidRPr="008D1487"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  <w:t>Ընդուվել է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ru-RU" w:eastAsia="en-US"/>
              </w:rPr>
              <w:lastRenderedPageBreak/>
              <w:t>-</w:t>
            </w: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  <w:r w:rsidRPr="008D1487">
              <w:rPr>
                <w:rFonts w:ascii="GHEA Grapalat" w:eastAsia="Arial Unicode MS" w:hAnsi="GHEA Grapalat" w:cs="Arial Unicode MS"/>
                <w:sz w:val="22"/>
                <w:szCs w:val="22"/>
                <w:lang w:val="ru-RU" w:eastAsia="en-US"/>
              </w:rPr>
              <w:t>Կ</w:t>
            </w:r>
            <w:r w:rsidRPr="008D1487"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  <w:t>ատարվել են համապատասխան փոփոխությունները</w:t>
            </w: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hAnsi="GHEA Grapalat"/>
                <w:b/>
                <w:sz w:val="22"/>
                <w:szCs w:val="22"/>
                <w:lang w:val="ru-RU" w:eastAsia="en-US"/>
              </w:rPr>
            </w:pPr>
            <w:r w:rsidRPr="008D1487">
              <w:rPr>
                <w:rFonts w:ascii="GHEA Grapalat" w:eastAsia="Arial Unicode MS" w:hAnsi="GHEA Grapalat" w:cs="Arial Unicode MS"/>
                <w:sz w:val="22"/>
                <w:szCs w:val="22"/>
                <w:lang w:val="ru-RU" w:eastAsia="en-US"/>
              </w:rPr>
              <w:t>Կատարվել է համապատասխան փոփոխություններ</w:t>
            </w: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hAnsi="GHEA Grapalat"/>
                <w:b/>
                <w:sz w:val="22"/>
                <w:szCs w:val="22"/>
                <w:lang w:val="ru-RU" w:eastAsia="en-US"/>
              </w:rPr>
            </w:pPr>
            <w:r w:rsidRPr="008D1487">
              <w:rPr>
                <w:rFonts w:ascii="GHEA Grapalat" w:eastAsia="Arial Unicode MS" w:hAnsi="GHEA Grapalat" w:cs="Arial Unicode MS"/>
                <w:sz w:val="22"/>
                <w:szCs w:val="22"/>
                <w:lang w:val="ru-RU" w:eastAsia="en-US"/>
              </w:rPr>
              <w:t>Կատարվել է համապատասխան փոփոխություններ</w:t>
            </w: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  <w:p w:rsidR="00DA7837" w:rsidRPr="008D1487" w:rsidRDefault="00DA7837" w:rsidP="008D1487">
            <w:pPr>
              <w:tabs>
                <w:tab w:val="left" w:pos="900"/>
              </w:tabs>
              <w:rPr>
                <w:rFonts w:ascii="GHEA Grapalat" w:hAnsi="GHEA Grapalat"/>
                <w:b/>
                <w:sz w:val="22"/>
                <w:szCs w:val="22"/>
                <w:lang w:val="ru-RU" w:eastAsia="en-US"/>
              </w:rPr>
            </w:pPr>
            <w:r w:rsidRPr="008D1487">
              <w:rPr>
                <w:rFonts w:ascii="GHEA Grapalat" w:eastAsia="Arial Unicode MS" w:hAnsi="GHEA Grapalat" w:cs="Arial Unicode MS"/>
                <w:sz w:val="22"/>
                <w:szCs w:val="22"/>
                <w:lang w:val="ru-RU" w:eastAsia="en-US"/>
              </w:rPr>
              <w:t>Կատարվել է համապատասխան փոփոխություններ</w:t>
            </w:r>
          </w:p>
          <w:p w:rsidR="00DA7837" w:rsidRPr="008D1487" w:rsidRDefault="00DA7837" w:rsidP="008D1487">
            <w:pPr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</w:p>
        </w:tc>
      </w:tr>
      <w:tr w:rsidR="00DA7837" w:rsidRPr="008D1487" w:rsidTr="000B4F44">
        <w:tc>
          <w:tcPr>
            <w:tcW w:w="1841" w:type="dxa"/>
          </w:tcPr>
          <w:p w:rsidR="00DA7837" w:rsidRPr="008D1487" w:rsidRDefault="00DA7837" w:rsidP="008D148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lastRenderedPageBreak/>
              <w:t xml:space="preserve">ՀՀ 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  <w:t>արդարադատության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նախարարություն</w:t>
            </w:r>
          </w:p>
          <w:p w:rsidR="00DA7837" w:rsidRPr="008D1487" w:rsidRDefault="00DA7837" w:rsidP="008D1487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8D1487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2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  <w:t>9</w:t>
            </w:r>
            <w:r w:rsidRPr="008D1487">
              <w:rPr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․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0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  <w:t>6</w:t>
            </w:r>
            <w:r w:rsidRPr="008D1487">
              <w:rPr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․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 xml:space="preserve">2020   01/27.0.01/14047-2020 </w:t>
            </w:r>
            <w:r w:rsidRPr="008D1487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գրություն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37" w:rsidRPr="008D1487" w:rsidRDefault="00DA7837" w:rsidP="008D1487">
            <w:pPr>
              <w:tabs>
                <w:tab w:val="left" w:pos="709"/>
                <w:tab w:val="left" w:pos="9923"/>
              </w:tabs>
              <w:rPr>
                <w:rFonts w:ascii="GHEA Grapalat" w:hAnsi="GHEA Grapalat"/>
                <w:sz w:val="22"/>
                <w:szCs w:val="22"/>
                <w:lang w:val="hy-AM" w:eastAsia="en-GB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>«Հայաստանի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լրացումներ և փոփոխություններ կատարելու մասին» Հայաստանի Հանրապետության կառավարության որոշման նախագծի /այսուհետ՝ նախագիծ/ 2-րդ կետով ԿԳՄՍ նախարարին հանձնարարվում է «Լուառ» ՍՊԸ-ից գանձել տույժ՝ համապատասխան մատակարարման պայմանագրերով նախատեսված մատակարարման ժամկետների խախտման համար:</w:t>
            </w:r>
          </w:p>
          <w:p w:rsidR="00DA7837" w:rsidRPr="008D1487" w:rsidRDefault="00DA7837" w:rsidP="008D1487">
            <w:pPr>
              <w:tabs>
                <w:tab w:val="left" w:pos="709"/>
                <w:tab w:val="left" w:pos="9923"/>
              </w:tabs>
              <w:rPr>
                <w:rFonts w:ascii="GHEA Grapalat" w:hAnsi="GHEA Grapalat"/>
                <w:sz w:val="22"/>
                <w:szCs w:val="22"/>
                <w:lang w:val="hy-AM" w:eastAsia="en-GB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tab/>
              <w:t xml:space="preserve">Այս առումով պարզ չէ սույն նախագծում նշված դրույթի նախատեսման նպատակը՝ հաշվի առնելով այն հանգամանքը, որ </w:t>
            </w:r>
            <w:r w:rsidRPr="008D1487">
              <w:rPr>
                <w:rFonts w:ascii="GHEA Grapalat" w:hAnsi="GHEA Grapalat"/>
                <w:sz w:val="22"/>
                <w:szCs w:val="22"/>
                <w:lang w:val="hy-AM" w:eastAsia="en-GB"/>
              </w:rPr>
              <w:lastRenderedPageBreak/>
              <w:t>ապրանքների մատակարարման, այդ թվում՝  մատակարարման ժամկետների խախտման համար տույժի գանձման հարաբերությունները կարգավորվում են ԿԳՄՍ նախարարության և «Լուառ» ՍՊԸ-ի միջև կնքված մատակարարման պայմանագրով, ուստի դրանից բխող պարտավորությունների կատարման ապահովմանը վերաբերող հարաբերությունները դուրս են նախագծի կարգավորման առարկայի շրջանակներից: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</w:p>
          <w:p w:rsidR="00DA7837" w:rsidRPr="008D1487" w:rsidRDefault="00DA7837" w:rsidP="008D1487">
            <w:pPr>
              <w:jc w:val="both"/>
              <w:rPr>
                <w:rFonts w:ascii="GHEA Grapalat" w:hAnsi="GHEA Grapalat"/>
                <w:sz w:val="22"/>
                <w:szCs w:val="22"/>
                <w:lang w:val="ro-RO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ro-RO" w:eastAsia="en-US"/>
              </w:rPr>
              <w:t>Ընդուվել է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  <w:p w:rsidR="00DA7837" w:rsidRPr="008D1487" w:rsidRDefault="00DA7837" w:rsidP="008D1487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D1487">
              <w:rPr>
                <w:rFonts w:ascii="GHEA Grapalat" w:hAnsi="GHEA Grapalat"/>
                <w:sz w:val="22"/>
                <w:szCs w:val="22"/>
                <w:lang w:val="hy-AM" w:eastAsia="en-US"/>
              </w:rPr>
              <w:t>Կատարվել է համապատասխան փոփոխություններ</w:t>
            </w:r>
          </w:p>
        </w:tc>
      </w:tr>
    </w:tbl>
    <w:p w:rsidR="00DA7837" w:rsidRPr="008D1487" w:rsidRDefault="00DA7837" w:rsidP="00DA7837">
      <w:pPr>
        <w:spacing w:after="160" w:line="259" w:lineRule="auto"/>
        <w:ind w:left="63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2B2349" w:rsidRPr="008D1487" w:rsidRDefault="002B2349" w:rsidP="00F85913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hy-AM"/>
        </w:rPr>
      </w:pPr>
    </w:p>
    <w:sectPr w:rsidR="002B2349" w:rsidRPr="008D1487" w:rsidSect="00D8224C">
      <w:headerReference w:type="even" r:id="rId7"/>
      <w:footerReference w:type="default" r:id="rId8"/>
      <w:pgSz w:w="11909" w:h="16834" w:code="9"/>
      <w:pgMar w:top="568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05" w:rsidRDefault="00A15505">
      <w:r>
        <w:separator/>
      </w:r>
    </w:p>
  </w:endnote>
  <w:endnote w:type="continuationSeparator" w:id="0">
    <w:p w:rsidR="00A15505" w:rsidRDefault="00A1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Grapalat-Bold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05" w:rsidRDefault="00A15505">
      <w:r>
        <w:separator/>
      </w:r>
    </w:p>
  </w:footnote>
  <w:footnote w:type="continuationSeparator" w:id="0">
    <w:p w:rsidR="00A15505" w:rsidRDefault="00A1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C70F2"/>
    <w:multiLevelType w:val="hybridMultilevel"/>
    <w:tmpl w:val="F5509B46"/>
    <w:lvl w:ilvl="0" w:tplc="E19E18D4">
      <w:start w:val="1"/>
      <w:numFmt w:val="bullet"/>
      <w:lvlText w:val="-"/>
      <w:lvlJc w:val="left"/>
      <w:pPr>
        <w:ind w:left="2345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10718"/>
    <w:rsid w:val="00021F68"/>
    <w:rsid w:val="0004054D"/>
    <w:rsid w:val="00042D90"/>
    <w:rsid w:val="00050CCE"/>
    <w:rsid w:val="000526D5"/>
    <w:rsid w:val="000537F9"/>
    <w:rsid w:val="00053DB0"/>
    <w:rsid w:val="00062054"/>
    <w:rsid w:val="00065F5A"/>
    <w:rsid w:val="000674AB"/>
    <w:rsid w:val="00072676"/>
    <w:rsid w:val="00084515"/>
    <w:rsid w:val="00085527"/>
    <w:rsid w:val="00085558"/>
    <w:rsid w:val="000C50B0"/>
    <w:rsid w:val="000E06E7"/>
    <w:rsid w:val="000E071C"/>
    <w:rsid w:val="000E2393"/>
    <w:rsid w:val="000E56A3"/>
    <w:rsid w:val="000F1BF3"/>
    <w:rsid w:val="001070FE"/>
    <w:rsid w:val="001154EC"/>
    <w:rsid w:val="001402A4"/>
    <w:rsid w:val="001454EC"/>
    <w:rsid w:val="001526EC"/>
    <w:rsid w:val="001601EB"/>
    <w:rsid w:val="00176076"/>
    <w:rsid w:val="00176C18"/>
    <w:rsid w:val="0019148C"/>
    <w:rsid w:val="001A02C6"/>
    <w:rsid w:val="001A30F8"/>
    <w:rsid w:val="001A7186"/>
    <w:rsid w:val="001B7AE5"/>
    <w:rsid w:val="001C6BB0"/>
    <w:rsid w:val="001D6AA0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32C05"/>
    <w:rsid w:val="00240301"/>
    <w:rsid w:val="00244D87"/>
    <w:rsid w:val="00256719"/>
    <w:rsid w:val="00257486"/>
    <w:rsid w:val="00260E0C"/>
    <w:rsid w:val="00283EC6"/>
    <w:rsid w:val="00293C88"/>
    <w:rsid w:val="002953C4"/>
    <w:rsid w:val="002A0287"/>
    <w:rsid w:val="002A2DF8"/>
    <w:rsid w:val="002A7CCF"/>
    <w:rsid w:val="002B1B6D"/>
    <w:rsid w:val="002B2349"/>
    <w:rsid w:val="002B3EA5"/>
    <w:rsid w:val="002E306D"/>
    <w:rsid w:val="002F4EA2"/>
    <w:rsid w:val="003031F3"/>
    <w:rsid w:val="00305C0E"/>
    <w:rsid w:val="00345BB6"/>
    <w:rsid w:val="00345E26"/>
    <w:rsid w:val="003A6CC3"/>
    <w:rsid w:val="003B2394"/>
    <w:rsid w:val="003B6624"/>
    <w:rsid w:val="00426D20"/>
    <w:rsid w:val="00441BC3"/>
    <w:rsid w:val="00457C27"/>
    <w:rsid w:val="00487693"/>
    <w:rsid w:val="00492388"/>
    <w:rsid w:val="00495C6A"/>
    <w:rsid w:val="004975CD"/>
    <w:rsid w:val="004B3BB1"/>
    <w:rsid w:val="004E5EC7"/>
    <w:rsid w:val="004F1E05"/>
    <w:rsid w:val="004F2998"/>
    <w:rsid w:val="004F339E"/>
    <w:rsid w:val="004F4A01"/>
    <w:rsid w:val="004F4B78"/>
    <w:rsid w:val="0050407A"/>
    <w:rsid w:val="0050796F"/>
    <w:rsid w:val="00521840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9117D"/>
    <w:rsid w:val="005A329B"/>
    <w:rsid w:val="005A637B"/>
    <w:rsid w:val="005B51E8"/>
    <w:rsid w:val="005C08FA"/>
    <w:rsid w:val="005C7721"/>
    <w:rsid w:val="005D6EDF"/>
    <w:rsid w:val="00611C61"/>
    <w:rsid w:val="00613200"/>
    <w:rsid w:val="00621E16"/>
    <w:rsid w:val="0066076D"/>
    <w:rsid w:val="00660A08"/>
    <w:rsid w:val="00661674"/>
    <w:rsid w:val="0067675E"/>
    <w:rsid w:val="00680A67"/>
    <w:rsid w:val="00685AD7"/>
    <w:rsid w:val="006B6AAE"/>
    <w:rsid w:val="006C1D88"/>
    <w:rsid w:val="006D6B6F"/>
    <w:rsid w:val="006D6D36"/>
    <w:rsid w:val="006E2221"/>
    <w:rsid w:val="006F1E29"/>
    <w:rsid w:val="007045C5"/>
    <w:rsid w:val="00722764"/>
    <w:rsid w:val="007272F1"/>
    <w:rsid w:val="007361DC"/>
    <w:rsid w:val="00737C0B"/>
    <w:rsid w:val="007703EA"/>
    <w:rsid w:val="0077405E"/>
    <w:rsid w:val="00785B06"/>
    <w:rsid w:val="00786D28"/>
    <w:rsid w:val="007B16BE"/>
    <w:rsid w:val="007C4149"/>
    <w:rsid w:val="007C4A19"/>
    <w:rsid w:val="007D6359"/>
    <w:rsid w:val="007E2B21"/>
    <w:rsid w:val="007E3D92"/>
    <w:rsid w:val="007E533A"/>
    <w:rsid w:val="007F67A6"/>
    <w:rsid w:val="00800BD6"/>
    <w:rsid w:val="0082130D"/>
    <w:rsid w:val="00826402"/>
    <w:rsid w:val="00832025"/>
    <w:rsid w:val="0083641A"/>
    <w:rsid w:val="008708B2"/>
    <w:rsid w:val="008752B5"/>
    <w:rsid w:val="00885015"/>
    <w:rsid w:val="00895B19"/>
    <w:rsid w:val="008A0463"/>
    <w:rsid w:val="008A3463"/>
    <w:rsid w:val="008A4706"/>
    <w:rsid w:val="008B7D6F"/>
    <w:rsid w:val="008C64D6"/>
    <w:rsid w:val="008D1487"/>
    <w:rsid w:val="008D51EC"/>
    <w:rsid w:val="008D6D8E"/>
    <w:rsid w:val="008E751C"/>
    <w:rsid w:val="00907CF2"/>
    <w:rsid w:val="00931FBC"/>
    <w:rsid w:val="0096392E"/>
    <w:rsid w:val="009739FB"/>
    <w:rsid w:val="009774B0"/>
    <w:rsid w:val="00977F12"/>
    <w:rsid w:val="009808FC"/>
    <w:rsid w:val="009822ED"/>
    <w:rsid w:val="00984BA8"/>
    <w:rsid w:val="0098634D"/>
    <w:rsid w:val="00987822"/>
    <w:rsid w:val="009A2C91"/>
    <w:rsid w:val="009A6751"/>
    <w:rsid w:val="009D3123"/>
    <w:rsid w:val="009F1C24"/>
    <w:rsid w:val="009F2EDD"/>
    <w:rsid w:val="009F437D"/>
    <w:rsid w:val="00A15505"/>
    <w:rsid w:val="00A40F45"/>
    <w:rsid w:val="00A43D23"/>
    <w:rsid w:val="00A60771"/>
    <w:rsid w:val="00A65CB3"/>
    <w:rsid w:val="00A67779"/>
    <w:rsid w:val="00A8326B"/>
    <w:rsid w:val="00A859A6"/>
    <w:rsid w:val="00A87DE6"/>
    <w:rsid w:val="00A919B1"/>
    <w:rsid w:val="00A92044"/>
    <w:rsid w:val="00A97A5C"/>
    <w:rsid w:val="00AA291D"/>
    <w:rsid w:val="00AC4DB5"/>
    <w:rsid w:val="00AF323B"/>
    <w:rsid w:val="00AF3A9E"/>
    <w:rsid w:val="00AF415E"/>
    <w:rsid w:val="00B105C2"/>
    <w:rsid w:val="00B12EBB"/>
    <w:rsid w:val="00B17721"/>
    <w:rsid w:val="00B42349"/>
    <w:rsid w:val="00B44EC4"/>
    <w:rsid w:val="00BA0119"/>
    <w:rsid w:val="00BA0750"/>
    <w:rsid w:val="00BB10E5"/>
    <w:rsid w:val="00BB14C4"/>
    <w:rsid w:val="00BD6ED9"/>
    <w:rsid w:val="00BE2273"/>
    <w:rsid w:val="00BE4E07"/>
    <w:rsid w:val="00BE588F"/>
    <w:rsid w:val="00BE7B34"/>
    <w:rsid w:val="00BF0EED"/>
    <w:rsid w:val="00BF27D6"/>
    <w:rsid w:val="00C022AA"/>
    <w:rsid w:val="00C26516"/>
    <w:rsid w:val="00C27ACC"/>
    <w:rsid w:val="00C352C6"/>
    <w:rsid w:val="00C359A8"/>
    <w:rsid w:val="00C63D1C"/>
    <w:rsid w:val="00C720BE"/>
    <w:rsid w:val="00C737C0"/>
    <w:rsid w:val="00C76EB0"/>
    <w:rsid w:val="00C8177B"/>
    <w:rsid w:val="00C82A05"/>
    <w:rsid w:val="00C83884"/>
    <w:rsid w:val="00C92213"/>
    <w:rsid w:val="00CA0399"/>
    <w:rsid w:val="00CA4F52"/>
    <w:rsid w:val="00CA724A"/>
    <w:rsid w:val="00CC0067"/>
    <w:rsid w:val="00CD0BAA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3743"/>
    <w:rsid w:val="00D27524"/>
    <w:rsid w:val="00D4460A"/>
    <w:rsid w:val="00D51E49"/>
    <w:rsid w:val="00D606AC"/>
    <w:rsid w:val="00D64CA1"/>
    <w:rsid w:val="00D66668"/>
    <w:rsid w:val="00D8224C"/>
    <w:rsid w:val="00D82971"/>
    <w:rsid w:val="00D958EC"/>
    <w:rsid w:val="00DA0A31"/>
    <w:rsid w:val="00DA7837"/>
    <w:rsid w:val="00DB24F4"/>
    <w:rsid w:val="00DC6FAF"/>
    <w:rsid w:val="00DE46C0"/>
    <w:rsid w:val="00DF0540"/>
    <w:rsid w:val="00DF1177"/>
    <w:rsid w:val="00DF2E0D"/>
    <w:rsid w:val="00DF7832"/>
    <w:rsid w:val="00E12AFD"/>
    <w:rsid w:val="00E21BAE"/>
    <w:rsid w:val="00E27E16"/>
    <w:rsid w:val="00E435BB"/>
    <w:rsid w:val="00E454FA"/>
    <w:rsid w:val="00E50939"/>
    <w:rsid w:val="00E51AD0"/>
    <w:rsid w:val="00E63762"/>
    <w:rsid w:val="00E65FDC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E7864"/>
    <w:rsid w:val="00F00B75"/>
    <w:rsid w:val="00F15F05"/>
    <w:rsid w:val="00F20742"/>
    <w:rsid w:val="00F22530"/>
    <w:rsid w:val="00F23051"/>
    <w:rsid w:val="00F2717E"/>
    <w:rsid w:val="00F278F0"/>
    <w:rsid w:val="00F42977"/>
    <w:rsid w:val="00F555A1"/>
    <w:rsid w:val="00F55B78"/>
    <w:rsid w:val="00F630E6"/>
    <w:rsid w:val="00F65C9E"/>
    <w:rsid w:val="00F70C3A"/>
    <w:rsid w:val="00F84F22"/>
    <w:rsid w:val="00F85913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39B6E8"/>
  <w15:docId w15:val="{4838F702-46C3-407C-88C1-2C5C4377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table" w:customStyle="1" w:styleId="TableGrid1">
    <w:name w:val="Table Grid1"/>
    <w:basedOn w:val="TableNormal"/>
    <w:next w:val="TableGrid"/>
    <w:rsid w:val="00DA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1142</Words>
  <Characters>8761</Characters>
  <Application>Microsoft Office Word</Application>
  <DocSecurity>0</DocSecurity>
  <Lines>441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https://mul2.gov.am/tasks/299606/oneclick/grutyunkaravarutyun1.docx?token=ac4effd8e9cfea3dff5e235fbf927bb4</cp:keywords>
  <cp:lastModifiedBy>user</cp:lastModifiedBy>
  <cp:revision>2</cp:revision>
  <dcterms:created xsi:type="dcterms:W3CDTF">2020-07-15T13:09:00Z</dcterms:created>
  <dcterms:modified xsi:type="dcterms:W3CDTF">2020-07-15T13:09:00Z</dcterms:modified>
</cp:coreProperties>
</file>