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F80" w:rsidRDefault="00432F80" w:rsidP="00432F8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432F80" w:rsidRDefault="004203E6" w:rsidP="00432F80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4203E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3244A" w:rsidRPr="00C3244A">
        <w:rPr>
          <w:rFonts w:ascii="GHEA Grapalat" w:hAnsi="GHEA Grapalat" w:cs="Sylfaen"/>
          <w:b/>
          <w:sz w:val="24"/>
          <w:szCs w:val="24"/>
          <w:lang w:val="hy-AM"/>
        </w:rPr>
        <w:t>ՀԱՇՄԱՆԴԱՄՈՒԹՅՈՒՆ ՈՒՆԵՑՈՂ ԱՆՁԱՆՑ ԻՐԱՎՈՒՆՔՆԵՐԻ ՄԱՍԻՆ» ԿՈՆՎԵՆՑԻԱՅԻ ԿԱՄԸՆՏԻՐ ԱՐՁԱՆԱԳՐՈՒԹՅՈՒՆԸ ՎԱՎԵՐԱՑՆԵԼՈՒ ՄԱՍԻՆ</w:t>
      </w:r>
      <w:r w:rsidR="00432F8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432F80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432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2F80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432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2F80"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 w:rsidR="00432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2F80"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</w:p>
    <w:p w:rsidR="00F57253" w:rsidRDefault="00F57253" w:rsidP="00432F80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432F80" w:rsidRDefault="00432F80" w:rsidP="00432F80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1.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իրավիճակը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ակտի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անհրաժեշտությունը</w:t>
      </w:r>
    </w:p>
    <w:p w:rsidR="00432F80" w:rsidRDefault="00432F80" w:rsidP="00432F80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Օրենքի նախագիծը մշակվել է «Միջազգային պայմանագրերի մասին» Հայաստանի Հանրապետության օրենքի 12-րդ հոդվածի 1-ին մասի դրույթներին համապատասխան</w:t>
      </w:r>
      <w:r w:rsidR="00B25C8E" w:rsidRPr="0060475F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203E6">
        <w:rPr>
          <w:rFonts w:ascii="GHEA Grapalat" w:hAnsi="GHEA Grapalat"/>
          <w:sz w:val="24"/>
          <w:szCs w:val="24"/>
          <w:lang w:val="hy-AM"/>
        </w:rPr>
        <w:t>20</w:t>
      </w:r>
      <w:r w:rsidR="00C3244A">
        <w:rPr>
          <w:rFonts w:ascii="GHEA Grapalat" w:hAnsi="GHEA Grapalat"/>
          <w:sz w:val="24"/>
          <w:szCs w:val="24"/>
          <w:lang w:val="hy-AM"/>
        </w:rPr>
        <w:t>0</w:t>
      </w:r>
      <w:r w:rsidR="0060475F">
        <w:rPr>
          <w:rFonts w:ascii="GHEA Grapalat" w:hAnsi="GHEA Grapalat"/>
          <w:sz w:val="24"/>
          <w:szCs w:val="24"/>
          <w:lang w:val="hy-AM"/>
        </w:rPr>
        <w:t>6</w:t>
      </w:r>
      <w:r w:rsidR="00C3244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4203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75F">
        <w:rPr>
          <w:rFonts w:ascii="GHEA Grapalat" w:hAnsi="GHEA Grapalat"/>
          <w:sz w:val="24"/>
          <w:szCs w:val="24"/>
          <w:lang w:val="hy-AM"/>
        </w:rPr>
        <w:t>դեկտեմբեր</w:t>
      </w:r>
      <w:r w:rsidR="004203E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0475F">
        <w:rPr>
          <w:rFonts w:ascii="GHEA Grapalat" w:hAnsi="GHEA Grapalat"/>
          <w:sz w:val="24"/>
          <w:szCs w:val="24"/>
          <w:lang w:val="hy-AM"/>
        </w:rPr>
        <w:t>13</w:t>
      </w:r>
      <w:r w:rsidR="004203E6">
        <w:rPr>
          <w:rFonts w:ascii="GHEA Grapalat" w:hAnsi="GHEA Grapalat"/>
          <w:sz w:val="24"/>
          <w:szCs w:val="24"/>
          <w:lang w:val="hy-AM"/>
        </w:rPr>
        <w:t>-ին</w:t>
      </w:r>
      <w:r w:rsidR="00C324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3E6"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bookmarkStart w:id="0" w:name="_Hlk39652811"/>
      <w:r w:rsidR="004203E6" w:rsidRPr="002B2EE7">
        <w:rPr>
          <w:rFonts w:ascii="GHEA Grapalat" w:hAnsi="GHEA Grapalat" w:cs="Sylfaen"/>
          <w:sz w:val="24"/>
          <w:szCs w:val="24"/>
          <w:lang w:val="hy-AM"/>
        </w:rPr>
        <w:t>«</w:t>
      </w:r>
      <w:r w:rsidR="00C3244A" w:rsidRPr="00C3244A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անձանց իրավունքների մասին» կոնվենցիայի կամընտիր արձանագրությ</w:t>
      </w:r>
      <w:r w:rsidR="00C3244A">
        <w:rPr>
          <w:rFonts w:ascii="GHEA Grapalat" w:hAnsi="GHEA Grapalat" w:cs="Sylfaen"/>
          <w:sz w:val="24"/>
          <w:szCs w:val="24"/>
          <w:lang w:val="hy-AM"/>
        </w:rPr>
        <w:t>ան</w:t>
      </w:r>
      <w:bookmarkEnd w:id="0"/>
      <w:r w:rsidR="004203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վավերացումն ապահովելու նպատակով:</w:t>
      </w:r>
    </w:p>
    <w:p w:rsidR="00432F80" w:rsidRDefault="00432F80" w:rsidP="00432F80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32F80" w:rsidRDefault="00432F80" w:rsidP="00432F8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2.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Առաջարկվող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բնույթը</w:t>
      </w:r>
    </w:p>
    <w:p w:rsidR="00432F80" w:rsidRDefault="00432F80" w:rsidP="004203E6">
      <w:pPr>
        <w:spacing w:after="0" w:line="254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20DF">
        <w:rPr>
          <w:rFonts w:ascii="GHEA Grapalat" w:hAnsi="GHEA Grapalat"/>
          <w:sz w:val="24"/>
          <w:szCs w:val="24"/>
          <w:lang w:val="hy-AM"/>
        </w:rPr>
        <w:t>Առաջարկվող իրավական ակտով նախատեսվում է վավերաց</w:t>
      </w:r>
      <w:r w:rsidR="00D620DF" w:rsidRPr="00D620DF">
        <w:rPr>
          <w:rFonts w:ascii="GHEA Grapalat" w:hAnsi="GHEA Grapalat"/>
          <w:sz w:val="24"/>
          <w:szCs w:val="24"/>
          <w:lang w:val="hy-AM"/>
        </w:rPr>
        <w:t>ն</w:t>
      </w:r>
      <w:r w:rsidRPr="00D620DF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4203E6">
        <w:rPr>
          <w:rFonts w:ascii="GHEA Grapalat" w:hAnsi="GHEA Grapalat"/>
          <w:sz w:val="24"/>
          <w:szCs w:val="24"/>
          <w:lang w:val="hy-AM"/>
        </w:rPr>
        <w:t>20</w:t>
      </w:r>
      <w:r w:rsidR="00C3244A">
        <w:rPr>
          <w:rFonts w:ascii="GHEA Grapalat" w:hAnsi="GHEA Grapalat"/>
          <w:sz w:val="24"/>
          <w:szCs w:val="24"/>
          <w:lang w:val="hy-AM"/>
        </w:rPr>
        <w:t>0</w:t>
      </w:r>
      <w:r w:rsidR="0060475F">
        <w:rPr>
          <w:rFonts w:ascii="GHEA Grapalat" w:hAnsi="GHEA Grapalat"/>
          <w:sz w:val="24"/>
          <w:szCs w:val="24"/>
          <w:lang w:val="hy-AM"/>
        </w:rPr>
        <w:t>6</w:t>
      </w:r>
      <w:r w:rsidR="00C324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3E6">
        <w:rPr>
          <w:rFonts w:ascii="GHEA Grapalat" w:hAnsi="GHEA Grapalat"/>
          <w:sz w:val="24"/>
          <w:szCs w:val="24"/>
          <w:lang w:val="hy-AM"/>
        </w:rPr>
        <w:t>թ</w:t>
      </w:r>
      <w:r w:rsidR="00C3244A">
        <w:rPr>
          <w:rFonts w:ascii="GHEA Grapalat" w:hAnsi="GHEA Grapalat"/>
          <w:sz w:val="24"/>
          <w:szCs w:val="24"/>
          <w:lang w:val="hy-AM"/>
        </w:rPr>
        <w:t>վականի</w:t>
      </w:r>
      <w:r w:rsidR="004203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75F">
        <w:rPr>
          <w:rFonts w:ascii="GHEA Grapalat" w:hAnsi="GHEA Grapalat"/>
          <w:sz w:val="24"/>
          <w:szCs w:val="24"/>
          <w:lang w:val="hy-AM"/>
        </w:rPr>
        <w:t>դեկտեմբերի</w:t>
      </w:r>
      <w:r w:rsidR="004203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75F">
        <w:rPr>
          <w:rFonts w:ascii="GHEA Grapalat" w:hAnsi="GHEA Grapalat"/>
          <w:sz w:val="24"/>
          <w:szCs w:val="24"/>
          <w:lang w:val="hy-AM"/>
        </w:rPr>
        <w:t>13</w:t>
      </w:r>
      <w:r w:rsidR="004203E6">
        <w:rPr>
          <w:rFonts w:ascii="GHEA Grapalat" w:hAnsi="GHEA Grapalat"/>
          <w:sz w:val="24"/>
          <w:szCs w:val="24"/>
          <w:lang w:val="hy-AM"/>
        </w:rPr>
        <w:t>-ին</w:t>
      </w:r>
      <w:bookmarkStart w:id="1" w:name="_Hlk39653071"/>
      <w:r w:rsidR="00E92BB4" w:rsidRPr="00E92BB4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4203E6"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r w:rsidR="00E92BB4" w:rsidRPr="00E92BB4">
        <w:rPr>
          <w:rFonts w:ascii="GHEA Grapalat" w:hAnsi="GHEA Grapalat"/>
          <w:sz w:val="24"/>
          <w:szCs w:val="24"/>
          <w:lang w:val="hy-AM"/>
        </w:rPr>
        <w:t>«Հաշմանդամություն ունեցող անձանց իրավունքների մասին» կոնվենցիայի կամընտիր արձանագրությ</w:t>
      </w:r>
      <w:r w:rsidR="00E92BB4">
        <w:rPr>
          <w:rFonts w:ascii="GHEA Grapalat" w:hAnsi="GHEA Grapalat"/>
          <w:sz w:val="24"/>
          <w:szCs w:val="24"/>
          <w:lang w:val="hy-AM"/>
        </w:rPr>
        <w:t>ունը</w:t>
      </w:r>
      <w:r w:rsidR="004203E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203E6" w:rsidRDefault="004203E6" w:rsidP="004203E6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32F80" w:rsidRDefault="00432F80" w:rsidP="00432F80">
      <w:pPr>
        <w:spacing w:after="0" w:line="254" w:lineRule="auto"/>
        <w:ind w:firstLine="720"/>
        <w:contextualSpacing/>
        <w:jc w:val="both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3.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ինստիտուտները</w:t>
      </w:r>
    </w:p>
    <w:p w:rsidR="00432F80" w:rsidRDefault="00432F80" w:rsidP="00432F80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32F80" w:rsidRDefault="00432F80" w:rsidP="00432F80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Օրենքի նախագիծը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մշակվել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="00E92BB4">
        <w:rPr>
          <w:rFonts w:ascii="GHEA Grapalat" w:hAnsi="GHEA Grapalat" w:cs="Arial"/>
          <w:sz w:val="24"/>
          <w:szCs w:val="24"/>
          <w:lang w:val="hy-AM"/>
        </w:rPr>
        <w:t xml:space="preserve">շխատանքի և սոցիալական հարցերի </w:t>
      </w:r>
      <w:r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32F80" w:rsidRDefault="00432F80" w:rsidP="00432F80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32F80" w:rsidRDefault="00432F80" w:rsidP="00432F80">
      <w:pPr>
        <w:spacing w:after="0" w:line="254" w:lineRule="auto"/>
        <w:ind w:firstLine="720"/>
        <w:contextualSpacing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4.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արդյունքը</w:t>
      </w:r>
    </w:p>
    <w:p w:rsidR="00432F80" w:rsidRDefault="00432F80" w:rsidP="00432F80">
      <w:pPr>
        <w:spacing w:after="0" w:line="254" w:lineRule="auto"/>
        <w:ind w:firstLine="720"/>
        <w:contextualSpacing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432F80" w:rsidRPr="00D620DF" w:rsidRDefault="00432F80" w:rsidP="00432F80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D620D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D620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20DF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D620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20DF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D620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20DF">
        <w:rPr>
          <w:rFonts w:ascii="GHEA Grapalat" w:hAnsi="GHEA Grapalat" w:cs="Arial"/>
          <w:sz w:val="24"/>
          <w:szCs w:val="24"/>
          <w:lang w:val="hy-AM"/>
        </w:rPr>
        <w:t xml:space="preserve">կապահովվեն </w:t>
      </w:r>
      <w:r w:rsidR="004203E6">
        <w:rPr>
          <w:rFonts w:ascii="GHEA Grapalat" w:hAnsi="GHEA Grapalat"/>
          <w:sz w:val="24"/>
          <w:szCs w:val="24"/>
          <w:lang w:val="hy-AM"/>
        </w:rPr>
        <w:t>20</w:t>
      </w:r>
      <w:r w:rsidR="00E92BB4">
        <w:rPr>
          <w:rFonts w:ascii="GHEA Grapalat" w:hAnsi="GHEA Grapalat"/>
          <w:sz w:val="24"/>
          <w:szCs w:val="24"/>
          <w:lang w:val="hy-AM"/>
        </w:rPr>
        <w:t>0</w:t>
      </w:r>
      <w:r w:rsidR="0060475F">
        <w:rPr>
          <w:rFonts w:ascii="GHEA Grapalat" w:hAnsi="GHEA Grapalat"/>
          <w:sz w:val="24"/>
          <w:szCs w:val="24"/>
          <w:lang w:val="hy-AM"/>
        </w:rPr>
        <w:t>6</w:t>
      </w:r>
      <w:r w:rsidR="00E92BB4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4203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75F">
        <w:rPr>
          <w:rFonts w:ascii="GHEA Grapalat" w:hAnsi="GHEA Grapalat"/>
          <w:sz w:val="24"/>
          <w:szCs w:val="24"/>
          <w:lang w:val="hy-AM"/>
        </w:rPr>
        <w:t>դեկտեմբերի</w:t>
      </w:r>
      <w:r w:rsidR="004203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75F">
        <w:rPr>
          <w:rFonts w:ascii="GHEA Grapalat" w:hAnsi="GHEA Grapalat"/>
          <w:sz w:val="24"/>
          <w:szCs w:val="24"/>
          <w:lang w:val="hy-AM"/>
        </w:rPr>
        <w:t>13</w:t>
      </w:r>
      <w:r w:rsidR="004203E6">
        <w:rPr>
          <w:rFonts w:ascii="GHEA Grapalat" w:hAnsi="GHEA Grapalat"/>
          <w:sz w:val="24"/>
          <w:szCs w:val="24"/>
          <w:lang w:val="hy-AM"/>
        </w:rPr>
        <w:t>-ին</w:t>
      </w:r>
      <w:bookmarkStart w:id="2" w:name="_GoBack"/>
      <w:bookmarkEnd w:id="2"/>
      <w:r w:rsidR="00E214FE" w:rsidRPr="00E214F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3E6"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r w:rsidR="004203E6" w:rsidRPr="002B2EE7">
        <w:rPr>
          <w:rFonts w:ascii="GHEA Grapalat" w:hAnsi="GHEA Grapalat" w:cs="Sylfaen"/>
          <w:sz w:val="24"/>
          <w:szCs w:val="24"/>
          <w:lang w:val="hy-AM"/>
        </w:rPr>
        <w:t>«</w:t>
      </w:r>
      <w:r w:rsidR="00E92BB4" w:rsidRPr="00E92BB4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անձանց իրավունքների մասին» կոնվենցիայի կամընտիր արձանագրությ</w:t>
      </w:r>
      <w:r w:rsidR="00E92BB4">
        <w:rPr>
          <w:rFonts w:ascii="GHEA Grapalat" w:hAnsi="GHEA Grapalat" w:cs="Sylfaen"/>
          <w:sz w:val="24"/>
          <w:szCs w:val="24"/>
          <w:lang w:val="hy-AM"/>
        </w:rPr>
        <w:t>ան</w:t>
      </w:r>
      <w:r w:rsidRPr="00D620D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620DF">
        <w:rPr>
          <w:rFonts w:ascii="GHEA Grapalat" w:eastAsia="Times New Roman" w:hAnsi="GHEA Grapalat"/>
          <w:sz w:val="24"/>
          <w:szCs w:val="24"/>
          <w:lang w:val="hy-AM"/>
        </w:rPr>
        <w:t>ուժի մեջ մտնելու համար նախատեսված ընթացակարգերը:</w:t>
      </w:r>
    </w:p>
    <w:p w:rsidR="00E971C8" w:rsidRPr="00D620DF" w:rsidRDefault="00E971C8">
      <w:pPr>
        <w:rPr>
          <w:sz w:val="24"/>
          <w:szCs w:val="24"/>
          <w:lang w:val="hy-AM"/>
        </w:rPr>
      </w:pPr>
    </w:p>
    <w:sectPr w:rsidR="00E971C8" w:rsidRPr="00D620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AF"/>
    <w:rsid w:val="001150AF"/>
    <w:rsid w:val="004203E6"/>
    <w:rsid w:val="00432F80"/>
    <w:rsid w:val="0060475F"/>
    <w:rsid w:val="00743C4E"/>
    <w:rsid w:val="00934D4A"/>
    <w:rsid w:val="00B25C8E"/>
    <w:rsid w:val="00C3244A"/>
    <w:rsid w:val="00D51FA7"/>
    <w:rsid w:val="00D620DF"/>
    <w:rsid w:val="00E214FE"/>
    <w:rsid w:val="00E65A72"/>
    <w:rsid w:val="00E92BB4"/>
    <w:rsid w:val="00E971C8"/>
    <w:rsid w:val="00F57253"/>
    <w:rsid w:val="00F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8BCD"/>
  <w15:chartTrackingRefBased/>
  <w15:docId w15:val="{2FE031B8-C5B7-447C-8660-1AF69E0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8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Mulberry 2.0</cp:keywords>
  <dc:description/>
  <cp:lastModifiedBy>Asus</cp:lastModifiedBy>
  <cp:revision>7</cp:revision>
  <dcterms:created xsi:type="dcterms:W3CDTF">2020-05-05T13:39:00Z</dcterms:created>
  <dcterms:modified xsi:type="dcterms:W3CDTF">2020-05-06T07:18:00Z</dcterms:modified>
</cp:coreProperties>
</file>