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DA1126">
        <w:rPr>
          <w:rFonts w:ascii="GHEA Grapalat" w:hAnsi="GHEA Grapalat" w:cs="Sylfaen"/>
          <w:sz w:val="24"/>
          <w:lang w:val="hy-AM"/>
        </w:rPr>
        <w:t>մայիսի</w:t>
      </w:r>
      <w:r w:rsidR="0012342A">
        <w:rPr>
          <w:rFonts w:ascii="GHEA Grapalat" w:hAnsi="GHEA Grapalat"/>
          <w:sz w:val="24"/>
        </w:rPr>
        <w:t xml:space="preserve">  2020</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2551AE" w:rsidP="00777345">
      <w:pPr>
        <w:spacing w:after="0"/>
        <w:jc w:val="center"/>
        <w:rPr>
          <w:rFonts w:ascii="GHEA Grapalat" w:hAnsi="GHEA Grapalat" w:cs="Sylfaen"/>
          <w:spacing w:val="10"/>
          <w:lang w:val="hy-AM"/>
        </w:rPr>
      </w:pPr>
      <w:r w:rsidRPr="002551AE">
        <w:rPr>
          <w:rFonts w:ascii="GHEA Grapalat" w:eastAsia="Times New Roman" w:hAnsi="GHEA Grapalat" w:cs="Tahoma"/>
          <w:lang w:val="hy-AM" w:eastAsia="ru-RU"/>
        </w:rPr>
        <w:t>«ՀԱՅԱՍՏԱՆԻ ՀԱՆՐԱՊԵՏՈՒԹՅԱՆ ՔԱՂԱՔԱՑԻԱԿԱՆ ՕՐԵՆՍԳՐՔՈՒՄ ՓՈՓՈԽՈՒԹՅՈՒՆՆԵՐ և ԼՐԱՑՈՒՄ ԿԱՏԱՐԵԼՈՒ ՄԱՍԻՆ»</w:t>
      </w:r>
      <w:r w:rsidR="005209C5" w:rsidRPr="00132358">
        <w:rPr>
          <w:rFonts w:ascii="GHEA Grapalat" w:hAnsi="GHEA Grapalat" w:cs="Sylfaen"/>
          <w:spacing w:val="10"/>
          <w:lang w:val="hy-AM"/>
        </w:rPr>
        <w:t xml:space="preserve"> </w:t>
      </w:r>
      <w:r w:rsidR="00132358" w:rsidRPr="00132358">
        <w:rPr>
          <w:rFonts w:ascii="GHEA Grapalat" w:hAnsi="GHEA Grapalat" w:cs="Sylfaen"/>
          <w:spacing w:val="10"/>
          <w:lang w:val="hy-AM"/>
        </w:rPr>
        <w:t>ՕՐԵՆՔԻ ՆԱԽԱԳԾԻ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4E2E1F">
        <w:rPr>
          <w:rFonts w:ascii="GHEA Grapalat" w:hAnsi="GHEA Grapalat" w:cs="Sylfaen"/>
          <w:spacing w:val="10"/>
          <w:lang w:val="hy-AM"/>
        </w:rPr>
        <w:t>Ա</w:t>
      </w:r>
      <w:r w:rsidR="00594E59">
        <w:rPr>
          <w:rFonts w:ascii="GHEA Grapalat" w:hAnsi="GHEA Grapalat" w:cs="Sylfaen"/>
          <w:spacing w:val="10"/>
          <w:lang w:val="hy-AM"/>
        </w:rPr>
        <w:t>Ն</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2551AE" w:rsidRPr="002551AE">
        <w:rPr>
          <w:rFonts w:ascii="GHEA Grapalat" w:eastAsia="Times New Roman" w:hAnsi="GHEA Grapalat" w:cs="Tahoma"/>
          <w:lang w:val="hy-AM" w:eastAsia="ru-RU"/>
        </w:rPr>
        <w:t>«Հայաստանի Հանրապետության քաղաքացիական օրենսգրքում փոփոխություններ և լրացում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օրենքի նախագծի</w:t>
      </w:r>
      <w:r w:rsidR="007E481E" w:rsidRPr="00532AB1">
        <w:rPr>
          <w:rFonts w:ascii="GHEA Grapalat" w:eastAsia="Times New Roman" w:hAnsi="GHEA Grapalat" w:cs="Tahoma"/>
          <w:lang w:val="hy-AM" w:eastAsia="ru-RU"/>
        </w:rPr>
        <w:t xml:space="preserve"> (</w:t>
      </w:r>
      <w:r w:rsidR="002551AE" w:rsidRPr="002551AE">
        <w:rPr>
          <w:rFonts w:ascii="GHEA Grapalat" w:eastAsia="Times New Roman" w:hAnsi="GHEA Grapalat" w:cs="Tahoma"/>
          <w:lang w:val="hy-AM" w:eastAsia="ru-RU"/>
        </w:rPr>
        <w:t>Խ-545-02.04.2020-ՊԻ-011/0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4E2E1F">
        <w:rPr>
          <w:rFonts w:ascii="GHEA Grapalat" w:eastAsia="Times New Roman" w:hAnsi="GHEA Grapalat" w:cs="Tahoma"/>
          <w:lang w:val="hy-AM" w:eastAsia="ru-RU"/>
        </w:rPr>
        <w:softHyphen/>
      </w:r>
      <w:r w:rsidR="004E2E1F">
        <w:rPr>
          <w:rFonts w:ascii="GHEA Grapalat" w:eastAsia="Times New Roman" w:hAnsi="GHEA Grapalat" w:cs="Tahoma"/>
          <w:lang w:val="hy-AM" w:eastAsia="ru-RU"/>
        </w:rPr>
        <w:softHyphen/>
        <w:t>ռա</w:t>
      </w:r>
      <w:r w:rsidR="004E2E1F">
        <w:rPr>
          <w:rFonts w:ascii="GHEA Grapalat" w:eastAsia="Times New Roman" w:hAnsi="GHEA Grapalat" w:cs="Tahoma"/>
          <w:lang w:val="hy-AM" w:eastAsia="ru-RU"/>
        </w:rPr>
        <w:softHyphen/>
      </w:r>
      <w:r w:rsidR="004E2E1F">
        <w:rPr>
          <w:rFonts w:ascii="GHEA Grapalat" w:eastAsia="Times New Roman" w:hAnsi="GHEA Grapalat" w:cs="Tahoma"/>
          <w:lang w:val="hy-AM" w:eastAsia="ru-RU"/>
        </w:rPr>
        <w:softHyphen/>
        <w:t>վա</w:t>
      </w:r>
      <w:r w:rsidR="004E2E1F">
        <w:rPr>
          <w:rFonts w:ascii="GHEA Grapalat" w:eastAsia="Times New Roman" w:hAnsi="GHEA Grapalat" w:cs="Tahoma"/>
          <w:lang w:val="hy-AM" w:eastAsia="ru-RU"/>
        </w:rPr>
        <w:softHyphen/>
        <w:t>րու</w:t>
      </w:r>
      <w:r w:rsidR="004E2E1F">
        <w:rPr>
          <w:rFonts w:ascii="GHEA Grapalat" w:eastAsia="Times New Roman" w:hAnsi="GHEA Grapalat" w:cs="Tahoma"/>
          <w:lang w:val="hy-AM" w:eastAsia="ru-RU"/>
        </w:rPr>
        <w:softHyphen/>
        <w:t>թյան առաջար</w:t>
      </w:r>
      <w:r w:rsidR="004E2E1F">
        <w:rPr>
          <w:rFonts w:ascii="GHEA Grapalat" w:eastAsia="Times New Roman" w:hAnsi="GHEA Grapalat" w:cs="Tahoma"/>
          <w:lang w:val="hy-AM" w:eastAsia="ru-RU"/>
        </w:rPr>
        <w:softHyphen/>
        <w:t>կությա</w:t>
      </w:r>
      <w:r w:rsidR="003B4A5C">
        <w:rPr>
          <w:rFonts w:ascii="GHEA Grapalat" w:eastAsia="Times New Roman" w:hAnsi="GHEA Grapalat" w:cs="Tahoma"/>
          <w:lang w:val="hy-AM" w:eastAsia="ru-RU"/>
        </w:rPr>
        <w:t>ն</w:t>
      </w:r>
      <w:r w:rsidR="004E2E1F">
        <w:rPr>
          <w:rFonts w:ascii="GHEA Grapalat" w:eastAsia="Times New Roman" w:hAnsi="GHEA Grapalat" w:cs="Tahoma"/>
          <w:lang w:val="hy-AM" w:eastAsia="ru-RU"/>
        </w:rPr>
        <w:t>ը</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12342A"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2020</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sidR="00DA1126">
        <w:rPr>
          <w:rFonts w:ascii="GHEA Grapalat" w:hAnsi="GHEA Grapalat" w:cs="IRTEK Courier"/>
          <w:spacing w:val="-4"/>
          <w:lang w:val="hy-AM"/>
        </w:rPr>
        <w:t>մայիսի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F806E3" w:rsidRDefault="00F806E3"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Pr="001C64CC" w:rsidRDefault="002551AE" w:rsidP="001635FC">
      <w:pPr>
        <w:spacing w:after="0" w:line="240" w:lineRule="auto"/>
        <w:jc w:val="center"/>
        <w:rPr>
          <w:rFonts w:ascii="GHEA Grapalat" w:hAnsi="GHEA Grapalat" w:cs="Tahoma"/>
          <w:caps/>
          <w:spacing w:val="-4"/>
          <w:lang w:val="hy-AM"/>
        </w:rPr>
      </w:pPr>
      <w:r w:rsidRPr="002551AE">
        <w:rPr>
          <w:rFonts w:ascii="GHEA Grapalat" w:eastAsia="Times New Roman" w:hAnsi="GHEA Grapalat" w:cs="Tahoma"/>
          <w:lang w:val="hy-AM" w:eastAsia="ru-RU"/>
        </w:rPr>
        <w:lastRenderedPageBreak/>
        <w:t>«ՀԱՅԱՍՏԱՆԻ ՀԱՆՐԱՊԵՏՈՒԹՅԱՆ ՔԱՂԱՔԱՑԻԱԿԱՆ ՕՐԵՆՍԳՐՔՈՒՄ ՓՈՓՈԽՈՒԹՅՈՒՆՆԵՐ և ԼՐԱՑՈՒՄ ԿԱՏԱՐԵԼՈՒ ՄԱՍԻՆ»</w:t>
      </w:r>
      <w:r w:rsidR="004E2E1F" w:rsidRPr="00132358">
        <w:rPr>
          <w:rFonts w:ascii="GHEA Grapalat" w:hAnsi="GHEA Grapalat" w:cs="Sylfaen"/>
          <w:spacing w:val="10"/>
          <w:lang w:val="hy-AM"/>
        </w:rPr>
        <w:t xml:space="preserve"> </w:t>
      </w:r>
      <w:r w:rsidR="00476CD6" w:rsidRPr="00F752CA">
        <w:rPr>
          <w:rFonts w:ascii="GHEA Grapalat" w:eastAsia="Times New Roman" w:hAnsi="GHEA Grapalat" w:cs="Tahoma"/>
          <w:lang w:val="hy-AM" w:eastAsia="ru-RU"/>
        </w:rPr>
        <w:t>ՕՐԵՆՔԻ ՆԱԽԱԳԾԻ</w:t>
      </w:r>
      <w:r w:rsidR="00476CD6" w:rsidRPr="00532AB1">
        <w:rPr>
          <w:rFonts w:ascii="GHEA Grapalat" w:eastAsia="Times New Roman" w:hAnsi="GHEA Grapalat" w:cs="Tahoma"/>
          <w:lang w:val="hy-AM" w:eastAsia="ru-RU"/>
        </w:rPr>
        <w:t xml:space="preserve"> (</w:t>
      </w:r>
      <w:r w:rsidR="00151808" w:rsidRPr="002551AE">
        <w:rPr>
          <w:rFonts w:ascii="GHEA Grapalat" w:eastAsia="Times New Roman" w:hAnsi="GHEA Grapalat" w:cs="Tahoma"/>
          <w:lang w:val="hy-AM" w:eastAsia="ru-RU"/>
        </w:rPr>
        <w:t>Խ-545-02.04.2020-ՊԻ-011/0</w:t>
      </w:r>
      <w:r w:rsidR="00476CD6" w:rsidRPr="00532AB1">
        <w:rPr>
          <w:rFonts w:ascii="GHEA Grapalat" w:eastAsia="Times New Roman" w:hAnsi="GHEA Grapalat" w:cs="Tahoma"/>
          <w:lang w:val="hy-AM" w:eastAsia="ru-RU"/>
        </w:rPr>
        <w:t>)</w:t>
      </w:r>
      <w:r w:rsidR="00000629" w:rsidRPr="00CB79B0">
        <w:rPr>
          <w:rFonts w:ascii="GHEA Grapalat" w:hAnsi="GHEA Grapalat" w:cs="Tahoma"/>
          <w:caps/>
          <w:spacing w:val="-4"/>
          <w:lang w:val="af-ZA"/>
        </w:rPr>
        <w:t xml:space="preserve">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w:t>
      </w:r>
      <w:r w:rsidR="00827FFA">
        <w:rPr>
          <w:rFonts w:ascii="GHEA Grapalat" w:hAnsi="GHEA Grapalat" w:cs="Tahoma"/>
          <w:caps/>
          <w:spacing w:val="-4"/>
          <w:lang w:val="hy-AM"/>
        </w:rPr>
        <w:t>Ն</w:t>
      </w:r>
      <w:r w:rsidR="00C30B17" w:rsidRPr="00000629">
        <w:rPr>
          <w:rFonts w:ascii="GHEA Grapalat" w:hAnsi="GHEA Grapalat" w:cs="Tahoma"/>
          <w:caps/>
          <w:spacing w:val="-4"/>
          <w:lang w:val="af-ZA"/>
        </w:rPr>
        <w:t>Ը</w:t>
      </w:r>
      <w:r w:rsidR="001C64CC">
        <w:rPr>
          <w:rFonts w:ascii="GHEA Grapalat" w:hAnsi="GHEA Grapalat" w:cs="Tahoma"/>
          <w:caps/>
          <w:spacing w:val="-4"/>
          <w:lang w:val="hy-AM"/>
        </w:rPr>
        <w:t xml:space="preserve"> </w:t>
      </w:r>
    </w:p>
    <w:p w:rsidR="00ED606F" w:rsidRDefault="00ED606F" w:rsidP="00151808">
      <w:pPr>
        <w:spacing w:before="360" w:after="0" w:line="360" w:lineRule="auto"/>
        <w:contextualSpacing/>
        <w:jc w:val="both"/>
        <w:rPr>
          <w:rFonts w:ascii="GHEA Grapalat" w:hAnsi="GHEA Grapalat" w:cs="Tahoma"/>
          <w:lang w:val="hy-AM"/>
        </w:rPr>
      </w:pPr>
    </w:p>
    <w:p w:rsidR="00151808" w:rsidRPr="004D1F4F" w:rsidRDefault="00ED606F" w:rsidP="00151808">
      <w:pPr>
        <w:spacing w:before="360" w:after="0" w:line="360" w:lineRule="auto"/>
        <w:contextualSpacing/>
        <w:jc w:val="both"/>
        <w:rPr>
          <w:rFonts w:ascii="GHEA Grapalat" w:eastAsiaTheme="minorEastAsia" w:hAnsi="GHEA Grapalat" w:cs="Sylfaen"/>
          <w:lang w:val="hy-AM"/>
        </w:rPr>
      </w:pPr>
      <w:r w:rsidRPr="004D1F4F">
        <w:rPr>
          <w:rFonts w:ascii="GHEA Grapalat" w:hAnsi="GHEA Grapalat" w:cs="Tahoma"/>
          <w:lang w:val="hy-AM"/>
        </w:rPr>
        <w:t xml:space="preserve">        </w:t>
      </w:r>
      <w:r w:rsidR="00151808" w:rsidRPr="004D1F4F">
        <w:rPr>
          <w:rFonts w:ascii="GHEA Grapalat" w:eastAsiaTheme="minorEastAsia" w:hAnsi="GHEA Grapalat" w:cs="Sylfaen"/>
          <w:lang w:val="hy-AM"/>
        </w:rPr>
        <w:t>1.</w:t>
      </w:r>
      <w:r w:rsidR="00151808" w:rsidRPr="004D1F4F">
        <w:rPr>
          <w:rFonts w:ascii="GHEA Grapalat" w:eastAsiaTheme="minorEastAsia" w:hAnsi="GHEA Grapalat" w:cs="Sylfaen"/>
          <w:lang w:val="hy-AM"/>
        </w:rPr>
        <w:t xml:space="preserve"> </w:t>
      </w:r>
      <w:r w:rsidRPr="004D1F4F">
        <w:rPr>
          <w:rFonts w:ascii="GHEA Grapalat" w:eastAsiaTheme="minorEastAsia" w:hAnsi="GHEA Grapalat" w:cs="Arial"/>
          <w:lang w:val="hy-AM"/>
        </w:rPr>
        <w:t>Ն</w:t>
      </w:r>
      <w:r w:rsidR="00151808" w:rsidRPr="004D1F4F">
        <w:rPr>
          <w:rFonts w:ascii="GHEA Grapalat" w:eastAsiaTheme="minorEastAsia" w:hAnsi="GHEA Grapalat" w:cs="Arial"/>
          <w:lang w:val="hy-AM"/>
        </w:rPr>
        <w:t>ախագծով լրացվող հոդվածի</w:t>
      </w:r>
      <w:r w:rsidR="00151808" w:rsidRPr="004D1F4F">
        <w:rPr>
          <w:rFonts w:ascii="GHEA Grapalat" w:eastAsiaTheme="minorEastAsia" w:hAnsi="GHEA Grapalat" w:cs="Sylfaen"/>
          <w:lang w:val="hy-AM"/>
        </w:rPr>
        <w:t xml:space="preserve"> 1-</w:t>
      </w:r>
      <w:r w:rsidR="00151808" w:rsidRPr="004D1F4F">
        <w:rPr>
          <w:rFonts w:ascii="GHEA Grapalat" w:eastAsiaTheme="minorEastAsia" w:hAnsi="GHEA Grapalat" w:cs="Arial"/>
          <w:lang w:val="hy-AM"/>
        </w:rPr>
        <w:t>ին մասի համաձայն Պայմանագրային պարտավորության խախտման համար անձը ենթակա չէ պատասխանատվության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եթե պարտավորությունը չկատարելը կամ անպատշաճ կատարելն անհաղթահարելի ուժի</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ֆորս</w:t>
      </w:r>
      <w:r w:rsidR="00151808" w:rsidRPr="004D1F4F">
        <w:rPr>
          <w:rFonts w:ascii="GHEA Grapalat" w:eastAsiaTheme="minorEastAsia" w:hAnsi="GHEA Grapalat" w:cs="Sylfaen"/>
          <w:lang w:val="hy-AM"/>
        </w:rPr>
        <w:t>-</w:t>
      </w:r>
      <w:r w:rsidR="00151808" w:rsidRPr="004D1F4F">
        <w:rPr>
          <w:rFonts w:ascii="GHEA Grapalat" w:eastAsiaTheme="minorEastAsia" w:hAnsi="GHEA Grapalat" w:cs="Arial"/>
          <w:lang w:val="hy-AM"/>
        </w:rPr>
        <w:t>մաժոր</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ազդեցության հետևանք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եթե օրենքով կամ պայմանագրով այլ բան նախատեսված չէ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Այս առումով պետք է նշել</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ՀՀ քաղաքացիական օրենսգրքի</w:t>
      </w:r>
      <w:r w:rsidR="00151808" w:rsidRPr="004D1F4F">
        <w:rPr>
          <w:rFonts w:ascii="GHEA Grapalat" w:eastAsiaTheme="minorEastAsia" w:hAnsi="GHEA Grapalat" w:cs="Sylfaen"/>
          <w:lang w:val="hy-AM"/>
        </w:rPr>
        <w:t xml:space="preserve"> 417 </w:t>
      </w:r>
      <w:r w:rsidR="00151808" w:rsidRPr="004D1F4F">
        <w:rPr>
          <w:rFonts w:ascii="GHEA Grapalat" w:eastAsiaTheme="minorEastAsia" w:hAnsi="GHEA Grapalat" w:cs="Arial"/>
          <w:lang w:val="hy-AM"/>
        </w:rPr>
        <w:t>հոդվածի</w:t>
      </w:r>
      <w:r w:rsidR="00151808" w:rsidRPr="004D1F4F">
        <w:rPr>
          <w:rFonts w:ascii="GHEA Grapalat" w:eastAsiaTheme="minorEastAsia" w:hAnsi="GHEA Grapalat" w:cs="Sylfaen"/>
          <w:lang w:val="hy-AM"/>
        </w:rPr>
        <w:t xml:space="preserve"> 1-</w:t>
      </w:r>
      <w:r w:rsidR="00151808" w:rsidRPr="004D1F4F">
        <w:rPr>
          <w:rFonts w:ascii="GHEA Grapalat" w:eastAsiaTheme="minorEastAsia" w:hAnsi="GHEA Grapalat" w:cs="Arial"/>
          <w:lang w:val="hy-AM"/>
        </w:rPr>
        <w:t>ին մասի համաձայն Պարտապանը պարտավորությունը չկատարելու և</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կամ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անպատշաճ կատարելու համար պատասխանատու է մեղքի առկայության դեպքում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եթե այլ բան նախատեսված չէ օրենքով կամ պայմանագրով</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Իսկ նույն հոդվածի</w:t>
      </w:r>
      <w:r w:rsidR="00151808" w:rsidRPr="004D1F4F">
        <w:rPr>
          <w:rFonts w:ascii="GHEA Grapalat" w:eastAsiaTheme="minorEastAsia" w:hAnsi="GHEA Grapalat" w:cs="Sylfaen"/>
          <w:lang w:val="hy-AM"/>
        </w:rPr>
        <w:t xml:space="preserve"> 3-</w:t>
      </w:r>
      <w:r w:rsidR="00151808" w:rsidRPr="004D1F4F">
        <w:rPr>
          <w:rFonts w:ascii="GHEA Grapalat" w:eastAsiaTheme="minorEastAsia" w:hAnsi="GHEA Grapalat" w:cs="Arial"/>
          <w:lang w:val="hy-AM"/>
        </w:rPr>
        <w:t>րդ մասի համաձայն ձեռնարկատիրական գործունեություն իրականացնելիս պարտավորությունը չկատարած կամ անպատշաճ կատարած անձը պատասխանատվություն է կրում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եթե չապացուցի</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պատշաճ կատարումն անհնար է եղել անհաղթահարելի ուժի</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այսինքն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տվյալ պայմաններում արտակարգ և անկանխելի հանգամանքների հետևանքով</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եթե այլ բան նախատեսված չէ օրենքով կամ պայմանագրով</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Նման հանգամանքներ չեն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մասնավորապես</w:t>
      </w:r>
      <w:r w:rsidR="00860DCA">
        <w:rPr>
          <w:rFonts w:ascii="GHEA Grapalat" w:eastAsiaTheme="minorEastAsia" w:hAnsi="GHEA Grapalat" w:cs="Sylfaen"/>
          <w:lang w:val="hy-AM"/>
        </w:rPr>
        <w:t>՝</w:t>
      </w:r>
      <w:r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պարտականությունների խախտումը պարտապանի կոնտրագենտների կողմից</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շուկայում անհրաժեշտ ապրանքների կամ պարտապանի մոտ անհրաժեշտ դրամական միջոցների բացակայությունը</w:t>
      </w:r>
      <w:r w:rsidR="00151808" w:rsidRPr="004D1F4F">
        <w:rPr>
          <w:rFonts w:ascii="GHEA Grapalat" w:eastAsiaTheme="minorEastAsia" w:hAnsi="GHEA Grapalat" w:cs="Sylfaen"/>
          <w:lang w:val="hy-AM"/>
        </w:rPr>
        <w:t>:</w:t>
      </w:r>
    </w:p>
    <w:p w:rsidR="00151808" w:rsidRPr="004D1F4F" w:rsidRDefault="00ED606F" w:rsidP="00151808">
      <w:pPr>
        <w:spacing w:after="0" w:line="360" w:lineRule="auto"/>
        <w:jc w:val="both"/>
        <w:rPr>
          <w:rFonts w:ascii="GHEA Grapalat" w:eastAsiaTheme="minorEastAsia" w:hAnsi="GHEA Grapalat" w:cs="Arial"/>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Այսինքն՝ այն կարգավորումը, համաձայն որի անձն ազատվում է պատասխանատվությունից (ընդ որում՝ անկախ այն հանգամանքից, թե նա ձեռնարկատիրական գործունեություն իրականացնող սուբյեկտ է, թե ոչ), արդեն իսկ ամրագրված է ՀՀ քաղաքացիական օրենսգրքի 417-րդ հոդվածում, ինչպես նաև բխում է այլ հոդվածների տրամաբանությունից, օրինակ՝ 372, 492, 828, 849 և այլ։</w:t>
      </w:r>
    </w:p>
    <w:p w:rsidR="00151808" w:rsidRPr="004D1F4F" w:rsidRDefault="00ED606F" w:rsidP="00151808">
      <w:pPr>
        <w:spacing w:after="0" w:line="360" w:lineRule="auto"/>
        <w:jc w:val="both"/>
        <w:rPr>
          <w:rFonts w:ascii="GHEA Grapalat" w:eastAsiaTheme="minorEastAsia" w:hAnsi="GHEA Grapalat" w:cs="Arial"/>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 xml:space="preserve">Հարկ է նկատել նաև, որ ՀՀ քաղաքացիական օրենսգրքի 3-րդ հոդվածի 1-ին կետի համաձայն` </w:t>
      </w:r>
      <w:r w:rsidR="00151808" w:rsidRPr="004D1F4F">
        <w:rPr>
          <w:rFonts w:ascii="GHEA Grapalat" w:eastAsiaTheme="minorEastAsia" w:hAnsi="GHEA Grapalat" w:cs="Arial"/>
          <w:bCs/>
          <w:lang w:val="hy-AM"/>
        </w:rPr>
        <w:t>քաղաքացիական օրենսդրությունը հիմնվում է իր կողմից կարգավորվող հարաբերությունների մասնակիցների</w:t>
      </w:r>
      <w:r w:rsidR="00151808" w:rsidRPr="004D1F4F">
        <w:rPr>
          <w:rFonts w:ascii="GHEA Grapalat" w:eastAsiaTheme="minorEastAsia" w:hAnsi="GHEA Grapalat" w:cs="Arial"/>
          <w:lang w:val="hy-AM"/>
        </w:rPr>
        <w:t xml:space="preserve"> հավասարության, </w:t>
      </w:r>
      <w:r w:rsidR="00151808" w:rsidRPr="004D1F4F">
        <w:rPr>
          <w:rFonts w:ascii="GHEA Grapalat" w:eastAsiaTheme="minorEastAsia" w:hAnsi="GHEA Grapalat" w:cs="Arial"/>
          <w:bCs/>
          <w:lang w:val="hy-AM"/>
        </w:rPr>
        <w:t>կամքի ինքնավարության</w:t>
      </w:r>
      <w:r w:rsidR="00151808" w:rsidRPr="004D1F4F">
        <w:rPr>
          <w:rFonts w:ascii="GHEA Grapalat" w:eastAsiaTheme="minorEastAsia" w:hAnsi="GHEA Grapalat" w:cs="Arial"/>
          <w:lang w:val="hy-AM"/>
        </w:rPr>
        <w:t xml:space="preserve"> և գույքային ինքնուրույնության, սեփականության անձեռնմխելիության, </w:t>
      </w:r>
      <w:r w:rsidR="00151808" w:rsidRPr="004D1F4F">
        <w:rPr>
          <w:rFonts w:ascii="GHEA Grapalat" w:eastAsiaTheme="minorEastAsia" w:hAnsi="GHEA Grapalat" w:cs="Arial"/>
          <w:bCs/>
          <w:lang w:val="hy-AM"/>
        </w:rPr>
        <w:t>պայմանագրի ազատության,</w:t>
      </w:r>
      <w:r w:rsidR="00151808" w:rsidRPr="004D1F4F">
        <w:rPr>
          <w:rFonts w:ascii="GHEA Grapalat" w:eastAsiaTheme="minorEastAsia" w:hAnsi="GHEA Grapalat" w:cs="Arial"/>
          <w:lang w:val="hy-AM"/>
        </w:rPr>
        <w:t xml:space="preserve"> մասնավոր գործերին որևէ մեկի կամայական միջամտության անթույլատրելիության, քաղաքացիական իրավունքների անարգել իրականացման անհրաժեշտության, խախտված իրավունքների վերականգնման ապահովման, դրանց դատական պաշտպանության սկզբունքների վրա: Նույն հոդվածի 2-րդ կետի համաձայն` </w:t>
      </w:r>
      <w:r w:rsidR="00151808" w:rsidRPr="004D1F4F">
        <w:rPr>
          <w:rFonts w:ascii="GHEA Grapalat" w:eastAsiaTheme="minorEastAsia" w:hAnsi="GHEA Grapalat" w:cs="Arial"/>
          <w:bCs/>
          <w:lang w:val="hy-AM"/>
        </w:rPr>
        <w:t xml:space="preserve">քաղաքացիները և իրավաբանական անձինք քաղաքացիական իրավունքները ձեռք են բերում ու իրականացնում իրենց կամքով և ի շահ իրենց: Նրանք ազատ են պայմանագրի հիման վրա սահմանելու իրենց </w:t>
      </w:r>
      <w:r w:rsidR="00151808" w:rsidRPr="004D1F4F">
        <w:rPr>
          <w:rFonts w:ascii="GHEA Grapalat" w:eastAsiaTheme="minorEastAsia" w:hAnsi="GHEA Grapalat" w:cs="Arial"/>
          <w:bCs/>
          <w:lang w:val="hy-AM"/>
        </w:rPr>
        <w:lastRenderedPageBreak/>
        <w:t xml:space="preserve">իրավունքները և պարտականությունները, որոշելու պայմանագրի` օրենսդրությանը չհակասող ցանկացած պայման: </w:t>
      </w:r>
      <w:r w:rsidR="00151808" w:rsidRPr="004D1F4F">
        <w:rPr>
          <w:rFonts w:ascii="GHEA Grapalat" w:eastAsiaTheme="minorEastAsia" w:hAnsi="GHEA Grapalat" w:cs="Arial"/>
          <w:lang w:val="hy-AM"/>
        </w:rPr>
        <w:t xml:space="preserve">Անհաղթահարելի ուժի վերաբերյալ գործող իրավակարգավորումներին անդրադառնալիս պետք է արձանագրել, որ ներպետական օրենսդրությամբ սահմանված են հանգամանքի՝ որպես անհաղթահարելի ուժ որակման, համար անհրաժեշտ չափանիշները։ Պայմանագրի կողմերն ազատ են ղեկավարվելու նշված չափանիշներով և նախատեսելու պայմանագրում այն հանգամանքները, որոնց հետագայում առաջ գալը կդիտարկվի որպես անհաղթահարելի ուժ։ Ավելի, Օրենսգրքի 417-րդ հոդվածի 3-րդ մասի վերլուծությունից բխում է, որ </w:t>
      </w:r>
      <w:r w:rsidR="00151808" w:rsidRPr="004D1F4F">
        <w:rPr>
          <w:rFonts w:ascii="GHEA Grapalat" w:eastAsiaTheme="minorEastAsia" w:hAnsi="GHEA Grapalat" w:cs="Arial"/>
          <w:bCs/>
          <w:lang w:val="hy-AM"/>
        </w:rPr>
        <w:t>պայմանագրով նախատեսված դեպքերում</w:t>
      </w:r>
      <w:r w:rsidR="00151808" w:rsidRPr="004D1F4F">
        <w:rPr>
          <w:rFonts w:ascii="Arial" w:eastAsiaTheme="minorEastAsia" w:hAnsi="Arial" w:cs="Arial"/>
          <w:lang w:val="hy-AM"/>
        </w:rPr>
        <w:t> </w:t>
      </w: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ձեռնարկատիրական գործունեություն իրականացնելիս պարտավորությունը չկատարած կամ անպատշաճ կատարած անձը հնարավոր է չազատվի պատասխանատվությունից նույնիսկ այն դեպքում, երբ առկա է եղել անհաղթահարելի ուժ։ Այսինքն, Օրենսգրքում</w:t>
      </w:r>
      <w:r w:rsidR="00151808" w:rsidRPr="004D1F4F">
        <w:rPr>
          <w:rFonts w:ascii="Arial" w:eastAsiaTheme="minorEastAsia" w:hAnsi="Arial" w:cs="Arial"/>
          <w:lang w:val="hy-AM"/>
        </w:rPr>
        <w:t> </w:t>
      </w:r>
      <w:r w:rsidR="00151808" w:rsidRPr="004D1F4F">
        <w:rPr>
          <w:rFonts w:ascii="GHEA Grapalat" w:eastAsiaTheme="minorEastAsia" w:hAnsi="GHEA Grapalat" w:cs="Arial"/>
          <w:lang w:val="hy-AM"/>
        </w:rPr>
        <w:t xml:space="preserve"> առկա կարգավորումները առավելապես դիսպոզիտիվ են և հնարավորություն են տալիս կողմերին կամքի ինքնավարության և պայմանագրի ազատության սկզբունքների հիման վրա կարգավորել միմյանց միջև ծագող պայմանագրային իրավահարաբերությունները։</w:t>
      </w:r>
    </w:p>
    <w:p w:rsidR="00151808" w:rsidRPr="004D1F4F" w:rsidRDefault="00ED606F" w:rsidP="00151808">
      <w:pPr>
        <w:spacing w:after="0" w:line="360" w:lineRule="auto"/>
        <w:jc w:val="both"/>
        <w:rPr>
          <w:rFonts w:ascii="GHEA Grapalat" w:eastAsiaTheme="minorEastAsia" w:hAnsi="GHEA Grapalat" w:cs="Arial"/>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Օրենսդրական ճանապարհով անհաղթահարելի ուժի դեպքերի թվարկումը (անգամ ոչ սպառիչ) կարող է մեկնաբանվել որպես մասնավոր իրավահարաբերությունների նկատմամբ</w:t>
      </w:r>
      <w:r w:rsidR="00151808" w:rsidRPr="004D1F4F">
        <w:rPr>
          <w:rFonts w:ascii="Arial" w:eastAsiaTheme="minorEastAsia" w:hAnsi="Arial" w:cs="Arial"/>
          <w:lang w:val="hy-AM"/>
        </w:rPr>
        <w:t> </w:t>
      </w:r>
      <w:r w:rsidR="00151808" w:rsidRPr="004D1F4F">
        <w:rPr>
          <w:rFonts w:ascii="GHEA Grapalat" w:eastAsiaTheme="minorEastAsia" w:hAnsi="GHEA Grapalat" w:cs="Arial"/>
          <w:lang w:val="hy-AM"/>
        </w:rPr>
        <w:t xml:space="preserve"> միջամտություն։ Հարկ է նկատել, որ Միջազգային առևտրային պալատի կողմից հրապարակված ձեռնարկում (ICC Force Majeure Clause) թվարկված են այն հանգամանքները, որոնք կողմերը կարող են դիտարկել որպես անհաղթահարելի ուժ և ներառել պայմանագրում (համաճարակը ևս թվարկված է դրանց շարքում)։ Թվարկված հանգամանքները սպառիչ չեն։ Պալատը նշում է, որ թվարկված հանգամանքները չեն կարող մեխանիկորեն դիտարկվել որպես անհաղթահարելի ուժ և կողմը պիտի ապացուցի, որ հանգամանքը եղել է անկանխելի և անխուսափելի։</w:t>
      </w:r>
      <w:r w:rsidR="00151808" w:rsidRPr="004D1F4F">
        <w:rPr>
          <w:rFonts w:ascii="Arial" w:eastAsiaTheme="minorEastAsia" w:hAnsi="Arial" w:cs="Arial"/>
          <w:lang w:val="hy-AM"/>
        </w:rPr>
        <w:t> </w:t>
      </w:r>
    </w:p>
    <w:p w:rsidR="00151808" w:rsidRPr="004D1F4F" w:rsidRDefault="00ED606F" w:rsidP="00151808">
      <w:pPr>
        <w:spacing w:after="0" w:line="360" w:lineRule="auto"/>
        <w:jc w:val="both"/>
        <w:rPr>
          <w:rFonts w:ascii="GHEA Grapalat" w:eastAsiaTheme="minorEastAsia" w:hAnsi="GHEA Grapalat" w:cs="Arial"/>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 xml:space="preserve">Հարկ է նկատել, որ մեր դատական պրակտիկայում առկա է գործ, որի շրջանակներում Վճռաբեկ դատարանը որպես անհաղթահարելի ուժ է դիտարկել բռնկված աֆրիկյան ժանտախտ հիվանդությունն այն պարագայում, որ կողմերը պայմանագրում չեն նախատեսել կարգավորումներ անհաղթահարելի ուժ դիտարկվող հանգամանքների վերաբերյալ։ </w:t>
      </w:r>
    </w:p>
    <w:p w:rsidR="00151808" w:rsidRPr="004D1F4F" w:rsidRDefault="00ED606F" w:rsidP="00151808">
      <w:pPr>
        <w:spacing w:after="0" w:line="360" w:lineRule="auto"/>
        <w:jc w:val="both"/>
        <w:rPr>
          <w:rFonts w:ascii="GHEA Grapalat" w:eastAsiaTheme="minorEastAsia" w:hAnsi="GHEA Grapalat" w:cs="Sylfaen"/>
          <w:lang w:val="hy-AM"/>
        </w:rPr>
      </w:pPr>
      <w:r w:rsidRPr="004D1F4F">
        <w:rPr>
          <w:rFonts w:ascii="GHEA Grapalat" w:eastAsiaTheme="minorEastAsia" w:hAnsi="GHEA Grapalat" w:cs="Sylfaen"/>
          <w:lang w:val="hy-AM"/>
        </w:rPr>
        <w:t xml:space="preserve">        2</w:t>
      </w:r>
      <w:r w:rsidR="00C70060" w:rsidRPr="004D1F4F">
        <w:rPr>
          <w:rFonts w:ascii="GHEA Grapalat" w:eastAsiaTheme="minorEastAsia" w:hAnsi="GHEA Grapalat" w:cs="Sylfaen"/>
          <w:lang w:val="hy-AM"/>
        </w:rPr>
        <w:t>.</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Նախագծով լրացվող հոդվածի</w:t>
      </w:r>
      <w:r w:rsidR="00151808" w:rsidRPr="004D1F4F">
        <w:rPr>
          <w:rFonts w:ascii="GHEA Grapalat" w:eastAsiaTheme="minorEastAsia" w:hAnsi="GHEA Grapalat" w:cs="Sylfaen"/>
          <w:lang w:val="hy-AM"/>
        </w:rPr>
        <w:t xml:space="preserve"> 2-</w:t>
      </w:r>
      <w:r w:rsidR="00151808" w:rsidRPr="004D1F4F">
        <w:rPr>
          <w:rFonts w:ascii="GHEA Grapalat" w:eastAsiaTheme="minorEastAsia" w:hAnsi="GHEA Grapalat" w:cs="Arial"/>
          <w:lang w:val="hy-AM"/>
        </w:rPr>
        <w:t>րդ մասով նախատեսվում են այն չափանիշները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որոնք բավարար են ազդեցությունն անհաղթահարելի ուժ որակելու համար։</w:t>
      </w:r>
      <w:r w:rsidR="00662882">
        <w:rPr>
          <w:rFonts w:ascii="GHEA Grapalat" w:eastAsiaTheme="minorEastAsia" w:hAnsi="GHEA Grapalat" w:cs="Arial"/>
          <w:lang w:val="hy-AM"/>
        </w:rPr>
        <w:t xml:space="preserve"> Դ</w:t>
      </w:r>
      <w:r w:rsidR="00151808" w:rsidRPr="004D1F4F">
        <w:rPr>
          <w:rFonts w:ascii="GHEA Grapalat" w:eastAsiaTheme="minorEastAsia" w:hAnsi="GHEA Grapalat" w:cs="Arial"/>
          <w:lang w:val="hy-AM"/>
        </w:rPr>
        <w:t>րանք են՝ պարտապանի կամքից անկախ լինելը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անկանխելիությունը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անկանխատեսելիությունը և ուղղակի ազդեցությունը պարտավորության չկատարման վրա։ Սակայն պետք է նկատել</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ՀՀ քաղաքացիական օրենսգրքի մի շարք հոդվածներում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օրինակ</w:t>
      </w:r>
      <w:r w:rsidR="00151808" w:rsidRPr="004D1F4F">
        <w:rPr>
          <w:rFonts w:ascii="GHEA Grapalat" w:eastAsiaTheme="minorEastAsia" w:hAnsi="GHEA Grapalat" w:cs="Sylfaen"/>
          <w:lang w:val="hy-AM"/>
        </w:rPr>
        <w:t xml:space="preserve"> 417-</w:t>
      </w:r>
      <w:r w:rsidR="00151808" w:rsidRPr="004D1F4F">
        <w:rPr>
          <w:rFonts w:ascii="GHEA Grapalat" w:eastAsiaTheme="minorEastAsia" w:hAnsi="GHEA Grapalat" w:cs="Arial"/>
          <w:lang w:val="hy-AM"/>
        </w:rPr>
        <w:t>րդ հոդվածում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անհաղթահարելի ուժը սահմանվում է որպես տվյալ պայմաններում արտակարգ և անկանխելի հանգամանքներ։</w:t>
      </w:r>
      <w:r w:rsidR="00662882">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ՀՀ քաղաքացիական օրենսգրքի</w:t>
      </w:r>
      <w:r w:rsidR="00151808" w:rsidRPr="004D1F4F">
        <w:rPr>
          <w:rFonts w:ascii="GHEA Grapalat" w:eastAsiaTheme="minorEastAsia" w:hAnsi="GHEA Grapalat" w:cs="Sylfaen"/>
          <w:lang w:val="hy-AM"/>
        </w:rPr>
        <w:t xml:space="preserve"> 339-</w:t>
      </w:r>
      <w:r w:rsidR="00151808" w:rsidRPr="004D1F4F">
        <w:rPr>
          <w:rFonts w:ascii="GHEA Grapalat" w:eastAsiaTheme="minorEastAsia" w:hAnsi="GHEA Grapalat" w:cs="Arial"/>
          <w:lang w:val="hy-AM"/>
        </w:rPr>
        <w:t>րդ</w:t>
      </w:r>
      <w:r w:rsidR="00151808" w:rsidRPr="004D1F4F">
        <w:rPr>
          <w:rFonts w:ascii="GHEA Grapalat" w:eastAsiaTheme="minorEastAsia" w:hAnsi="GHEA Grapalat" w:cs="Sylfaen"/>
          <w:lang w:val="hy-AM"/>
        </w:rPr>
        <w:t xml:space="preserve">  1-</w:t>
      </w:r>
      <w:r w:rsidR="00151808" w:rsidRPr="004D1F4F">
        <w:rPr>
          <w:rFonts w:ascii="GHEA Grapalat" w:eastAsiaTheme="minorEastAsia" w:hAnsi="GHEA Grapalat" w:cs="Arial"/>
          <w:lang w:val="hy-AM"/>
        </w:rPr>
        <w:t>ին մասի</w:t>
      </w:r>
      <w:r w:rsidR="00151808" w:rsidRPr="004D1F4F">
        <w:rPr>
          <w:rFonts w:ascii="GHEA Grapalat" w:eastAsiaTheme="minorEastAsia" w:hAnsi="GHEA Grapalat" w:cs="Sylfaen"/>
          <w:lang w:val="hy-AM"/>
        </w:rPr>
        <w:t xml:space="preserve"> 1-</w:t>
      </w:r>
      <w:r w:rsidR="00151808" w:rsidRPr="004D1F4F">
        <w:rPr>
          <w:rFonts w:ascii="GHEA Grapalat" w:eastAsiaTheme="minorEastAsia" w:hAnsi="GHEA Grapalat" w:cs="Arial"/>
          <w:lang w:val="hy-AM"/>
        </w:rPr>
        <w:t xml:space="preserve">ին կետի համաձայն </w:t>
      </w:r>
      <w:r w:rsidR="00151808" w:rsidRPr="004D1F4F">
        <w:rPr>
          <w:rFonts w:ascii="GHEA Grapalat" w:eastAsiaTheme="minorEastAsia" w:hAnsi="GHEA Grapalat" w:cs="Arial"/>
          <w:lang w:val="hy-AM"/>
        </w:rPr>
        <w:lastRenderedPageBreak/>
        <w:t>ևս ամրագրված է նույն մոտեցումը՝ տվյալ պայմաններում արտակարգ և անկանխելի հանգամանքներ։ Ինչպես բխում է ՀՀ քաղաքացիական օրենսգրքի գործող կարգավորումներից</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անհաղթահարելի ուժը՝ որպես իրավական կատեգորիա</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իրենում արդեն իսկ ներառում է անկանխելիությունը և անկանխատեսելիությունը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և բնականորեն դրա մասին խոսք կարող է լինել միայն այն դեպքում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երբ դրա պատճառով պարտապանն ի վիճակի չի եղել կատարելու կամ պատշաճ կատարելու իր պարտավորությունները։</w:t>
      </w:r>
    </w:p>
    <w:p w:rsidR="00151808" w:rsidRPr="004D1F4F" w:rsidRDefault="00C70060" w:rsidP="00151808">
      <w:pPr>
        <w:spacing w:after="0" w:line="360" w:lineRule="auto"/>
        <w:jc w:val="both"/>
        <w:rPr>
          <w:rFonts w:ascii="GHEA Grapalat" w:eastAsiaTheme="minorEastAsia" w:hAnsi="GHEA Grapalat" w:cs="Arial"/>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 xml:space="preserve">Հարկ է ընդգծել նաև, որ Սահմանադրական դատարանն իր 2009 թվականի հուլիսի 28-ի թիվ ՍԴՈ-818 որոշման մեջ արձանագրում է, որ …օրենքներում օգտագործվող առանձին հասկացություններ չեն կարող ինքնաբավ լինել: Դրանց բովանդակությունը, բնորոշ հատկանիշների շրջանակը ճշգրտվում են ոչ միայն օրինաստեղծ գործունեության արդյունքում այլ նաև դատական պրակտիկայում::   </w:t>
      </w:r>
    </w:p>
    <w:p w:rsidR="00151808" w:rsidRPr="004D1F4F" w:rsidRDefault="00C70060" w:rsidP="00151808">
      <w:pPr>
        <w:spacing w:after="0" w:line="360" w:lineRule="auto"/>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ՀՀ Վճռաբեկ դատարանը բազմիցս անդրադարձել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անհաղթահարելի ուժ</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կատեգորիային։ Օրինակ՝ թիվ ԵՔԴ</w:t>
      </w:r>
      <w:r w:rsidR="00151808" w:rsidRPr="004D1F4F">
        <w:rPr>
          <w:rFonts w:ascii="GHEA Grapalat" w:eastAsiaTheme="minorEastAsia" w:hAnsi="GHEA Grapalat" w:cs="Sylfaen"/>
          <w:lang w:val="hy-AM"/>
        </w:rPr>
        <w:t xml:space="preserve">/0595/04/08 </w:t>
      </w:r>
      <w:r w:rsidR="00151808" w:rsidRPr="004D1F4F">
        <w:rPr>
          <w:rFonts w:ascii="GHEA Grapalat" w:eastAsiaTheme="minorEastAsia" w:hAnsi="GHEA Grapalat" w:cs="Arial"/>
          <w:lang w:val="hy-AM"/>
        </w:rPr>
        <w:t>քաղաքացիական գործով</w:t>
      </w:r>
      <w:r w:rsidR="00151808" w:rsidRPr="004D1F4F">
        <w:rPr>
          <w:rFonts w:ascii="GHEA Grapalat" w:eastAsiaTheme="minorEastAsia" w:hAnsi="GHEA Grapalat" w:cs="Sylfaen"/>
          <w:lang w:val="hy-AM"/>
        </w:rPr>
        <w:t xml:space="preserve"> 17.04.2009</w:t>
      </w:r>
      <w:r w:rsidR="00151808" w:rsidRPr="004D1F4F">
        <w:rPr>
          <w:rFonts w:ascii="GHEA Grapalat" w:eastAsiaTheme="minorEastAsia" w:hAnsi="GHEA Grapalat" w:cs="Arial"/>
          <w:lang w:val="hy-AM"/>
        </w:rPr>
        <w:t>թ</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կայացրած որոշմամբ անդրադարձել է վկայակոչված հոդվածի մեկնաբանությանը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Մասնավորապես</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ՀՀ վճռաբեկ դատարանն արձանագրել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…օրենսդիրը որպես պարտավորությունը խախտելու համար պատասխանատվության պարտադիր պայման սահմանել է պարտավորությունը խախտած անձի մեղքի առկայությունը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Նույն հոդվածի</w:t>
      </w:r>
      <w:r w:rsidR="00151808" w:rsidRPr="004D1F4F">
        <w:rPr>
          <w:rFonts w:ascii="GHEA Grapalat" w:eastAsiaTheme="minorEastAsia" w:hAnsi="GHEA Grapalat" w:cs="Sylfaen"/>
          <w:lang w:val="hy-AM"/>
        </w:rPr>
        <w:t xml:space="preserve"> 3-</w:t>
      </w:r>
      <w:r w:rsidR="00151808" w:rsidRPr="004D1F4F">
        <w:rPr>
          <w:rFonts w:ascii="GHEA Grapalat" w:eastAsiaTheme="minorEastAsia" w:hAnsi="GHEA Grapalat" w:cs="Arial"/>
          <w:lang w:val="hy-AM"/>
        </w:rPr>
        <w:t>րդ կետով նախատեսվել է մեղքի բացակայության պարագայում պարտավորությունը խախտած անձի պատասխանատվությունը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եթե պարտավորությունը բխում է ձեռնարկատիրական գործունեության իրականացումից</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Ընդ որում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ձեռնարկատիրական գործունեություն իրականացնելիս պարտավորությունը չկատարած կամ անպատշաճ կատարած անձը ենթակա չէ պատասխանատվության միայն այն դեպքում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եթե ապացուցի</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պատշաճ կատարումն անհնար է եղել անհաղթահարելի ուժի</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այսինքն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տվյալ պայմաններում արտակարգ և անկանխելի հանգամանքների հետևանքով</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Այդ կանոնը կիրառելի չէ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եթե օրենքով կամ պայմանագրով նախատեսվել է նույնիսկ անհաղթահարելի ուժի առկայության պայմաններում պարտավորությունը չկատարած կամ անպատշաճ կատարած անձի պատասխանատվություն կրելու հանգամանքը</w:t>
      </w:r>
      <w:r w:rsidR="00151808" w:rsidRPr="004D1F4F">
        <w:rPr>
          <w:rFonts w:ascii="GHEA Grapalat" w:eastAsiaTheme="minorEastAsia" w:hAnsi="GHEA Grapalat" w:cs="Sylfaen"/>
          <w:lang w:val="hy-AM"/>
        </w:rPr>
        <w:t>:</w:t>
      </w:r>
      <w:r w:rsidR="00151808" w:rsidRPr="004D1F4F">
        <w:rPr>
          <w:rFonts w:ascii="GHEA Grapalat" w:eastAsiaTheme="minorEastAsia" w:hAnsi="GHEA Grapalat" w:cs="Arial"/>
          <w:lang w:val="hy-AM"/>
        </w:rPr>
        <w:t>:</w:t>
      </w:r>
    </w:p>
    <w:p w:rsidR="00EF1E59" w:rsidRDefault="00C70060" w:rsidP="00151808">
      <w:pPr>
        <w:spacing w:after="0" w:line="360" w:lineRule="auto"/>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Վերահաստատելով վերոնշյալ իրավական դիրքորոշումը՝ Վճռաբեկ դատարանը թիվ ԵէԴ</w:t>
      </w:r>
      <w:r w:rsidR="00151808" w:rsidRPr="004D1F4F">
        <w:rPr>
          <w:rFonts w:ascii="GHEA Grapalat" w:eastAsiaTheme="minorEastAsia" w:hAnsi="GHEA Grapalat" w:cs="Sylfaen"/>
          <w:lang w:val="hy-AM"/>
        </w:rPr>
        <w:t xml:space="preserve">/0888/02/14 </w:t>
      </w:r>
      <w:r w:rsidR="00151808" w:rsidRPr="004D1F4F">
        <w:rPr>
          <w:rFonts w:ascii="GHEA Grapalat" w:eastAsiaTheme="minorEastAsia" w:hAnsi="GHEA Grapalat" w:cs="Arial"/>
          <w:lang w:val="hy-AM"/>
        </w:rPr>
        <w:t>քաղաքացիական գործով</w:t>
      </w:r>
      <w:r w:rsidR="00151808" w:rsidRPr="004D1F4F">
        <w:rPr>
          <w:rFonts w:ascii="GHEA Grapalat" w:eastAsiaTheme="minorEastAsia" w:hAnsi="GHEA Grapalat" w:cs="Sylfaen"/>
          <w:lang w:val="hy-AM"/>
        </w:rPr>
        <w:t xml:space="preserve"> 27.11.2015</w:t>
      </w:r>
      <w:r w:rsidR="00151808" w:rsidRPr="004D1F4F">
        <w:rPr>
          <w:rFonts w:ascii="GHEA Grapalat" w:eastAsiaTheme="minorEastAsia" w:hAnsi="GHEA Grapalat" w:cs="Arial"/>
          <w:lang w:val="hy-AM"/>
        </w:rPr>
        <w:t>թ</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կայացրած որոշմամբ հավելել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…մեղքի՝ որպես պատասխանատվության պարտադիր պայմանի առկայության մասին կանոնը կրում է դիսպոզիտիվ բնույթ</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քանի որ ՀՀ քաղաքացիական օրենսգրքի</w:t>
      </w:r>
      <w:r w:rsidR="00151808" w:rsidRPr="004D1F4F">
        <w:rPr>
          <w:rFonts w:ascii="GHEA Grapalat" w:eastAsiaTheme="minorEastAsia" w:hAnsi="GHEA Grapalat" w:cs="Sylfaen"/>
          <w:lang w:val="hy-AM"/>
        </w:rPr>
        <w:t xml:space="preserve"> 417-</w:t>
      </w:r>
      <w:r w:rsidR="00151808" w:rsidRPr="004D1F4F">
        <w:rPr>
          <w:rFonts w:ascii="GHEA Grapalat" w:eastAsiaTheme="minorEastAsia" w:hAnsi="GHEA Grapalat" w:cs="Arial"/>
          <w:lang w:val="hy-AM"/>
        </w:rPr>
        <w:t>րդ հոդվածում օրենսդիրը բացառություն է նախատեսել այն դեպքերի համար</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երբ քաղաքացիաիրավական պատասխանատվությունը կարող է վրա հասնել անկախ մեղքի առկայությունից</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դրանք են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 xml:space="preserve">օրենքով կամ կողմերի համաձայնությամբ նախատեսված </w:t>
      </w:r>
      <w:r w:rsidR="00151808" w:rsidRPr="004D1F4F">
        <w:rPr>
          <w:rFonts w:ascii="GHEA Grapalat" w:eastAsiaTheme="minorEastAsia" w:hAnsi="GHEA Grapalat" w:cs="Arial"/>
          <w:lang w:val="hy-AM"/>
        </w:rPr>
        <w:lastRenderedPageBreak/>
        <w:t>դեպքերը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Օրենքով նախատեսված դեպք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օրինակ</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ՀՀ քաղաքացիական օրենսգրքի</w:t>
      </w:r>
      <w:r w:rsidR="00151808" w:rsidRPr="004D1F4F">
        <w:rPr>
          <w:rFonts w:ascii="GHEA Grapalat" w:eastAsiaTheme="minorEastAsia" w:hAnsi="GHEA Grapalat" w:cs="Sylfaen"/>
          <w:lang w:val="hy-AM"/>
        </w:rPr>
        <w:t xml:space="preserve"> 417-</w:t>
      </w:r>
      <w:r w:rsidR="00151808" w:rsidRPr="004D1F4F">
        <w:rPr>
          <w:rFonts w:ascii="GHEA Grapalat" w:eastAsiaTheme="minorEastAsia" w:hAnsi="GHEA Grapalat" w:cs="Arial"/>
          <w:lang w:val="hy-AM"/>
        </w:rPr>
        <w:t>րդ հոդվածի</w:t>
      </w:r>
      <w:r w:rsidR="00151808" w:rsidRPr="004D1F4F">
        <w:rPr>
          <w:rFonts w:ascii="GHEA Grapalat" w:eastAsiaTheme="minorEastAsia" w:hAnsi="GHEA Grapalat" w:cs="Sylfaen"/>
          <w:lang w:val="hy-AM"/>
        </w:rPr>
        <w:t xml:space="preserve"> 3-</w:t>
      </w:r>
      <w:r w:rsidR="00151808" w:rsidRPr="004D1F4F">
        <w:rPr>
          <w:rFonts w:ascii="GHEA Grapalat" w:eastAsiaTheme="minorEastAsia" w:hAnsi="GHEA Grapalat" w:cs="Arial"/>
          <w:lang w:val="hy-AM"/>
        </w:rPr>
        <w:t>րդ կետի իրավակարգավորումը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որի մեկնաբանությունից բխում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եթե անձը պարտավորությունը չի կատարել կամ անպատշաճ է կատարել ձեռնարկատիրական գործունեություն իրականացնելիս</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ապա պատասխանատվությունը վրա է հասնում անկախ նրա մեղքի առկայությունից</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Ընդ որում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օրենսդրի կողմից նման տարբերակված մոտեցում դրսևորելը արդարացված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քանի որ ձեռնարկատիրական գործունեությունն իրականացվում է շահույթ</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եկամուտ</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ստանալու նպատակով և հետևաբար ենթադրվում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նման դեպքերում բացասական հետևանքների համար պատասխանատվությունը պետք է իր վրա վերցնի հենց ձեռնարկատիրական գործունեություն իրականացնող անձը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Այսինքն՝ ձեռնարկատիրական գործունեություն իրականացնող անձինք</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որպես գույքային հարաբերություններում սեփական ռիսկով գործող</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գործարարության համապատասխան ոլորտում մասնագիտացված սուբյեկտներ</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պարտավորությունները չկատարելու կամ ոչ պատշաճ կատարելու համար պատասխանատվության են ենթարկվում անկախ մեղքի առկայությունից</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Դրա հետ մեկտեղ օրենսդիրն ընդհանուր կանոնից նախատեսել է որոշակի բացառություն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որի դեպքում պարտավորությունը խախտած ձեռնարկատիրական գործունեություն իրականացնող անձն ազատվում է դրա համար պատասխանատվությունից</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եթե ապացուցում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պարտավորության պատշաճ կատարումն անհնար է եղել անհաղթահարելի ուժի հետևանքով</w:t>
      </w:r>
      <w:r w:rsidR="00151808" w:rsidRPr="004D1F4F">
        <w:rPr>
          <w:rFonts w:ascii="GHEA Grapalat" w:eastAsiaTheme="minorEastAsia" w:hAnsi="GHEA Grapalat" w:cs="Sylfaen"/>
          <w:lang w:val="hy-AM"/>
        </w:rPr>
        <w:t>:</w:t>
      </w:r>
    </w:p>
    <w:p w:rsidR="00151808" w:rsidRPr="004D1F4F" w:rsidRDefault="00EF1E59" w:rsidP="00151808">
      <w:pPr>
        <w:spacing w:after="0" w:line="360" w:lineRule="auto"/>
        <w:jc w:val="both"/>
        <w:rPr>
          <w:rFonts w:ascii="GHEA Grapalat" w:eastAsiaTheme="minorEastAsia" w:hAnsi="GHEA Grapalat" w:cs="Sylfaen"/>
          <w:lang w:val="hy-AM"/>
        </w:rPr>
      </w:pPr>
      <w:r>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Միևնույն ժամանակ</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ձեռնարկատիրական գործունեություն իրականացնող անձին անհաղթահարելի ուժի հիմքով պատասխանատվությունից ազատելը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ՀՀ քաղաքացիական օրենսգրքի</w:t>
      </w:r>
      <w:r w:rsidR="00151808" w:rsidRPr="004D1F4F">
        <w:rPr>
          <w:rFonts w:ascii="GHEA Grapalat" w:eastAsiaTheme="minorEastAsia" w:hAnsi="GHEA Grapalat" w:cs="Sylfaen"/>
          <w:lang w:val="hy-AM"/>
        </w:rPr>
        <w:t xml:space="preserve"> 417-</w:t>
      </w:r>
      <w:r w:rsidR="00151808" w:rsidRPr="004D1F4F">
        <w:rPr>
          <w:rFonts w:ascii="GHEA Grapalat" w:eastAsiaTheme="minorEastAsia" w:hAnsi="GHEA Grapalat" w:cs="Arial"/>
          <w:lang w:val="hy-AM"/>
        </w:rPr>
        <w:t>րդ հոդվածի</w:t>
      </w:r>
      <w:r w:rsidR="00151808" w:rsidRPr="004D1F4F">
        <w:rPr>
          <w:rFonts w:ascii="GHEA Grapalat" w:eastAsiaTheme="minorEastAsia" w:hAnsi="GHEA Grapalat" w:cs="Sylfaen"/>
          <w:lang w:val="hy-AM"/>
        </w:rPr>
        <w:t xml:space="preserve"> 3-</w:t>
      </w:r>
      <w:r w:rsidR="00151808" w:rsidRPr="004D1F4F">
        <w:rPr>
          <w:rFonts w:ascii="GHEA Grapalat" w:eastAsiaTheme="minorEastAsia" w:hAnsi="GHEA Grapalat" w:cs="Arial"/>
          <w:lang w:val="hy-AM"/>
        </w:rPr>
        <w:t>րդ կետի համաձայն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պայմանավորված է արտակարգ և անկանխելի</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այսինքն՝ այնպիսի բացառիկ</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անսովոր</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եզակի հանգամանքների ի հայտ գալով</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որոնք հաղթահարելը տվյալ պարագայում օբյեկտիվորեն անհնարին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Ընդորում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ի հայտ եկած հանգամանքի արտակարգ և անկանխելի լինելը յուրաքանչյուր դեպքում պետք է դիտարկել ու գնահատել կոնկրետ պարտավորության բնույթի և դրա կատարման պայմանների շրջանակներում</w:t>
      </w:r>
      <w:r w:rsidR="00151808" w:rsidRPr="004D1F4F">
        <w:rPr>
          <w:rFonts w:ascii="GHEA Grapalat" w:eastAsiaTheme="minorEastAsia" w:hAnsi="GHEA Grapalat" w:cs="Sylfaen"/>
          <w:lang w:val="hy-AM"/>
        </w:rPr>
        <w:t>::</w:t>
      </w:r>
    </w:p>
    <w:p w:rsidR="00151808" w:rsidRPr="004D1F4F" w:rsidRDefault="00C70060" w:rsidP="00151808">
      <w:pPr>
        <w:spacing w:after="0" w:line="360" w:lineRule="auto"/>
        <w:jc w:val="both"/>
        <w:rPr>
          <w:rFonts w:ascii="GHEA Grapalat" w:hAnsi="GHEA Grapalat"/>
          <w:bCs/>
          <w:spacing w:val="-6"/>
          <w:lang w:val="af-ZA"/>
        </w:rPr>
      </w:pPr>
      <w:r w:rsidRPr="004D1F4F">
        <w:rPr>
          <w:rFonts w:ascii="GHEA Grapalat" w:hAnsi="GHEA Grapalat" w:cs="Arial"/>
          <w:bCs/>
          <w:spacing w:val="-6"/>
          <w:lang w:val="af-ZA"/>
        </w:rPr>
        <w:t xml:space="preserve">        </w:t>
      </w:r>
      <w:r w:rsidR="00151808" w:rsidRPr="004D1F4F">
        <w:rPr>
          <w:rFonts w:ascii="GHEA Grapalat" w:hAnsi="GHEA Grapalat" w:cs="Arial"/>
          <w:bCs/>
          <w:spacing w:val="-6"/>
          <w:lang w:val="af-ZA"/>
        </w:rPr>
        <w:t>Ըստ էության</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ՀՀ քաղաքացիական օրենսգրքի</w:t>
      </w:r>
      <w:r w:rsidR="00151808" w:rsidRPr="004D1F4F">
        <w:rPr>
          <w:rFonts w:ascii="GHEA Grapalat" w:hAnsi="GHEA Grapalat"/>
          <w:bCs/>
          <w:spacing w:val="-6"/>
          <w:lang w:val="af-ZA"/>
        </w:rPr>
        <w:t xml:space="preserve"> 417-</w:t>
      </w:r>
      <w:r w:rsidR="00151808" w:rsidRPr="004D1F4F">
        <w:rPr>
          <w:rFonts w:ascii="GHEA Grapalat" w:hAnsi="GHEA Grapalat" w:cs="Arial"/>
          <w:bCs/>
          <w:spacing w:val="-6"/>
          <w:lang w:val="af-ZA"/>
        </w:rPr>
        <w:t>րդ հոդվածի</w:t>
      </w:r>
      <w:r w:rsidR="00151808" w:rsidRPr="004D1F4F">
        <w:rPr>
          <w:rFonts w:ascii="GHEA Grapalat" w:hAnsi="GHEA Grapalat"/>
          <w:bCs/>
          <w:spacing w:val="-6"/>
          <w:lang w:val="af-ZA"/>
        </w:rPr>
        <w:t xml:space="preserve"> 3-</w:t>
      </w:r>
      <w:r w:rsidR="00151808" w:rsidRPr="004D1F4F">
        <w:rPr>
          <w:rFonts w:ascii="GHEA Grapalat" w:hAnsi="GHEA Grapalat" w:cs="Arial"/>
          <w:bCs/>
          <w:spacing w:val="-6"/>
          <w:lang w:val="af-ZA"/>
        </w:rPr>
        <w:t>րդ մասը որոշակի և հստակ չի սահմանում անհաղթահարելի ուժի էական հանգամանքների սպառիչ ցանկը</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այլ մատնացույց է անում դրա էական հատկանիշները</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որոնք պետք է առկա լինեն միաժամանակ</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դրանք են՝ արտակարգ և անկանխելի լինելը</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Ընդորում</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անհաղթահարելի ուժ համարվող հանգամանքների շարքին դասվում են հետևյալ խումբ իրադարձությունները</w:t>
      </w:r>
      <w:r w:rsidR="00151808" w:rsidRPr="004D1F4F">
        <w:rPr>
          <w:rFonts w:ascii="GHEA Grapalat" w:hAnsi="GHEA Grapalat"/>
          <w:bCs/>
          <w:spacing w:val="-6"/>
          <w:lang w:val="af-ZA"/>
        </w:rPr>
        <w:t>.</w:t>
      </w:r>
    </w:p>
    <w:p w:rsidR="00151808" w:rsidRPr="004D1F4F" w:rsidRDefault="00C70060" w:rsidP="00151808">
      <w:pPr>
        <w:spacing w:after="0" w:line="360" w:lineRule="auto"/>
        <w:jc w:val="both"/>
        <w:rPr>
          <w:rFonts w:ascii="GHEA Grapalat" w:hAnsi="GHEA Grapalat"/>
          <w:bCs/>
          <w:spacing w:val="-6"/>
          <w:lang w:val="af-ZA"/>
        </w:rPr>
      </w:pPr>
      <w:r w:rsidRPr="004D1F4F">
        <w:rPr>
          <w:rFonts w:ascii="GHEA Grapalat" w:hAnsi="GHEA Grapalat" w:cs="Tahoma"/>
          <w:spacing w:val="-4"/>
          <w:lang w:val="af-ZA"/>
        </w:rPr>
        <w:t xml:space="preserve">        </w:t>
      </w:r>
      <w:r w:rsidR="00151808" w:rsidRPr="004D1F4F">
        <w:rPr>
          <w:rFonts w:ascii="GHEA Grapalat" w:hAnsi="GHEA Grapalat" w:cs="Tahoma"/>
          <w:spacing w:val="-4"/>
          <w:lang w:val="af-ZA"/>
        </w:rPr>
        <w:t>1</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ֆիզիկական բնույթի</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երկրաշարժ</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փոթորիկ</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հրաբխի ժայթքում</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ջրհեղեղ</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երաշտ</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էպիդեմիա</w:t>
      </w:r>
      <w:r w:rsidR="00151808" w:rsidRPr="004D1F4F">
        <w:rPr>
          <w:rFonts w:ascii="GHEA Grapalat" w:hAnsi="GHEA Grapalat"/>
          <w:bCs/>
          <w:spacing w:val="-6"/>
          <w:lang w:val="af-ZA"/>
        </w:rPr>
        <w:t>,</w:t>
      </w:r>
      <w:r w:rsidR="00151808" w:rsidRPr="004D1F4F">
        <w:rPr>
          <w:rFonts w:ascii="GHEA Grapalat" w:hAnsi="GHEA Grapalat" w:cs="Arial"/>
          <w:bCs/>
          <w:spacing w:val="-6"/>
          <w:lang w:val="af-ZA"/>
        </w:rPr>
        <w:t>բնական և տեխնիկական բնույթի կատակլիզմաներ և այլն</w:t>
      </w:r>
      <w:r w:rsidR="00151808" w:rsidRPr="004D1F4F">
        <w:rPr>
          <w:rFonts w:ascii="GHEA Grapalat" w:hAnsi="GHEA Grapalat"/>
          <w:bCs/>
          <w:spacing w:val="-6"/>
          <w:lang w:val="af-ZA"/>
        </w:rPr>
        <w:t>),</w:t>
      </w:r>
    </w:p>
    <w:p w:rsidR="00151808" w:rsidRPr="004D1F4F" w:rsidRDefault="00C70060" w:rsidP="00151808">
      <w:pPr>
        <w:spacing w:after="0" w:line="360" w:lineRule="auto"/>
        <w:jc w:val="both"/>
        <w:rPr>
          <w:rFonts w:ascii="GHEA Grapalat" w:hAnsi="GHEA Grapalat"/>
          <w:bCs/>
          <w:spacing w:val="-6"/>
          <w:lang w:val="af-ZA"/>
        </w:rPr>
      </w:pPr>
      <w:r w:rsidRPr="004D1F4F">
        <w:rPr>
          <w:rFonts w:ascii="GHEA Grapalat" w:hAnsi="GHEA Grapalat"/>
          <w:bCs/>
          <w:spacing w:val="-6"/>
          <w:lang w:val="af-ZA"/>
        </w:rPr>
        <w:t xml:space="preserve">        </w:t>
      </w:r>
      <w:r w:rsidR="00151808" w:rsidRPr="004D1F4F">
        <w:rPr>
          <w:rFonts w:ascii="GHEA Grapalat" w:hAnsi="GHEA Grapalat"/>
          <w:bCs/>
          <w:spacing w:val="-6"/>
          <w:lang w:val="af-ZA"/>
        </w:rPr>
        <w:t xml:space="preserve">2) </w:t>
      </w:r>
      <w:r w:rsidR="00151808" w:rsidRPr="004D1F4F">
        <w:rPr>
          <w:rFonts w:ascii="GHEA Grapalat" w:hAnsi="GHEA Grapalat" w:cs="Arial"/>
          <w:bCs/>
          <w:spacing w:val="-6"/>
          <w:lang w:val="af-ZA"/>
        </w:rPr>
        <w:t>սոցիալական բնույթի</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պատերազմներ</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հեղափոխություններ</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հեղաշրջումներ</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տեռորիստական ակտեր և այլն</w:t>
      </w:r>
      <w:r w:rsidR="00151808" w:rsidRPr="004D1F4F">
        <w:rPr>
          <w:rFonts w:ascii="GHEA Grapalat" w:hAnsi="GHEA Grapalat"/>
          <w:bCs/>
          <w:spacing w:val="-6"/>
          <w:lang w:val="af-ZA"/>
        </w:rPr>
        <w:t>),</w:t>
      </w:r>
    </w:p>
    <w:p w:rsidR="00151808" w:rsidRPr="004D1F4F" w:rsidRDefault="00C70060" w:rsidP="00151808">
      <w:pPr>
        <w:spacing w:after="0" w:line="360" w:lineRule="auto"/>
        <w:jc w:val="both"/>
        <w:rPr>
          <w:rFonts w:ascii="GHEA Grapalat" w:hAnsi="GHEA Grapalat"/>
          <w:bCs/>
          <w:spacing w:val="-6"/>
          <w:lang w:val="af-ZA"/>
        </w:rPr>
      </w:pPr>
      <w:r w:rsidRPr="004D1F4F">
        <w:rPr>
          <w:rFonts w:ascii="GHEA Grapalat" w:hAnsi="GHEA Grapalat"/>
          <w:bCs/>
          <w:spacing w:val="-6"/>
          <w:lang w:val="af-ZA"/>
        </w:rPr>
        <w:lastRenderedPageBreak/>
        <w:t xml:space="preserve">        </w:t>
      </w:r>
      <w:r w:rsidR="00151808" w:rsidRPr="004D1F4F">
        <w:rPr>
          <w:rFonts w:ascii="GHEA Grapalat" w:hAnsi="GHEA Grapalat"/>
          <w:bCs/>
          <w:spacing w:val="-6"/>
          <w:lang w:val="af-ZA"/>
        </w:rPr>
        <w:t xml:space="preserve">3) </w:t>
      </w:r>
      <w:r w:rsidR="00151808" w:rsidRPr="004D1F4F">
        <w:rPr>
          <w:rFonts w:ascii="GHEA Grapalat" w:hAnsi="GHEA Grapalat" w:cs="Arial"/>
          <w:bCs/>
          <w:spacing w:val="-6"/>
          <w:lang w:val="af-ZA"/>
        </w:rPr>
        <w:t>իրավաբանական բնույթի</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պետական իրավասու մարմնի կողմից տարբեր բնույթի սահմանափակումներ</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արգելքներ սահմանելը</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էմբարգո և մորատորիում հայտարարելը և այլն</w:t>
      </w:r>
      <w:r w:rsidR="00151808" w:rsidRPr="004D1F4F">
        <w:rPr>
          <w:rFonts w:ascii="GHEA Grapalat" w:hAnsi="GHEA Grapalat"/>
          <w:bCs/>
          <w:spacing w:val="-6"/>
          <w:lang w:val="af-ZA"/>
        </w:rPr>
        <w:t>):</w:t>
      </w:r>
    </w:p>
    <w:p w:rsidR="00151808" w:rsidRPr="004D1F4F" w:rsidRDefault="00C70060" w:rsidP="00151808">
      <w:pPr>
        <w:spacing w:after="0" w:line="360" w:lineRule="auto"/>
        <w:jc w:val="both"/>
        <w:rPr>
          <w:rFonts w:ascii="GHEA Grapalat" w:hAnsi="GHEA Grapalat"/>
          <w:bCs/>
          <w:spacing w:val="-6"/>
          <w:lang w:val="af-ZA"/>
        </w:rPr>
      </w:pPr>
      <w:r w:rsidRPr="004D1F4F">
        <w:rPr>
          <w:rFonts w:ascii="GHEA Grapalat" w:hAnsi="GHEA Grapalat" w:cs="Arial"/>
          <w:bCs/>
          <w:spacing w:val="-6"/>
          <w:lang w:val="af-ZA"/>
        </w:rPr>
        <w:t xml:space="preserve">        </w:t>
      </w:r>
      <w:r w:rsidR="00151808" w:rsidRPr="004D1F4F">
        <w:rPr>
          <w:rFonts w:ascii="GHEA Grapalat" w:hAnsi="GHEA Grapalat" w:cs="Arial"/>
          <w:bCs/>
          <w:spacing w:val="-6"/>
          <w:lang w:val="af-ZA"/>
        </w:rPr>
        <w:t>Միջազգային առևտրային պալատի կողմից սահմանվել է ֆորս</w:t>
      </w:r>
      <w:r w:rsidR="00151808" w:rsidRPr="004D1F4F">
        <w:rPr>
          <w:rFonts w:ascii="GHEA Grapalat" w:hAnsi="GHEA Grapalat"/>
          <w:bCs/>
          <w:spacing w:val="-6"/>
          <w:lang w:val="af-ZA"/>
        </w:rPr>
        <w:t>-</w:t>
      </w:r>
      <w:r w:rsidR="00151808" w:rsidRPr="004D1F4F">
        <w:rPr>
          <w:rFonts w:ascii="GHEA Grapalat" w:hAnsi="GHEA Grapalat" w:cs="Arial"/>
          <w:bCs/>
          <w:spacing w:val="-6"/>
          <w:lang w:val="af-ZA"/>
        </w:rPr>
        <w:t>մաժորի վերաբերյալ Տիպային վերապահումները</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որն ընդգրկում է դեպքերի այն օրինակելի ցանկը</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որոնց արդյունքում հնարավոր է այնպիսի խոչընդոտների առկայություն</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որոնց հետևանքով պայմանագրի կողմերից մեկը օբյեկտիվորեն կզրկվի իր վրա դրված պարտավորությունները կատարելու հնարավորությունից</w:t>
      </w:r>
      <w:r w:rsidR="00151808" w:rsidRPr="004D1F4F">
        <w:rPr>
          <w:rFonts w:ascii="GHEA Grapalat" w:hAnsi="GHEA Grapalat"/>
          <w:bCs/>
          <w:spacing w:val="-6"/>
          <w:lang w:val="af-ZA"/>
        </w:rPr>
        <w:t>:</w:t>
      </w:r>
    </w:p>
    <w:p w:rsidR="00151808" w:rsidRPr="004D1F4F" w:rsidRDefault="00C70060" w:rsidP="00151808">
      <w:pPr>
        <w:spacing w:after="0" w:line="360" w:lineRule="auto"/>
        <w:jc w:val="both"/>
        <w:rPr>
          <w:rFonts w:ascii="GHEA Grapalat" w:hAnsi="GHEA Grapalat"/>
          <w:bCs/>
          <w:spacing w:val="-6"/>
          <w:lang w:val="af-ZA"/>
        </w:rPr>
      </w:pPr>
      <w:r w:rsidRPr="004D1F4F">
        <w:rPr>
          <w:rFonts w:ascii="GHEA Grapalat" w:hAnsi="GHEA Grapalat" w:cs="Arial"/>
          <w:bCs/>
          <w:spacing w:val="-6"/>
          <w:lang w:val="af-ZA"/>
        </w:rPr>
        <w:t xml:space="preserve">        </w:t>
      </w:r>
      <w:r w:rsidR="00151808" w:rsidRPr="004D1F4F">
        <w:rPr>
          <w:rFonts w:ascii="GHEA Grapalat" w:hAnsi="GHEA Grapalat" w:cs="Arial"/>
          <w:bCs/>
          <w:spacing w:val="-6"/>
          <w:lang w:val="af-ZA"/>
        </w:rPr>
        <w:t>Անհաղթահարելի ուժի տակ պետք է նկատի ունենալ այն հանգամանքը</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որը ծագել է պայմանագիր կնքելուց հետո՝</w:t>
      </w:r>
      <w:r w:rsidR="00EF1E59">
        <w:rPr>
          <w:rFonts w:ascii="GHEA Grapalat" w:hAnsi="GHEA Grapalat" w:cs="Arial"/>
          <w:bCs/>
          <w:spacing w:val="-6"/>
          <w:lang w:val="hy-AM"/>
        </w:rPr>
        <w:t xml:space="preserve"> </w:t>
      </w:r>
      <w:r w:rsidR="00151808" w:rsidRPr="004D1F4F">
        <w:rPr>
          <w:rFonts w:ascii="GHEA Grapalat" w:hAnsi="GHEA Grapalat" w:cs="Arial"/>
          <w:bCs/>
          <w:spacing w:val="-6"/>
          <w:lang w:val="af-ZA"/>
        </w:rPr>
        <w:t>անկախ պարտավոր անձի կամային վարքագծի դրսևորումներից</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և տվյալ պայմաններում պարտապանի գործունեության հանդեպ բնութագրվում է որպես արտակարգ</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անկանխելի և արտաքին</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իր բնույթով հանգեցնում է պայմանագրային պարտավորությունների խախտման</w:t>
      </w:r>
      <w:r w:rsidR="00151808" w:rsidRPr="004D1F4F">
        <w:rPr>
          <w:rFonts w:ascii="GHEA Grapalat" w:hAnsi="GHEA Grapalat"/>
          <w:bCs/>
          <w:spacing w:val="-6"/>
          <w:lang w:val="af-ZA"/>
        </w:rPr>
        <w:t>:</w:t>
      </w:r>
    </w:p>
    <w:p w:rsidR="00151808" w:rsidRPr="004D1F4F" w:rsidRDefault="00C70060" w:rsidP="00151808">
      <w:pPr>
        <w:spacing w:after="0" w:line="360" w:lineRule="auto"/>
        <w:jc w:val="both"/>
        <w:rPr>
          <w:rFonts w:ascii="GHEA Grapalat" w:hAnsi="GHEA Grapalat" w:cs="Arial"/>
          <w:bCs/>
          <w:spacing w:val="-6"/>
          <w:lang w:val="af-ZA"/>
        </w:rPr>
      </w:pPr>
      <w:r w:rsidRPr="004D1F4F">
        <w:rPr>
          <w:rFonts w:ascii="GHEA Grapalat" w:hAnsi="GHEA Grapalat" w:cs="Arial"/>
          <w:bCs/>
          <w:spacing w:val="-6"/>
          <w:lang w:val="af-ZA"/>
        </w:rPr>
        <w:t xml:space="preserve">        </w:t>
      </w:r>
      <w:r w:rsidR="00151808" w:rsidRPr="004D1F4F">
        <w:rPr>
          <w:rFonts w:ascii="GHEA Grapalat" w:hAnsi="GHEA Grapalat" w:cs="Arial"/>
          <w:bCs/>
          <w:spacing w:val="-6"/>
          <w:lang w:val="af-ZA"/>
        </w:rPr>
        <w:t>Արտակարգ է համարվում այն դեպքը, իրադարձությունը, որը տեղի է ունենում անձի հսկողությունից դուրս խոչընդոտի հիման վրա, և հնարավոր չէ այն ողջամտորեն ակնկալել՝ պայմանագիր կնքելիս այն պայմանների մեջ ներառելու համար:</w:t>
      </w:r>
    </w:p>
    <w:p w:rsidR="00151808" w:rsidRPr="004D1F4F" w:rsidRDefault="00C70060" w:rsidP="00151808">
      <w:pPr>
        <w:spacing w:after="0" w:line="360" w:lineRule="auto"/>
        <w:jc w:val="both"/>
        <w:rPr>
          <w:rFonts w:ascii="GHEA Grapalat" w:hAnsi="GHEA Grapalat" w:cs="Arial"/>
          <w:bCs/>
          <w:spacing w:val="-6"/>
          <w:lang w:val="af-ZA"/>
        </w:rPr>
      </w:pPr>
      <w:r w:rsidRPr="004D1F4F">
        <w:rPr>
          <w:rFonts w:ascii="GHEA Grapalat" w:hAnsi="GHEA Grapalat" w:cs="Arial"/>
          <w:bCs/>
          <w:spacing w:val="-6"/>
          <w:lang w:val="af-ZA"/>
        </w:rPr>
        <w:t xml:space="preserve">        </w:t>
      </w:r>
      <w:r w:rsidR="00151808" w:rsidRPr="004D1F4F">
        <w:rPr>
          <w:rFonts w:ascii="GHEA Grapalat" w:hAnsi="GHEA Grapalat" w:cs="Arial"/>
          <w:bCs/>
          <w:spacing w:val="-6"/>
          <w:lang w:val="af-ZA"/>
        </w:rPr>
        <w:t xml:space="preserve">Անհաղթահարելի ուժի մյուս ներհատուկ հատկանիշը հանդիսանում է անկանխելի լինելը, որն իր մեջ ներառելով անկանխատեսելիությունը և կանխարգելելու անհնարինությունը: Այն  նշանակում է ապագայում կատարվող դեպքի ժամանակի, վայրի, բնույթի և առանձնահատկությունների վերաբերյալ կոնկրետ տեղեկատվություն ունենալու հնարավորության բացակայություն: </w:t>
      </w:r>
    </w:p>
    <w:p w:rsidR="00151808" w:rsidRPr="004D1F4F" w:rsidRDefault="00C70060" w:rsidP="00151808">
      <w:pPr>
        <w:spacing w:after="0" w:line="360" w:lineRule="auto"/>
        <w:jc w:val="both"/>
        <w:rPr>
          <w:rFonts w:ascii="GHEA Grapalat" w:hAnsi="GHEA Grapalat" w:cs="Arial"/>
          <w:bCs/>
          <w:spacing w:val="-6"/>
          <w:lang w:val="af-ZA"/>
        </w:rPr>
      </w:pPr>
      <w:r w:rsidRPr="004D1F4F">
        <w:rPr>
          <w:rFonts w:ascii="GHEA Grapalat" w:hAnsi="GHEA Grapalat" w:cs="Arial"/>
          <w:bCs/>
          <w:spacing w:val="-6"/>
          <w:lang w:val="af-ZA"/>
        </w:rPr>
        <w:t xml:space="preserve">        </w:t>
      </w:r>
      <w:r w:rsidR="00151808" w:rsidRPr="004D1F4F">
        <w:rPr>
          <w:rFonts w:ascii="GHEA Grapalat" w:hAnsi="GHEA Grapalat" w:cs="Arial"/>
          <w:bCs/>
          <w:spacing w:val="-6"/>
          <w:lang w:val="af-ZA"/>
        </w:rPr>
        <w:t>Անհաղթահարելի ուժի արտաքին բնույթի տակ հասկացվում է պարտապանի գործունեության և արտակարգ ու անկանխելի դեպքի ծագման միջև պատճառահետևանքային կապի բացակայությունը: Այսինքն, անհաղթահարելի ուժի երևույթը հանդիսանում է պատասխանատու անձի գործունեության ոլորտից դուրս ընկած պատճառների արդյունք: Սակայն, պատասխանատվությունից ազատելու համար անհրաժեշտ է, որպեսզի անհաղթահարելի ուժը ոչ միայն ծագի, այլև որոշակի ազդեցություն ունենա պատասխանատու անձի գործունեության վրա, որի հետևանքով վերջինս չի ունենա օբյեկտիվ հնարավորություն պատշաճ կատարելու իր պայմանագրային պարտավորությունները:</w:t>
      </w:r>
    </w:p>
    <w:p w:rsidR="00151808" w:rsidRPr="00B1258B" w:rsidRDefault="00C70060" w:rsidP="00151808">
      <w:pPr>
        <w:spacing w:after="0" w:line="360" w:lineRule="auto"/>
        <w:jc w:val="both"/>
        <w:rPr>
          <w:rFonts w:ascii="GHEA Grapalat" w:hAnsi="GHEA Grapalat"/>
          <w:bCs/>
          <w:spacing w:val="-6"/>
          <w:lang w:val="af-ZA"/>
        </w:rPr>
      </w:pPr>
      <w:r w:rsidRPr="004D1F4F">
        <w:rPr>
          <w:rFonts w:ascii="GHEA Grapalat" w:hAnsi="GHEA Grapalat" w:cs="Arial"/>
          <w:bCs/>
          <w:spacing w:val="-6"/>
          <w:lang w:val="af-ZA"/>
        </w:rPr>
        <w:t xml:space="preserve">        </w:t>
      </w:r>
      <w:r w:rsidR="00151808" w:rsidRPr="004D1F4F">
        <w:rPr>
          <w:rFonts w:ascii="GHEA Grapalat" w:hAnsi="GHEA Grapalat" w:cs="Arial"/>
          <w:bCs/>
          <w:spacing w:val="-6"/>
          <w:lang w:val="af-ZA"/>
        </w:rPr>
        <w:t>Հետևաբար</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յուրաքանչյուր դեպք</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իրադարձություն անհաղթահարելի ուժ համարվող հանգամանք դիտարկելու համար հարկ է նկատի ունենալ</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որ թեև գործող օրենսդրությունը չի բացառում</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օրինակ</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ֆիզիկական բնույթի</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էպիդեմիա</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իրադարձությունների հետևանքով անհաղթահարելի ուժի առաջացման հնարավորությունը</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սակայն յուրաքանչյուր կոնկրետ դեպքում դրանց առկայությունը</w:t>
      </w:r>
      <w:r w:rsidR="00151808" w:rsidRPr="004D1F4F">
        <w:rPr>
          <w:rFonts w:ascii="GHEA Grapalat" w:hAnsi="GHEA Grapalat"/>
          <w:bCs/>
          <w:spacing w:val="-6"/>
          <w:lang w:val="af-ZA"/>
        </w:rPr>
        <w:t xml:space="preserve">, </w:t>
      </w:r>
      <w:r w:rsidR="00151808" w:rsidRPr="004D1F4F">
        <w:rPr>
          <w:rFonts w:ascii="GHEA Grapalat" w:hAnsi="GHEA Grapalat" w:cs="Arial"/>
          <w:bCs/>
          <w:spacing w:val="-6"/>
          <w:lang w:val="af-ZA"/>
        </w:rPr>
        <w:t>արտակարգ և անկանխելի լինելը և դրանց ազդեցությունը պարտավորությունների պատշաճ կատարման օբյեկտիվ հնարավորության վրա կարող է գնահատվել բացառապես վերաբերելի ապացույցների ուսումնասիրության արդյունքում</w:t>
      </w:r>
      <w:r w:rsidR="00B1258B">
        <w:rPr>
          <w:rFonts w:ascii="GHEA Grapalat" w:hAnsi="GHEA Grapalat"/>
          <w:bCs/>
          <w:spacing w:val="-6"/>
          <w:lang w:val="af-ZA"/>
        </w:rPr>
        <w:t xml:space="preserve">, </w:t>
      </w:r>
      <w:r w:rsidR="00B1258B">
        <w:rPr>
          <w:rFonts w:ascii="GHEA Grapalat" w:hAnsi="GHEA Grapalat"/>
          <w:bCs/>
          <w:spacing w:val="-6"/>
          <w:lang w:val="af-ZA"/>
        </w:rPr>
        <w:lastRenderedPageBreak/>
        <w:t xml:space="preserve">հետևաբար </w:t>
      </w:r>
      <w:r w:rsidR="00151808" w:rsidRPr="004D1F4F">
        <w:rPr>
          <w:rFonts w:ascii="GHEA Grapalat" w:eastAsiaTheme="minorEastAsia" w:hAnsi="GHEA Grapalat" w:cs="Arial"/>
          <w:lang w:val="hy-AM"/>
        </w:rPr>
        <w:t>գտնում</w:t>
      </w:r>
      <w:r w:rsidR="00151808" w:rsidRPr="004D1F4F">
        <w:rPr>
          <w:rFonts w:ascii="GHEA Grapalat" w:eastAsiaTheme="minorEastAsia" w:hAnsi="GHEA Grapalat" w:cs="Arial"/>
          <w:lang w:val="af-ZA"/>
        </w:rPr>
        <w:t xml:space="preserve"> </w:t>
      </w:r>
      <w:r w:rsidR="00151808" w:rsidRPr="004D1F4F">
        <w:rPr>
          <w:rFonts w:ascii="GHEA Grapalat" w:eastAsiaTheme="minorEastAsia" w:hAnsi="GHEA Grapalat" w:cs="Arial"/>
          <w:lang w:val="hy-AM"/>
        </w:rPr>
        <w:t>ենք</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w:t>
      </w:r>
      <w:r w:rsidR="00151808" w:rsidRPr="004D1F4F">
        <w:rPr>
          <w:rFonts w:ascii="GHEA Grapalat" w:eastAsiaTheme="minorEastAsia" w:hAnsi="GHEA Grapalat" w:cs="Arial"/>
          <w:lang w:val="af-ZA"/>
        </w:rPr>
        <w:t xml:space="preserve"> </w:t>
      </w:r>
      <w:r w:rsidR="00151808" w:rsidRPr="004D1F4F">
        <w:rPr>
          <w:rFonts w:ascii="GHEA Grapalat" w:eastAsiaTheme="minorEastAsia" w:hAnsi="GHEA Grapalat" w:cs="Arial"/>
          <w:lang w:val="hy-AM"/>
        </w:rPr>
        <w:t>նպատակահարմար</w:t>
      </w:r>
      <w:r w:rsidR="00151808" w:rsidRPr="004D1F4F">
        <w:rPr>
          <w:rFonts w:ascii="GHEA Grapalat" w:eastAsiaTheme="minorEastAsia" w:hAnsi="GHEA Grapalat" w:cs="Arial"/>
          <w:lang w:val="af-ZA"/>
        </w:rPr>
        <w:t xml:space="preserve"> </w:t>
      </w:r>
      <w:r w:rsidR="00151808" w:rsidRPr="004D1F4F">
        <w:rPr>
          <w:rFonts w:ascii="GHEA Grapalat" w:eastAsiaTheme="minorEastAsia" w:hAnsi="GHEA Grapalat" w:cs="Arial"/>
          <w:lang w:val="hy-AM"/>
        </w:rPr>
        <w:t>չէ</w:t>
      </w:r>
      <w:r w:rsidR="00151808" w:rsidRPr="004D1F4F">
        <w:rPr>
          <w:rFonts w:ascii="GHEA Grapalat" w:eastAsiaTheme="minorEastAsia" w:hAnsi="GHEA Grapalat" w:cs="Arial"/>
          <w:lang w:val="af-ZA"/>
        </w:rPr>
        <w:t xml:space="preserve"> </w:t>
      </w:r>
      <w:r w:rsidR="00151808" w:rsidRPr="004D1F4F">
        <w:rPr>
          <w:rFonts w:ascii="GHEA Grapalat" w:eastAsiaTheme="minorEastAsia" w:hAnsi="GHEA Grapalat" w:cs="Arial"/>
          <w:lang w:val="hy-AM"/>
        </w:rPr>
        <w:t>օրենսգիրքն</w:t>
      </w:r>
      <w:r w:rsidR="00151808" w:rsidRPr="004D1F4F">
        <w:rPr>
          <w:rFonts w:ascii="GHEA Grapalat" w:eastAsiaTheme="minorEastAsia" w:hAnsi="GHEA Grapalat" w:cs="Arial"/>
          <w:lang w:val="af-ZA"/>
        </w:rPr>
        <w:t xml:space="preserve"> </w:t>
      </w:r>
      <w:r w:rsidR="00151808" w:rsidRPr="004D1F4F">
        <w:rPr>
          <w:rFonts w:ascii="GHEA Grapalat" w:eastAsiaTheme="minorEastAsia" w:hAnsi="GHEA Grapalat" w:cs="Arial"/>
          <w:lang w:val="hy-AM"/>
        </w:rPr>
        <w:t>անհարկի</w:t>
      </w:r>
      <w:r w:rsidR="00151808" w:rsidRPr="004D1F4F">
        <w:rPr>
          <w:rFonts w:ascii="GHEA Grapalat" w:eastAsiaTheme="minorEastAsia" w:hAnsi="GHEA Grapalat" w:cs="Arial"/>
          <w:lang w:val="af-ZA"/>
        </w:rPr>
        <w:t xml:space="preserve"> </w:t>
      </w:r>
      <w:r w:rsidR="00151808" w:rsidRPr="004D1F4F">
        <w:rPr>
          <w:rFonts w:ascii="GHEA Grapalat" w:eastAsiaTheme="minorEastAsia" w:hAnsi="GHEA Grapalat" w:cs="Arial"/>
          <w:lang w:val="hy-AM"/>
        </w:rPr>
        <w:t>ծանրաբեռնել</w:t>
      </w:r>
      <w:r w:rsidR="00151808" w:rsidRPr="004D1F4F">
        <w:rPr>
          <w:rFonts w:ascii="GHEA Grapalat" w:eastAsiaTheme="minorEastAsia" w:hAnsi="GHEA Grapalat" w:cs="Arial"/>
          <w:lang w:val="af-ZA"/>
        </w:rPr>
        <w:t xml:space="preserve"> </w:t>
      </w:r>
      <w:r w:rsidR="00151808" w:rsidRPr="004D1F4F">
        <w:rPr>
          <w:rFonts w:ascii="GHEA Grapalat" w:eastAsiaTheme="minorEastAsia" w:hAnsi="GHEA Grapalat" w:cs="Arial"/>
          <w:lang w:val="hy-AM"/>
        </w:rPr>
        <w:t>տեսական</w:t>
      </w:r>
      <w:r w:rsidR="00151808" w:rsidRPr="004D1F4F">
        <w:rPr>
          <w:rFonts w:ascii="GHEA Grapalat" w:eastAsiaTheme="minorEastAsia" w:hAnsi="GHEA Grapalat" w:cs="Arial"/>
          <w:lang w:val="af-ZA"/>
        </w:rPr>
        <w:t xml:space="preserve"> </w:t>
      </w:r>
      <w:r w:rsidR="00151808" w:rsidRPr="004D1F4F">
        <w:rPr>
          <w:rFonts w:ascii="GHEA Grapalat" w:eastAsiaTheme="minorEastAsia" w:hAnsi="GHEA Grapalat" w:cs="Arial"/>
          <w:lang w:val="hy-AM"/>
        </w:rPr>
        <w:t>դատողություններով։</w:t>
      </w:r>
    </w:p>
    <w:p w:rsidR="00151808" w:rsidRPr="004D1F4F" w:rsidRDefault="00C70060"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Sylfaen"/>
          <w:lang w:val="hy-AM"/>
        </w:rPr>
        <w:t xml:space="preserve">        3.</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Նախագծով լրացվող հոդվածի</w:t>
      </w:r>
      <w:r w:rsidR="00151808" w:rsidRPr="004D1F4F">
        <w:rPr>
          <w:rFonts w:ascii="GHEA Grapalat" w:eastAsiaTheme="minorEastAsia" w:hAnsi="GHEA Grapalat" w:cs="Sylfaen"/>
          <w:lang w:val="hy-AM"/>
        </w:rPr>
        <w:t xml:space="preserve"> 3-</w:t>
      </w:r>
      <w:r w:rsidR="00151808" w:rsidRPr="004D1F4F">
        <w:rPr>
          <w:rFonts w:ascii="GHEA Grapalat" w:eastAsiaTheme="minorEastAsia" w:hAnsi="GHEA Grapalat" w:cs="Arial"/>
          <w:lang w:val="hy-AM"/>
        </w:rPr>
        <w:t>րդ մասի համաձայն՝ սույն օրենսգրքի իմաստով՝ անհաղթահարելի ուժ են համարվում ռազմական գործողությունները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զինված ընդհարումները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պատերազմը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այդ թվում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քաղաքացիական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արտակարգ կամ ռազմական դրությունը կամ արտակարգ իրավիճակը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տարերային աղետը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համաճարակը կամ սույն հոդվածի</w:t>
      </w:r>
      <w:r w:rsidR="00151808" w:rsidRPr="004D1F4F">
        <w:rPr>
          <w:rFonts w:ascii="GHEA Grapalat" w:eastAsiaTheme="minorEastAsia" w:hAnsi="GHEA Grapalat" w:cs="Sylfaen"/>
          <w:lang w:val="hy-AM"/>
        </w:rPr>
        <w:t xml:space="preserve"> 2-</w:t>
      </w:r>
      <w:r w:rsidR="00151808" w:rsidRPr="004D1F4F">
        <w:rPr>
          <w:rFonts w:ascii="GHEA Grapalat" w:eastAsiaTheme="minorEastAsia" w:hAnsi="GHEA Grapalat" w:cs="Arial"/>
          <w:lang w:val="hy-AM"/>
        </w:rPr>
        <w:t>րդ մասով նախատեսված հատկանիշներով բնորոշվող այլ իրադարձությունը</w:t>
      </w:r>
      <w:r w:rsidR="00151808" w:rsidRPr="004D1F4F">
        <w:rPr>
          <w:rFonts w:ascii="GHEA Grapalat" w:eastAsiaTheme="minorEastAsia" w:hAnsi="GHEA Grapalat" w:cs="Sylfaen"/>
          <w:lang w:val="hy-AM"/>
        </w:rPr>
        <w:t xml:space="preserve">: </w:t>
      </w:r>
    </w:p>
    <w:p w:rsidR="00151808" w:rsidRPr="004D1F4F" w:rsidRDefault="00C70060" w:rsidP="00151808">
      <w:pPr>
        <w:spacing w:before="360" w:after="0" w:line="360" w:lineRule="auto"/>
        <w:contextualSpacing/>
        <w:jc w:val="both"/>
        <w:rPr>
          <w:rFonts w:ascii="GHEA Grapalat" w:eastAsiaTheme="minorEastAsia" w:hAnsi="GHEA Grapalat" w:cs="Arial"/>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Ըստ էության լրացվող հոդվածի տվյալ մասը հանդիսանում է</w:t>
      </w:r>
      <w:r w:rsidR="00151808" w:rsidRPr="004D1F4F">
        <w:rPr>
          <w:rFonts w:ascii="GHEA Grapalat" w:eastAsiaTheme="minorEastAsia" w:hAnsi="GHEA Grapalat" w:cs="Sylfaen"/>
          <w:lang w:val="hy-AM"/>
        </w:rPr>
        <w:t xml:space="preserve"> 2-</w:t>
      </w:r>
      <w:r w:rsidR="00151808" w:rsidRPr="004D1F4F">
        <w:rPr>
          <w:rFonts w:ascii="GHEA Grapalat" w:eastAsiaTheme="minorEastAsia" w:hAnsi="GHEA Grapalat" w:cs="Arial"/>
          <w:lang w:val="hy-AM"/>
        </w:rPr>
        <w:t>րդ մասում նշված հասկացության՝ օրինակների ձևով շարադրումը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ինչը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կարծում ենք</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չի տեղավորվում օրենքի շարադրման տրամաբանության մեջ։</w:t>
      </w:r>
      <w:r w:rsidR="00B1258B">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Մանավանդ հաշվի առնելով այն հանգամանքը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վերոնշյալ նորմով նախատեսված իրադարձությունների ցանկը սպառիչ չէ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և ելնելով տվյալ նորմից՝ վերջին հաշվով ցանկացած իրադարձություն անհաղթահարելի ուժին վերագրելը հանգում է անհաղթահարելի ուժի պայմանների միաժամանակյա առկայությունը ապացուցելուն։ Ուստի հարց է առաջանում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թե ինչքանով է արդարացված օրենքում նման օրինակների շարադրումը։</w:t>
      </w:r>
    </w:p>
    <w:p w:rsidR="00151808" w:rsidRPr="004D1F4F" w:rsidRDefault="00C70060"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Այս առումով վկայակոչենք նաև միջազգային փորձից օրինակներ։ Այսպես</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Ֆրանսիայի քաղաքացիական օրենսգրքի</w:t>
      </w:r>
      <w:r w:rsidR="00151808" w:rsidRPr="004D1F4F">
        <w:rPr>
          <w:rFonts w:ascii="GHEA Grapalat" w:eastAsiaTheme="minorEastAsia" w:hAnsi="GHEA Grapalat" w:cs="Sylfaen"/>
          <w:lang w:val="hy-AM"/>
        </w:rPr>
        <w:t xml:space="preserve"> 1218 </w:t>
      </w:r>
      <w:r w:rsidR="00151808" w:rsidRPr="004D1F4F">
        <w:rPr>
          <w:rFonts w:ascii="GHEA Grapalat" w:eastAsiaTheme="minorEastAsia" w:hAnsi="GHEA Grapalat" w:cs="Arial"/>
          <w:lang w:val="hy-AM"/>
        </w:rPr>
        <w:t>հոդվածի համաձայն ֆորս մաժորը բնորոշվում է հակիրճ՝ որպես պարտապանի վերահսկողությունից դուրս գտնվող</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ողջամտորեն անկանխելի և պարտավորության կատարման վրա ազդեցություն ունեցող հանգամանք։</w:t>
      </w:r>
    </w:p>
    <w:p w:rsidR="00151808" w:rsidRPr="004D1F4F" w:rsidRDefault="00C70060"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Գերմանիայի քաղաքացիական օրենսգրքի</w:t>
      </w:r>
      <w:r w:rsidR="00151808" w:rsidRPr="004D1F4F">
        <w:rPr>
          <w:rFonts w:ascii="GHEA Grapalat" w:eastAsiaTheme="minorEastAsia" w:hAnsi="GHEA Grapalat" w:cs="Sylfaen"/>
          <w:lang w:val="hy-AM"/>
        </w:rPr>
        <w:t xml:space="preserve"> 651 </w:t>
      </w:r>
      <w:r w:rsidR="00151808" w:rsidRPr="004D1F4F">
        <w:rPr>
          <w:rFonts w:ascii="GHEA Grapalat" w:eastAsiaTheme="minorEastAsia" w:hAnsi="GHEA Grapalat" w:cs="Arial"/>
          <w:lang w:val="hy-AM"/>
        </w:rPr>
        <w:t>հոդվածի համաձայն անհաղթահարելի ուժը սահմանավում է որպես կողմերի համար անկանխատեսելի հանգամանք։</w:t>
      </w:r>
    </w:p>
    <w:p w:rsidR="00151808" w:rsidRPr="004D1F4F" w:rsidRDefault="00C70060"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Իսպանիայի քաղաքացիական օրենսգիրքը նախատեսում է ֆորս մաժորի հետ կապված տարբեր հարաբերությունների կարգավորումներ</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սակայն ֆորս մաժորի սահմանում չի նախատեսում։</w:t>
      </w:r>
    </w:p>
    <w:p w:rsidR="00151808" w:rsidRPr="004D1F4F" w:rsidRDefault="00C70060"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Հունգարիայի քաղաքացիական օրենսգրքի</w:t>
      </w:r>
      <w:r w:rsidR="00151808" w:rsidRPr="004D1F4F">
        <w:rPr>
          <w:rFonts w:ascii="GHEA Grapalat" w:eastAsiaTheme="minorEastAsia" w:hAnsi="GHEA Grapalat" w:cs="Sylfaen"/>
          <w:lang w:val="hy-AM"/>
        </w:rPr>
        <w:t xml:space="preserve"> 6:142 </w:t>
      </w:r>
      <w:r w:rsidR="00151808" w:rsidRPr="004D1F4F">
        <w:rPr>
          <w:rFonts w:ascii="GHEA Grapalat" w:eastAsiaTheme="minorEastAsia" w:hAnsi="GHEA Grapalat" w:cs="Arial"/>
          <w:lang w:val="hy-AM"/>
        </w:rPr>
        <w:t>հոդվածի համաձայն ևս չի սահմանվում անհաղթահարելի ուժի հասկացությունը՝ փոխարենը նշվում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եթե պարտավորությունը չի կատարվում պարտապանի կամքից անկախ հանգամանքներում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որոնք նա չի կարող կանխատեսել</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ապա նա ազատվում է պատասխանատվությունից։</w:t>
      </w:r>
    </w:p>
    <w:p w:rsidR="00151808" w:rsidRPr="004D1F4F" w:rsidRDefault="00C70060"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Միջազգային պրակտիկայում ընդունված է նաև պետական մարմինների կողմից անհաղթահարելի ուժի փաստի առկայությունը հավաստող սերտիֆիկատների տրամադրումը։ Այսպես Ռուսաստանի Դաշնությունում նման սերտիֆիկատ շնորհում է ՌԴ Առևտրաարդյունաբերական պալատը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այսուհետ՝ Պալատ</w:t>
      </w:r>
      <w:r w:rsidR="00151808" w:rsidRPr="004D1F4F">
        <w:rPr>
          <w:rFonts w:ascii="GHEA Grapalat" w:eastAsiaTheme="minorEastAsia" w:hAnsi="GHEA Grapalat" w:cs="Sylfaen"/>
          <w:lang w:val="hy-AM"/>
        </w:rPr>
        <w:t>)</w:t>
      </w:r>
      <w:r w:rsidR="00151808" w:rsidRPr="004D1F4F">
        <w:rPr>
          <w:rFonts w:ascii="GHEA Grapalat" w:eastAsiaTheme="minorEastAsia" w:hAnsi="GHEA Grapalat" w:cs="Arial"/>
          <w:lang w:val="hy-AM"/>
        </w:rPr>
        <w:t>։</w:t>
      </w:r>
      <w:r w:rsidR="00B01E2E">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Պալատը դիմումի հիման վրա և</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bCs/>
          <w:lang w:val="hy-AM"/>
        </w:rPr>
        <w:t>ուսումնասիրելով պայմանագրի պայմանները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շնորհում է անհաղթահարելի ուժի առկայությունը փաստող հավաստագիր։</w:t>
      </w:r>
      <w:r w:rsidR="00B01E2E">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 xml:space="preserve">Նման պրակտիկա է առկա նաև Չինաստանում։ </w:t>
      </w:r>
      <w:r w:rsidR="00151808" w:rsidRPr="004D1F4F">
        <w:rPr>
          <w:rFonts w:ascii="GHEA Grapalat" w:eastAsiaTheme="minorEastAsia" w:hAnsi="GHEA Grapalat" w:cs="Arial"/>
          <w:lang w:val="hy-AM"/>
        </w:rPr>
        <w:lastRenderedPageBreak/>
        <w:t>Այսպես</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Միջազգային առևտրի խթանման չինական խորհրդի կողմից</w:t>
      </w:r>
      <w:r w:rsidR="00151808" w:rsidRPr="004D1F4F">
        <w:rPr>
          <w:rFonts w:ascii="GHEA Grapalat" w:eastAsiaTheme="minorEastAsia" w:hAnsi="GHEA Grapalat" w:cs="Sylfaen"/>
          <w:lang w:val="hy-AM"/>
        </w:rPr>
        <w:t xml:space="preserve"> (CCPIT) </w:t>
      </w:r>
      <w:r w:rsidR="00151808" w:rsidRPr="004D1F4F">
        <w:rPr>
          <w:rFonts w:ascii="GHEA Grapalat" w:eastAsiaTheme="minorEastAsia" w:hAnsi="GHEA Grapalat" w:cs="Arial"/>
          <w:lang w:val="hy-AM"/>
        </w:rPr>
        <w:t>տնտեսվարող սուբյեկտներին</w:t>
      </w:r>
      <w:r w:rsidR="00151808" w:rsidRPr="004D1F4F">
        <w:rPr>
          <w:rFonts w:ascii="Arial Armenian" w:eastAsiaTheme="minorEastAsia" w:hAnsi="Arial Armenian" w:cs="Sylfaen"/>
          <w:lang w:val="hy-AM"/>
        </w:rPr>
        <w:t> </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տրամադրվել են անհաղթահարելի ուժի առկայությունը փաստող սերտիֆիկատներ։ Անհաղթահարելի ուժի առկայության վերաբերյալ սերտիֆիկատ շնորհվում է նաև Ուկրաինայի առևտրաարդյունաբերական պալատի կողմից։</w:t>
      </w:r>
      <w:r w:rsidR="00B01E2E">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Կարևոր է նկատի ունենալ</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Պալատը ուսումնասիրում է պայմանագրում նախատեսված պայմանները։</w:t>
      </w:r>
      <w:r w:rsidR="00151808" w:rsidRPr="004D1F4F">
        <w:rPr>
          <w:rFonts w:ascii="Arial Armenian" w:eastAsiaTheme="minorEastAsia" w:hAnsi="Arial Armenian" w:cs="Sylfaen"/>
          <w:lang w:val="hy-AM"/>
        </w:rPr>
        <w:t> </w:t>
      </w:r>
    </w:p>
    <w:p w:rsidR="00151808" w:rsidRPr="00AB17BB" w:rsidRDefault="00C70060" w:rsidP="00151808">
      <w:pPr>
        <w:spacing w:before="360" w:after="0" w:line="360" w:lineRule="auto"/>
        <w:contextualSpacing/>
        <w:jc w:val="both"/>
        <w:rPr>
          <w:rFonts w:ascii="GHEA Grapalat" w:eastAsiaTheme="minorEastAsia" w:hAnsi="GHEA Grapalat" w:cs="Arial"/>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Հարկ է նկատել</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w:t>
      </w:r>
      <w:r w:rsidR="00151808" w:rsidRPr="004D1F4F">
        <w:rPr>
          <w:rFonts w:ascii="GHEA Grapalat" w:eastAsiaTheme="minorEastAsia" w:hAnsi="GHEA Grapalat" w:cs="Sylfaen"/>
          <w:lang w:val="hy-AM"/>
        </w:rPr>
        <w:t xml:space="preserve"> համանման կարգավորում է առկա նաև «</w:t>
      </w:r>
      <w:r w:rsidR="00151808" w:rsidRPr="004D1F4F">
        <w:rPr>
          <w:rFonts w:ascii="GHEA Grapalat" w:eastAsiaTheme="minorEastAsia" w:hAnsi="GHEA Grapalat" w:cs="Arial"/>
          <w:lang w:val="hy-AM"/>
        </w:rPr>
        <w:t>Առևտրաարդյունաբերական պալատի մասին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օրենքում, որի</w:t>
      </w:r>
      <w:r w:rsidR="00151808" w:rsidRPr="004D1F4F">
        <w:rPr>
          <w:rFonts w:ascii="GHEA Grapalat" w:eastAsiaTheme="minorEastAsia" w:hAnsi="GHEA Grapalat" w:cs="Sylfaen"/>
          <w:lang w:val="hy-AM"/>
        </w:rPr>
        <w:t xml:space="preserve"> 6-</w:t>
      </w:r>
      <w:r w:rsidR="00151808" w:rsidRPr="004D1F4F">
        <w:rPr>
          <w:rFonts w:ascii="GHEA Grapalat" w:eastAsiaTheme="minorEastAsia" w:hAnsi="GHEA Grapalat" w:cs="Arial"/>
          <w:lang w:val="hy-AM"/>
        </w:rPr>
        <w:t xml:space="preserve">րդ հոդվածի 1-ին մասի դ ենթակետի համաձայն՝ </w:t>
      </w:r>
      <w:r w:rsidR="00151808" w:rsidRPr="004D1F4F">
        <w:rPr>
          <w:rFonts w:ascii="GHEA Grapalat" w:eastAsiaTheme="minorEastAsia" w:hAnsi="GHEA Grapalat"/>
          <w:color w:val="000000"/>
          <w:shd w:val="clear" w:color="auto" w:fill="FFFFFF"/>
          <w:lang w:val="hy-AM"/>
        </w:rPr>
        <w:t>ՀՀ ԱԱՊ-ն, բացի սույն օրենքով պալատներին վերապահված գործառույթներից, իրականացնում է նաև հետևյալ գործառույթները` միջազգային առևտրային պայմանագրերի և Հայաստանի Հանրապետության միջազգային պայմանագրերի դրույթներին համապատասխան վկայում է անհաղթահարելի ուժի հանգամանքները (ֆորս-մաժոր), ինչպես նաև հանրապետությունում ընդունված գործարար շրջանառության սովորույթները</w:t>
      </w:r>
      <w:r w:rsidR="00151808" w:rsidRPr="004D1F4F">
        <w:rPr>
          <w:rFonts w:ascii="GHEA Grapalat" w:eastAsiaTheme="minorEastAsia" w:hAnsi="GHEA Grapalat" w:cs="Arial"/>
          <w:lang w:val="hy-AM"/>
        </w:rPr>
        <w:t xml:space="preserve">։ Ղեկավարվելով նշված օրենսդրական պահանջով՝ </w:t>
      </w:r>
      <w:r w:rsidR="00C0451F" w:rsidRPr="004D1F4F">
        <w:rPr>
          <w:rFonts w:ascii="GHEA Grapalat" w:eastAsiaTheme="minorEastAsia" w:hAnsi="GHEA Grapalat"/>
          <w:color w:val="000000"/>
          <w:shd w:val="clear" w:color="auto" w:fill="FFFFFF"/>
          <w:lang w:val="hy-AM"/>
        </w:rPr>
        <w:t>ՀՀ ԱԱՊ-ն</w:t>
      </w:r>
      <w:r w:rsidR="00151808" w:rsidRPr="004D1F4F">
        <w:rPr>
          <w:rFonts w:ascii="GHEA Grapalat" w:eastAsiaTheme="minorEastAsia" w:hAnsi="GHEA Grapalat" w:cs="Arial"/>
          <w:lang w:val="hy-AM"/>
        </w:rPr>
        <w:t xml:space="preserve"> սահմանել է անհաղթահարելի ուժի հանգամանքների հավաստագրերի տրամադրման և մերժման ընթացակարգերը։</w:t>
      </w:r>
    </w:p>
    <w:p w:rsidR="00151808" w:rsidRPr="004D1F4F" w:rsidRDefault="004D1F4F"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Sylfaen"/>
          <w:lang w:val="hy-AM"/>
        </w:rPr>
        <w:t xml:space="preserve">        4.</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Նախագծով լրացվող հոդվածի</w:t>
      </w:r>
      <w:r w:rsidR="00151808" w:rsidRPr="004D1F4F">
        <w:rPr>
          <w:rFonts w:ascii="GHEA Grapalat" w:eastAsiaTheme="minorEastAsia" w:hAnsi="GHEA Grapalat" w:cs="Sylfaen"/>
          <w:lang w:val="hy-AM"/>
        </w:rPr>
        <w:t xml:space="preserve"> 4-</w:t>
      </w:r>
      <w:r w:rsidR="00151808" w:rsidRPr="004D1F4F">
        <w:rPr>
          <w:rFonts w:ascii="GHEA Grapalat" w:eastAsiaTheme="minorEastAsia" w:hAnsi="GHEA Grapalat" w:cs="Arial"/>
          <w:lang w:val="hy-AM"/>
        </w:rPr>
        <w:t>րդ մասի համաձայն Պայմանագրով կարող է նախատեսվել այլ տեսակի անհաղթահարելի ուժի ազդեցության հետևանքով պարտավորությունների կատարման հետաձգում կամ կասեցում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դրանց կատարումից կամ պատասխանատվությունից ազատում։</w:t>
      </w:r>
    </w:p>
    <w:p w:rsidR="00151808" w:rsidRPr="004D1F4F" w:rsidRDefault="004D1F4F"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Այս կապակցությամբ պետք է նշել</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ցանկացած պարագայում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ելնելով պայմանագրի ազատության սկզբունքից</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կողմերն ազատ են սահմանելու իրենց համար անհաղթահարելի ուժ համարվող դեպքերը իրենց միջև կնքվող պայմանագրում։ Ընդ որում՝ իրավակիրառ պրակտիկայում դա ակտիվորեն իրականացվում է ՝ կողմերը պայմանագրերում հիմնականում սահմանում են անհաղթահարելի ուժ համարվող իրադարձությունները։</w:t>
      </w:r>
    </w:p>
    <w:p w:rsidR="00151808" w:rsidRPr="004D1F4F" w:rsidRDefault="004D1F4F"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Sylfaen"/>
          <w:lang w:val="hy-AM"/>
        </w:rPr>
        <w:t xml:space="preserve">        5.</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Նախագծով լրացվող հոդվածի</w:t>
      </w:r>
      <w:r w:rsidR="00151808" w:rsidRPr="004D1F4F">
        <w:rPr>
          <w:rFonts w:ascii="GHEA Grapalat" w:eastAsiaTheme="minorEastAsia" w:hAnsi="GHEA Grapalat" w:cs="Sylfaen"/>
          <w:lang w:val="hy-AM"/>
        </w:rPr>
        <w:t xml:space="preserve"> 5-</w:t>
      </w:r>
      <w:r w:rsidR="00151808" w:rsidRPr="004D1F4F">
        <w:rPr>
          <w:rFonts w:ascii="GHEA Grapalat" w:eastAsiaTheme="minorEastAsia" w:hAnsi="GHEA Grapalat" w:cs="Arial"/>
          <w:lang w:val="hy-AM"/>
        </w:rPr>
        <w:t>րդ մասի համաձայն Եթե կողմը վիճարկում է անհաղթահարելի ուժի ազդեցության փաստը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ապա վեճը լուծվում է դատական կարգով։ Ընդ որում պարտավորությունն անհաղթահարելի ուժի ազդեցությամբ չկատարելու կամ անպատշաճ կատարելու փաստն ապացուցում է պարտապանը։</w:t>
      </w:r>
    </w:p>
    <w:p w:rsidR="00151808" w:rsidRPr="004D1F4F" w:rsidRDefault="004D1F4F"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Pr>
          <w:rFonts w:ascii="GHEA Grapalat" w:eastAsiaTheme="minorEastAsia" w:hAnsi="GHEA Grapalat" w:cs="Arial"/>
          <w:lang w:val="hy-AM"/>
        </w:rPr>
        <w:t>ա</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Այս առումով կարծում ենք՝ տվյալ նորմի</w:t>
      </w:r>
      <w:r w:rsidR="00151808" w:rsidRPr="004D1F4F">
        <w:rPr>
          <w:rFonts w:ascii="GHEA Grapalat" w:eastAsiaTheme="minorEastAsia" w:hAnsi="GHEA Grapalat" w:cs="Sylfaen"/>
          <w:lang w:val="hy-AM"/>
        </w:rPr>
        <w:t xml:space="preserve"> 1-</w:t>
      </w:r>
      <w:r w:rsidR="00151808" w:rsidRPr="004D1F4F">
        <w:rPr>
          <w:rFonts w:ascii="GHEA Grapalat" w:eastAsiaTheme="minorEastAsia" w:hAnsi="GHEA Grapalat" w:cs="Arial"/>
          <w:lang w:val="hy-AM"/>
        </w:rPr>
        <w:t>ին նախադասությունն առ այն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կողմի կողմից անհաղթահարելի ուժի ազդեցության փաստը վիճարկելիս նա կարող է դիմել դատարան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բխում է ՀՀ Սահմանադրության</w:t>
      </w:r>
      <w:r w:rsidR="00151808" w:rsidRPr="004D1F4F">
        <w:rPr>
          <w:rFonts w:ascii="GHEA Grapalat" w:eastAsiaTheme="minorEastAsia" w:hAnsi="GHEA Grapalat" w:cs="Sylfaen"/>
          <w:lang w:val="hy-AM"/>
        </w:rPr>
        <w:t xml:space="preserve"> 61-</w:t>
      </w:r>
      <w:r w:rsidR="00151808" w:rsidRPr="004D1F4F">
        <w:rPr>
          <w:rFonts w:ascii="GHEA Grapalat" w:eastAsiaTheme="minorEastAsia" w:hAnsi="GHEA Grapalat" w:cs="Arial"/>
          <w:lang w:val="hy-AM"/>
        </w:rPr>
        <w:t>րդ հոդվածի</w:t>
      </w:r>
      <w:r w:rsidR="00151808" w:rsidRPr="004D1F4F">
        <w:rPr>
          <w:rFonts w:ascii="GHEA Grapalat" w:eastAsiaTheme="minorEastAsia" w:hAnsi="GHEA Grapalat" w:cs="Sylfaen"/>
          <w:lang w:val="hy-AM"/>
        </w:rPr>
        <w:t xml:space="preserve"> 1-</w:t>
      </w:r>
      <w:r w:rsidR="00151808" w:rsidRPr="004D1F4F">
        <w:rPr>
          <w:rFonts w:ascii="GHEA Grapalat" w:eastAsiaTheme="minorEastAsia" w:hAnsi="GHEA Grapalat" w:cs="Arial"/>
          <w:lang w:val="hy-AM"/>
        </w:rPr>
        <w:t>ին մասից</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որի համաձայն Յուրաքանչյուր ոք ունի իր իրավունքների և ազատությունների արդյունավետ դատական պաշտպանության իրավունք</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ՀՀ քաղաքացիական օրենսգրքի</w:t>
      </w:r>
      <w:r w:rsidR="00151808" w:rsidRPr="004D1F4F">
        <w:rPr>
          <w:rFonts w:ascii="GHEA Grapalat" w:eastAsiaTheme="minorEastAsia" w:hAnsi="GHEA Grapalat" w:cs="Sylfaen"/>
          <w:lang w:val="hy-AM"/>
        </w:rPr>
        <w:t xml:space="preserve"> 3-</w:t>
      </w:r>
      <w:r w:rsidR="00151808" w:rsidRPr="004D1F4F">
        <w:rPr>
          <w:rFonts w:ascii="GHEA Grapalat" w:eastAsiaTheme="minorEastAsia" w:hAnsi="GHEA Grapalat" w:cs="Arial"/>
          <w:lang w:val="hy-AM"/>
        </w:rPr>
        <w:t>րդ հոդվածի համաձայն քաղաքացիական օրենսդրությունը հիմնվում է իր կողմից կարգավորվող հարաբերությունների մասնակիցների հավասարության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կամքի ինքնավարության և գույքային ինքնուրույնության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lastRenderedPageBreak/>
        <w:t>սեփականության անձեռնմխելիության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պայմանագրի ազատության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մասնավոր գործերին որևէ մեկի կամայական միջամտության անթույլատրելիության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քաղաքացիական իրավունքների անարգել իրականացման անհրաժեշտության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խախտված իրավունքների վերականգնման ապահովման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դրանց դատական պաշտպանության սկզբունքների վրա</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ՀՀ քաղաքացիական դատավարության օրենսգրքի</w:t>
      </w:r>
      <w:r w:rsidR="00151808" w:rsidRPr="004D1F4F">
        <w:rPr>
          <w:rFonts w:ascii="GHEA Grapalat" w:eastAsiaTheme="minorEastAsia" w:hAnsi="GHEA Grapalat" w:cs="Sylfaen"/>
          <w:lang w:val="hy-AM"/>
        </w:rPr>
        <w:t xml:space="preserve"> 3-</w:t>
      </w:r>
      <w:r w:rsidR="00151808" w:rsidRPr="004D1F4F">
        <w:rPr>
          <w:rFonts w:ascii="GHEA Grapalat" w:eastAsiaTheme="minorEastAsia" w:hAnsi="GHEA Grapalat" w:cs="Arial"/>
          <w:lang w:val="hy-AM"/>
        </w:rPr>
        <w:t>րդ հոդվածի համաձայն յուրաքանչյուր անձ իրավունք ունի սույն օրենսգրքով սահմանված կարգով դիմելու դատարան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Սահմանադրությամբ</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օրենքներով և այլ իրավական ակտերով սահմանված կամ պայմանագրով նախատեսված իր իրավունքների և օրինական շահերի պաշտպանության համար</w:t>
      </w:r>
      <w:r w:rsidR="00151808" w:rsidRPr="004D1F4F">
        <w:rPr>
          <w:rFonts w:ascii="GHEA Grapalat" w:eastAsiaTheme="minorEastAsia" w:hAnsi="GHEA Grapalat" w:cs="Sylfaen"/>
          <w:lang w:val="hy-AM"/>
        </w:rPr>
        <w:t>:</w:t>
      </w:r>
    </w:p>
    <w:p w:rsidR="00151808" w:rsidRPr="004D1F4F" w:rsidRDefault="004D1F4F"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Այսինքն՝ եթե կողմը վիճարկում է անհաղթահարելի ուժի կայացման փաստը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նա իրավունք ունի այդ հարցով դիմելու դատարան՝ անկախ այն հանգամանքից</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դրա մասին առանձին նորմ նախատեսված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թե ոչ։ Բացի այդ ելնելով նախագծի տրամաբանությունից՝ քաղաքացիական օրենսգրքի յուրաքանչյուր հոդվածում ամրագրելով դատական պաշտպանության իրավունքը՝ օրենսգիրքը կդառնա ծանրաբեռնված։ Որպեսզի նման ծանրաբեռնվածություն չառաջանա</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ՀՀ քաղաքացիական օրենսգրքում նախատեսվել է դատական պաշտպանության սահմանադրական իրավունքը՝ որպես քաղաքացիական իրավունքի սկզբունք</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ինչը նշանակում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այն կիրառելի է բոլոր դեպքերի համար։Հավելենք նաև</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սկզբունքները ոչ միայն որպես քաղաքացիական իրավունք իէությունը մատնանշող առանցքային տարրեր են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այլ նաև քաղաքացիական շրջանառության մասնակիցների համար իրավունք են։ Բացի այդ</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Նորմատիվ իրավական ակտերի մասին</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ՀՀ օրենքի</w:t>
      </w:r>
      <w:r w:rsidR="00151808" w:rsidRPr="004D1F4F">
        <w:rPr>
          <w:rFonts w:ascii="GHEA Grapalat" w:eastAsiaTheme="minorEastAsia" w:hAnsi="GHEA Grapalat" w:cs="Sylfaen"/>
          <w:lang w:val="hy-AM"/>
        </w:rPr>
        <w:t xml:space="preserve"> 13-</w:t>
      </w:r>
      <w:r w:rsidR="00151808" w:rsidRPr="004D1F4F">
        <w:rPr>
          <w:rFonts w:ascii="GHEA Grapalat" w:eastAsiaTheme="minorEastAsia" w:hAnsi="GHEA Grapalat" w:cs="Arial"/>
          <w:lang w:val="hy-AM"/>
        </w:rPr>
        <w:t>րդ հոդվածի</w:t>
      </w:r>
      <w:r w:rsidR="00151808" w:rsidRPr="004D1F4F">
        <w:rPr>
          <w:rFonts w:ascii="GHEA Grapalat" w:eastAsiaTheme="minorEastAsia" w:hAnsi="GHEA Grapalat" w:cs="Sylfaen"/>
          <w:lang w:val="hy-AM"/>
        </w:rPr>
        <w:t xml:space="preserve"> 8-</w:t>
      </w:r>
      <w:r w:rsidR="00151808" w:rsidRPr="004D1F4F">
        <w:rPr>
          <w:rFonts w:ascii="GHEA Grapalat" w:eastAsiaTheme="minorEastAsia" w:hAnsi="GHEA Grapalat" w:cs="Arial"/>
          <w:lang w:val="hy-AM"/>
        </w:rPr>
        <w:t>րդ մասի համաձայն նորմատիվ իրավական ակտերում բացառվում են իրավական նորմերի անհիմն կրկնությունները։</w:t>
      </w:r>
    </w:p>
    <w:p w:rsidR="00151808" w:rsidRPr="004D1F4F" w:rsidRDefault="004D1F4F"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Pr>
          <w:rFonts w:ascii="GHEA Grapalat" w:eastAsiaTheme="minorEastAsia" w:hAnsi="GHEA Grapalat" w:cs="Arial"/>
          <w:lang w:val="hy-AM"/>
        </w:rPr>
        <w:t>բ</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Նույն նորմի</w:t>
      </w:r>
      <w:r w:rsidR="00151808" w:rsidRPr="004D1F4F">
        <w:rPr>
          <w:rFonts w:ascii="GHEA Grapalat" w:eastAsiaTheme="minorEastAsia" w:hAnsi="GHEA Grapalat" w:cs="Sylfaen"/>
          <w:lang w:val="hy-AM"/>
        </w:rPr>
        <w:t xml:space="preserve"> 2-</w:t>
      </w:r>
      <w:r w:rsidR="00151808" w:rsidRPr="004D1F4F">
        <w:rPr>
          <w:rFonts w:ascii="GHEA Grapalat" w:eastAsiaTheme="minorEastAsia" w:hAnsi="GHEA Grapalat" w:cs="Arial"/>
          <w:lang w:val="hy-AM"/>
        </w:rPr>
        <w:t>րդ նախադասության համաձայն պարտավորությունն անհաղթահարելի ուժի ազդեցությամբ չկատարելու կամ անպատշաճ կատարելու փաստն ապացուցում է պարտապանը։</w:t>
      </w:r>
    </w:p>
    <w:p w:rsidR="00151808" w:rsidRPr="004D1F4F" w:rsidRDefault="004D1F4F" w:rsidP="00151808">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Այս կապակցությամբ հարկ է նշել</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ՀՀ քաղաքացիական օրենսգրքի</w:t>
      </w:r>
      <w:r w:rsidR="00151808" w:rsidRPr="004D1F4F">
        <w:rPr>
          <w:rFonts w:ascii="GHEA Grapalat" w:eastAsiaTheme="minorEastAsia" w:hAnsi="GHEA Grapalat" w:cs="Sylfaen"/>
          <w:lang w:val="hy-AM"/>
        </w:rPr>
        <w:t xml:space="preserve"> 417-</w:t>
      </w:r>
      <w:r w:rsidR="00151808" w:rsidRPr="004D1F4F">
        <w:rPr>
          <w:rFonts w:ascii="GHEA Grapalat" w:eastAsiaTheme="minorEastAsia" w:hAnsi="GHEA Grapalat" w:cs="Arial"/>
          <w:lang w:val="hy-AM"/>
        </w:rPr>
        <w:t>րդ հոդվածի</w:t>
      </w:r>
      <w:r w:rsidR="00151808" w:rsidRPr="004D1F4F">
        <w:rPr>
          <w:rFonts w:ascii="GHEA Grapalat" w:eastAsiaTheme="minorEastAsia" w:hAnsi="GHEA Grapalat" w:cs="Sylfaen"/>
          <w:lang w:val="hy-AM"/>
        </w:rPr>
        <w:t xml:space="preserve"> 1-</w:t>
      </w:r>
      <w:r w:rsidR="00151808" w:rsidRPr="004D1F4F">
        <w:rPr>
          <w:rFonts w:ascii="GHEA Grapalat" w:eastAsiaTheme="minorEastAsia" w:hAnsi="GHEA Grapalat" w:cs="Arial"/>
          <w:lang w:val="hy-AM"/>
        </w:rPr>
        <w:t>ին և</w:t>
      </w:r>
      <w:r w:rsidR="00151808" w:rsidRPr="004D1F4F">
        <w:rPr>
          <w:rFonts w:ascii="GHEA Grapalat" w:eastAsiaTheme="minorEastAsia" w:hAnsi="GHEA Grapalat" w:cs="Sylfaen"/>
          <w:lang w:val="hy-AM"/>
        </w:rPr>
        <w:t xml:space="preserve"> 2-</w:t>
      </w:r>
      <w:r w:rsidR="00151808" w:rsidRPr="004D1F4F">
        <w:rPr>
          <w:rFonts w:ascii="GHEA Grapalat" w:eastAsiaTheme="minorEastAsia" w:hAnsi="GHEA Grapalat" w:cs="Arial"/>
          <w:lang w:val="hy-AM"/>
        </w:rPr>
        <w:t>րդ մասերի համաձայն պարտապանը ճանաչվում է անմեղ</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եթե ապացուցում է</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 ինքը պարտավորությունը պատշաճ կատարելու համար ձեռնարկել է իրենից կախված բոլոր միջոցները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Մեղքի բացակայությունն ապացուցում է պարտավորությունը խախտած անձը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Այսինքն՝ ցանկացած պարագայում կողմը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որը չի կատարել պարտավորությունը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ինքն է պարտավոր ապացուցել իր մեղքի բացակայությունը</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կոնկրետ քննարկվող դեպքում՝ դրա չկատարումը անհաղթահարելի ուժի ազդեցության հետևանքով։</w:t>
      </w:r>
    </w:p>
    <w:p w:rsidR="00126553" w:rsidRPr="00CD748B" w:rsidRDefault="004D1F4F" w:rsidP="00CD748B">
      <w:pPr>
        <w:spacing w:before="360" w:after="0" w:line="360" w:lineRule="auto"/>
        <w:contextualSpacing/>
        <w:jc w:val="both"/>
        <w:rPr>
          <w:rFonts w:ascii="GHEA Grapalat" w:eastAsiaTheme="minorEastAsia" w:hAnsi="GHEA Grapalat" w:cs="Sylfaen"/>
          <w:lang w:val="hy-AM"/>
        </w:rPr>
      </w:pPr>
      <w:r w:rsidRPr="004D1F4F">
        <w:rPr>
          <w:rFonts w:ascii="GHEA Grapalat" w:eastAsiaTheme="minorEastAsia" w:hAnsi="GHEA Grapalat" w:cs="Arial"/>
          <w:lang w:val="hy-AM"/>
        </w:rPr>
        <w:t xml:space="preserve">        </w:t>
      </w:r>
      <w:r w:rsidR="00151808" w:rsidRPr="004D1F4F">
        <w:rPr>
          <w:rFonts w:ascii="GHEA Grapalat" w:eastAsiaTheme="minorEastAsia" w:hAnsi="GHEA Grapalat" w:cs="Arial"/>
          <w:lang w:val="hy-AM"/>
        </w:rPr>
        <w:t>Ուստի անկախ այն հանգամանքից՝ դրա մասին կնշվի օրենքում՝ որպես առանձին նորմ</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թե ոչ</w:t>
      </w:r>
      <w:r w:rsidR="00151808" w:rsidRPr="004D1F4F">
        <w:rPr>
          <w:rFonts w:ascii="GHEA Grapalat" w:eastAsiaTheme="minorEastAsia" w:hAnsi="GHEA Grapalat" w:cs="Sylfaen"/>
          <w:lang w:val="hy-AM"/>
        </w:rPr>
        <w:t xml:space="preserve">, </w:t>
      </w:r>
      <w:r w:rsidR="00151808" w:rsidRPr="004D1F4F">
        <w:rPr>
          <w:rFonts w:ascii="GHEA Grapalat" w:eastAsiaTheme="minorEastAsia" w:hAnsi="GHEA Grapalat" w:cs="Arial"/>
          <w:lang w:val="hy-AM"/>
        </w:rPr>
        <w:t>նշված կանոնը գործելու է ՀՀ քաղաքացիական օրենսգրքի</w:t>
      </w:r>
      <w:r w:rsidR="00151808" w:rsidRPr="004D1F4F">
        <w:rPr>
          <w:rFonts w:ascii="GHEA Grapalat" w:eastAsiaTheme="minorEastAsia" w:hAnsi="GHEA Grapalat" w:cs="Sylfaen"/>
          <w:lang w:val="hy-AM"/>
        </w:rPr>
        <w:t xml:space="preserve"> 417-</w:t>
      </w:r>
      <w:r w:rsidR="00151808" w:rsidRPr="004D1F4F">
        <w:rPr>
          <w:rFonts w:ascii="GHEA Grapalat" w:eastAsiaTheme="minorEastAsia" w:hAnsi="GHEA Grapalat" w:cs="Arial"/>
          <w:lang w:val="hy-AM"/>
        </w:rPr>
        <w:t>րդ հոդվածի ուժով։</w:t>
      </w:r>
    </w:p>
    <w:p w:rsidR="00BD56AA" w:rsidRPr="00B94282" w:rsidRDefault="00BD56AA" w:rsidP="00A77F60">
      <w:pPr>
        <w:tabs>
          <w:tab w:val="left" w:pos="9990"/>
        </w:tabs>
        <w:spacing w:after="0" w:line="360" w:lineRule="auto"/>
        <w:jc w:val="both"/>
        <w:rPr>
          <w:rFonts w:ascii="GHEA Grapalat" w:hAnsi="GHEA Grapalat"/>
          <w:color w:val="0D0D0D"/>
          <w:sz w:val="24"/>
          <w:szCs w:val="24"/>
          <w:lang w:val="hy-AM"/>
        </w:rPr>
      </w:pPr>
      <w:r>
        <w:rPr>
          <w:rFonts w:ascii="GHEA Grapalat" w:eastAsia="Times New Roman" w:hAnsi="GHEA Grapalat" w:cs="Tahoma"/>
          <w:lang w:val="hy-AM" w:eastAsia="ru-RU"/>
        </w:rPr>
        <w:lastRenderedPageBreak/>
        <w:t xml:space="preserve">        </w:t>
      </w:r>
      <w:r w:rsidRPr="00E0764A">
        <w:rPr>
          <w:rFonts w:ascii="GHEA Grapalat" w:eastAsia="Times New Roman" w:hAnsi="GHEA Grapalat" w:cs="Tahoma"/>
          <w:lang w:val="hy-AM" w:eastAsia="ru-RU"/>
        </w:rPr>
        <w:t xml:space="preserve">Ամփոփելով վերոգրյալը՝ առաջարկում </w:t>
      </w:r>
      <w:r>
        <w:rPr>
          <w:rFonts w:ascii="GHEA Grapalat" w:eastAsia="Times New Roman" w:hAnsi="GHEA Grapalat" w:cs="Tahoma"/>
          <w:lang w:val="hy-AM" w:eastAsia="ru-RU"/>
        </w:rPr>
        <w:t xml:space="preserve">ենք </w:t>
      </w:r>
      <w:r w:rsidR="00CD748B">
        <w:rPr>
          <w:rFonts w:ascii="GHEA Grapalat" w:eastAsia="Times New Roman" w:hAnsi="GHEA Grapalat" w:cs="Tahoma"/>
          <w:lang w:val="hy-AM" w:eastAsia="ru-RU"/>
        </w:rPr>
        <w:t>ձեռնպահ մնալ օրենքի նախագծով առաջարկվող փոփոխություններից</w:t>
      </w:r>
      <w:r w:rsidRPr="00E0764A">
        <w:rPr>
          <w:rFonts w:ascii="GHEA Grapalat" w:eastAsia="Times New Roman" w:hAnsi="GHEA Grapalat" w:cs="Tahoma"/>
          <w:lang w:val="hy-AM" w:eastAsia="ru-RU"/>
        </w:rPr>
        <w:t>:</w:t>
      </w:r>
    </w:p>
    <w:p w:rsidR="00E25454" w:rsidRPr="00E25454" w:rsidRDefault="00E25454" w:rsidP="00E25454">
      <w:pPr>
        <w:spacing w:after="0" w:line="360" w:lineRule="auto"/>
        <w:ind w:left="-90" w:right="231" w:firstLine="567"/>
        <w:jc w:val="both"/>
        <w:rPr>
          <w:rFonts w:ascii="GHEA Grapalat" w:eastAsia="Times New Roman" w:hAnsi="GHEA Grapalat" w:cs="Tahoma"/>
          <w:lang w:val="hy-AM" w:eastAsia="ru-RU"/>
        </w:rPr>
      </w:pPr>
    </w:p>
    <w:p w:rsidR="0006428C" w:rsidRPr="00A714D9" w:rsidRDefault="0006428C" w:rsidP="00827FFA">
      <w:pPr>
        <w:pStyle w:val="NormalWeb"/>
        <w:shd w:val="clear" w:color="auto" w:fill="FFFFFF"/>
        <w:spacing w:before="0" w:beforeAutospacing="0" w:after="0" w:afterAutospacing="0" w:line="360" w:lineRule="auto"/>
        <w:ind w:right="125" w:firstLine="567"/>
        <w:jc w:val="both"/>
        <w:rPr>
          <w:rFonts w:ascii="GHEA Grapalat" w:hAnsi="GHEA Grapalat"/>
          <w:color w:val="000000"/>
          <w:shd w:val="clear" w:color="auto" w:fill="FFFFFF"/>
          <w:lang w:val="hy-AM"/>
        </w:rPr>
      </w:pPr>
      <w:r>
        <w:rPr>
          <w:rFonts w:ascii="GHEA Grapalat" w:hAnsi="GHEA Grapalat" w:cs="Tahoma"/>
          <w:sz w:val="22"/>
          <w:szCs w:val="22"/>
          <w:lang w:val="hy-AM"/>
        </w:rPr>
        <w:t xml:space="preserve">  </w:t>
      </w:r>
    </w:p>
    <w:p w:rsidR="00217EC2" w:rsidRPr="00513C5D" w:rsidRDefault="00513C5D" w:rsidP="0006428C">
      <w:pPr>
        <w:tabs>
          <w:tab w:val="left" w:pos="9990"/>
        </w:tabs>
        <w:spacing w:after="0" w:line="360" w:lineRule="auto"/>
        <w:ind w:right="15" w:firstLine="567"/>
        <w:jc w:val="both"/>
        <w:rPr>
          <w:rFonts w:ascii="GHEA Grapalat" w:eastAsia="Times New Roman" w:hAnsi="GHEA Grapalat" w:cs="Tahoma"/>
          <w:lang w:val="hy-AM" w:eastAsia="ru-RU"/>
        </w:rPr>
      </w:pPr>
      <w:r w:rsidRPr="00513C5D">
        <w:rPr>
          <w:rFonts w:ascii="GHEA Grapalat" w:eastAsia="Times New Roman" w:hAnsi="GHEA Grapalat" w:cs="Tahoma"/>
          <w:lang w:val="hy-AM" w:eastAsia="ru-RU"/>
        </w:rPr>
        <w:t xml:space="preserve"> </w:t>
      </w:r>
    </w:p>
    <w:p w:rsidR="00ED6393" w:rsidRPr="00ED6393" w:rsidRDefault="00ED6393" w:rsidP="00ED6393">
      <w:pPr>
        <w:spacing w:after="0" w:line="360" w:lineRule="auto"/>
        <w:ind w:firstLine="567"/>
        <w:jc w:val="both"/>
        <w:rPr>
          <w:rFonts w:ascii="GHEA Grapalat" w:hAnsi="GHEA Grapalat"/>
          <w:lang w:val="hy-AM"/>
        </w:rPr>
      </w:pPr>
    </w:p>
    <w:p w:rsidR="00192417" w:rsidRPr="00B22636" w:rsidRDefault="00192417" w:rsidP="00CC0BAF">
      <w:pPr>
        <w:spacing w:after="0" w:line="360" w:lineRule="auto"/>
        <w:ind w:left="-270" w:right="-360" w:firstLine="567"/>
        <w:jc w:val="both"/>
        <w:rPr>
          <w:rFonts w:ascii="GHEA Grapalat" w:hAnsi="GHEA Grapalat"/>
          <w:sz w:val="24"/>
          <w:szCs w:val="24"/>
          <w:lang w:val="hy-AM"/>
        </w:rPr>
      </w:pPr>
    </w:p>
    <w:p w:rsidR="00FA1D43" w:rsidRPr="00CA24FF" w:rsidRDefault="00FA1D43" w:rsidP="004938BC">
      <w:pPr>
        <w:spacing w:after="0" w:line="360" w:lineRule="auto"/>
        <w:ind w:right="-360"/>
        <w:jc w:val="both"/>
        <w:rPr>
          <w:rFonts w:ascii="GHEA Grapalat" w:hAnsi="GHEA Grapalat" w:cs="Arial"/>
          <w:color w:val="0D0D0D" w:themeColor="text1" w:themeTint="F2"/>
          <w:lang w:val="hy-AM"/>
        </w:rPr>
      </w:pPr>
    </w:p>
    <w:p w:rsidR="00126553" w:rsidRDefault="008A57B8" w:rsidP="00890FA6">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p w:rsidR="00B75F30" w:rsidRPr="007E481E" w:rsidRDefault="00B75F30" w:rsidP="00777345">
      <w:pPr>
        <w:widowControl w:val="0"/>
        <w:tabs>
          <w:tab w:val="left" w:pos="90"/>
        </w:tabs>
        <w:spacing w:line="360" w:lineRule="auto"/>
        <w:rPr>
          <w:rFonts w:ascii="GHEA Grapalat" w:hAnsi="GHEA Grapalat"/>
          <w:lang w:val="af-ZA"/>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2073D5" w:rsidP="0083626C">
      <w:pPr>
        <w:spacing w:before="120" w:after="0" w:line="360" w:lineRule="auto"/>
        <w:jc w:val="center"/>
        <w:rPr>
          <w:rFonts w:ascii="GHEA Grapalat" w:eastAsia="Times New Roman" w:hAnsi="GHEA Grapalat" w:cs="Sylfaen"/>
          <w:color w:val="000000"/>
          <w:lang w:val="af-ZA"/>
        </w:rPr>
      </w:pPr>
      <w:r w:rsidRPr="002073D5">
        <w:rPr>
          <w:rFonts w:ascii="GHEA Grapalat" w:eastAsia="Times New Roman" w:hAnsi="GHEA Grapalat" w:cs="Tahoma"/>
          <w:b/>
          <w:lang w:val="hy-AM" w:eastAsia="ru-RU"/>
        </w:rPr>
        <w:t>«Հայաստանի Հանրապետության քաղաքացիական օրենսգրքում փոփոխություններ և լրացում կատարելու մասին»</w:t>
      </w:r>
      <w:r w:rsidR="00000629" w:rsidRPr="00CC1135">
        <w:rPr>
          <w:rFonts w:ascii="GHEA Grapalat" w:hAnsi="GHEA Grapalat"/>
          <w:b/>
          <w:lang w:val="hy-AM"/>
        </w:rPr>
        <w:t xml:space="preserve"> </w:t>
      </w:r>
      <w:r w:rsidR="00E026AD">
        <w:rPr>
          <w:rFonts w:ascii="GHEA Grapalat" w:hAnsi="GHEA Grapalat"/>
          <w:b/>
          <w:lang w:val="hy-AM"/>
        </w:rPr>
        <w:t>օրենք</w:t>
      </w:r>
      <w:r w:rsidR="00000629" w:rsidRPr="00CC1135">
        <w:rPr>
          <w:rFonts w:ascii="GHEA Grapalat" w:hAnsi="GHEA Grapalat"/>
          <w:b/>
          <w:lang w:val="hy-AM"/>
        </w:rPr>
        <w:t xml:space="preserve">ի </w:t>
      </w:r>
      <w:r w:rsidR="00E026AD">
        <w:rPr>
          <w:rFonts w:ascii="GHEA Grapalat" w:hAnsi="GHEA Grapalat"/>
          <w:b/>
          <w:lang w:val="hy-AM"/>
        </w:rPr>
        <w:t>նախագծ</w:t>
      </w:r>
      <w:r w:rsidR="00000629" w:rsidRPr="00CC1135">
        <w:rPr>
          <w:rFonts w:ascii="GHEA Grapalat" w:hAnsi="GHEA Grapalat"/>
          <w:b/>
          <w:lang w:val="hy-AM"/>
        </w:rPr>
        <w:t>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6C2A2C">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6C2A2C">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2073D5"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2073D5">
        <w:rPr>
          <w:rFonts w:ascii="GHEA Grapalat" w:eastAsia="Times New Roman" w:hAnsi="GHEA Grapalat" w:cs="Tahoma"/>
          <w:lang w:val="hy-AM" w:eastAsia="ru-RU"/>
        </w:rPr>
        <w:t>«Հայաստանի Հանրապետության քաղաքացիական օրենսգրքում փոփոխություններ և լրացում կատարելու մասին»</w:t>
      </w:r>
      <w:r w:rsidR="00CC1135" w:rsidRPr="00CC1135">
        <w:rPr>
          <w:rFonts w:ascii="GHEA Grapalat" w:hAnsi="GHEA Grapalat"/>
          <w:lang w:val="hy-AM"/>
        </w:rPr>
        <w:t xml:space="preserve"> օրենքի նախագծի</w:t>
      </w:r>
      <w:r w:rsidR="004938BC" w:rsidRPr="002179C9">
        <w:rPr>
          <w:rFonts w:ascii="GHEA Grapalat" w:hAnsi="GHEA Grapalat"/>
          <w:lang w:val="hy-AM"/>
        </w:rPr>
        <w:t xml:space="preserve"> </w:t>
      </w:r>
      <w:r w:rsidR="00963448" w:rsidRPr="00993084">
        <w:rPr>
          <w:rFonts w:ascii="GHEA Grapalat" w:hAnsi="GHEA Grapalat"/>
          <w:bCs/>
          <w:iCs/>
          <w:color w:val="000000"/>
          <w:shd w:val="clear" w:color="auto" w:fill="FFFFFF"/>
          <w:lang w:val="hy-AM" w:eastAsia="ru-RU"/>
        </w:rPr>
        <w:t>ընդու</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նումը</w:t>
      </w:r>
      <w:r w:rsidR="00963448">
        <w:rPr>
          <w:rFonts w:ascii="GHEA Grapalat" w:hAnsi="GHEA Grapalat"/>
          <w:bCs/>
          <w:iCs/>
          <w:color w:val="000000"/>
          <w:shd w:val="clear" w:color="auto" w:fill="FFFFFF"/>
          <w:lang w:val="hy-AM" w:eastAsia="ru-RU"/>
        </w:rPr>
        <w:t xml:space="preserve"> չի հ</w:t>
      </w:r>
      <w:r w:rsidR="00963448" w:rsidRPr="00993084">
        <w:rPr>
          <w:rFonts w:ascii="GHEA Grapalat" w:hAnsi="GHEA Grapalat"/>
          <w:bCs/>
          <w:iCs/>
          <w:color w:val="000000"/>
          <w:shd w:val="clear" w:color="auto" w:fill="FFFFFF"/>
          <w:lang w:val="hy-AM" w:eastAsia="ru-RU"/>
        </w:rPr>
        <w:t>անգեց</w:t>
      </w:r>
      <w:r w:rsidR="00963448" w:rsidRPr="00993084">
        <w:rPr>
          <w:rFonts w:ascii="GHEA Grapalat" w:hAnsi="GHEA Grapalat"/>
          <w:bCs/>
          <w:iCs/>
          <w:color w:val="000000"/>
          <w:shd w:val="clear" w:color="auto" w:fill="FFFFFF"/>
          <w:lang w:val="hy-AM" w:eastAsia="ru-RU"/>
        </w:rPr>
        <w:softHyphen/>
      </w:r>
      <w:r w:rsidR="00963448">
        <w:rPr>
          <w:rFonts w:ascii="GHEA Grapalat" w:hAnsi="GHEA Grapalat"/>
          <w:bCs/>
          <w:iCs/>
          <w:color w:val="000000"/>
          <w:shd w:val="clear" w:color="auto" w:fill="FFFFFF"/>
          <w:lang w:val="hy-AM" w:eastAsia="ru-RU"/>
        </w:rPr>
        <w:t>նի</w:t>
      </w:r>
      <w:r w:rsidR="00963448" w:rsidRPr="00993084">
        <w:rPr>
          <w:rFonts w:ascii="GHEA Grapalat" w:hAnsi="GHEA Grapalat"/>
          <w:bCs/>
          <w:iCs/>
          <w:color w:val="000000"/>
          <w:shd w:val="clear" w:color="auto" w:fill="FFFFFF"/>
          <w:lang w:val="hy-AM" w:eastAsia="ru-RU"/>
        </w:rPr>
        <w:t xml:space="preserve"> ՀՀ պետա</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կան բյու</w:t>
      </w:r>
      <w:r w:rsidR="00963448" w:rsidRPr="00993084">
        <w:rPr>
          <w:rFonts w:ascii="GHEA Grapalat" w:hAnsi="GHEA Grapalat"/>
          <w:bCs/>
          <w:iCs/>
          <w:color w:val="000000"/>
          <w:shd w:val="clear" w:color="auto" w:fill="FFFFFF"/>
          <w:lang w:val="hy-AM" w:eastAsia="ru-RU"/>
        </w:rPr>
        <w:softHyphen/>
        <w:t>ջեի եկամուտ</w:t>
      </w:r>
      <w:r w:rsidR="00963448" w:rsidRPr="00993084">
        <w:rPr>
          <w:rFonts w:ascii="GHEA Grapalat" w:hAnsi="GHEA Grapalat"/>
          <w:bCs/>
          <w:iCs/>
          <w:color w:val="000000"/>
          <w:shd w:val="clear" w:color="auto" w:fill="FFFFFF"/>
          <w:lang w:val="hy-AM" w:eastAsia="ru-RU"/>
        </w:rPr>
        <w:softHyphen/>
        <w:t>ների</w:t>
      </w:r>
      <w:r w:rsidR="00963448">
        <w:rPr>
          <w:rFonts w:ascii="GHEA Grapalat" w:hAnsi="GHEA Grapalat"/>
          <w:bCs/>
          <w:iCs/>
          <w:color w:val="000000"/>
          <w:shd w:val="clear" w:color="auto" w:fill="FFFFFF"/>
          <w:lang w:val="hy-AM" w:eastAsia="ru-RU"/>
        </w:rPr>
        <w:t xml:space="preserve"> նվազեցման</w:t>
      </w:r>
      <w:r w:rsidR="008F25BD">
        <w:rPr>
          <w:rFonts w:ascii="GHEA Grapalat" w:hAnsi="GHEA Grapalat" w:cs="Sylfaen"/>
          <w:lang w:val="hy-AM"/>
        </w:rPr>
        <w:t xml:space="preserve"> </w:t>
      </w:r>
      <w:r w:rsidR="00BA2B9D">
        <w:rPr>
          <w:rFonts w:ascii="GHEA Grapalat" w:hAnsi="GHEA Grapalat" w:cs="Sylfaen"/>
          <w:lang w:val="hy-AM"/>
        </w:rPr>
        <w:t>կամ</w:t>
      </w:r>
      <w:r w:rsidR="00963448">
        <w:rPr>
          <w:rFonts w:ascii="GHEA Grapalat" w:hAnsi="GHEA Grapalat" w:cs="Sylfaen"/>
          <w:lang w:val="hy-AM"/>
        </w:rPr>
        <w:t xml:space="preserve"> ծախսերի ավե</w:t>
      </w:r>
      <w:r w:rsidR="00963448">
        <w:rPr>
          <w:rFonts w:ascii="GHEA Grapalat" w:hAnsi="GHEA Grapalat" w:cs="Sylfaen"/>
          <w:lang w:val="hy-AM"/>
        </w:rPr>
        <w:softHyphen/>
        <w:t>լացման</w:t>
      </w:r>
      <w:r w:rsidR="00963448" w:rsidRPr="00721618">
        <w:rPr>
          <w:rFonts w:ascii="GHEA Grapalat" w:hAnsi="GHEA Grapalat" w:cs="Sylfaen"/>
          <w:lang w:val="hy-AM"/>
        </w:rPr>
        <w:t>:</w:t>
      </w:r>
      <w:r w:rsidR="00AE63A9">
        <w:rPr>
          <w:rFonts w:ascii="GHEA Grapalat" w:hAnsi="GHEA Grapalat" w:cs="Sylfaen"/>
          <w:lang w:val="hy-AM"/>
        </w:rPr>
        <w:t xml:space="preserve"> </w:t>
      </w:r>
      <w:r w:rsidR="008F25BD">
        <w:rPr>
          <w:rFonts w:ascii="GHEA Grapalat" w:hAnsi="GHEA Grapalat" w:cs="Sylfaen"/>
          <w:lang w:val="hy-AM"/>
        </w:rPr>
        <w:t xml:space="preserve"> </w:t>
      </w:r>
      <w:r w:rsidR="00BA2B9D">
        <w:rPr>
          <w:rFonts w:ascii="GHEA Grapalat" w:hAnsi="GHEA Grapalat" w:cs="Sylfaen"/>
          <w:lang w:val="hy-AM"/>
        </w:rPr>
        <w:t xml:space="preserve"> </w:t>
      </w:r>
      <w:r>
        <w:rPr>
          <w:rFonts w:ascii="GHEA Grapalat" w:hAnsi="GHEA Grapalat" w:cs="Sylfaen"/>
          <w:lang w:val="hy-AM"/>
        </w:rPr>
        <w:t xml:space="preserve"> </w:t>
      </w:r>
      <w:bookmarkStart w:id="0" w:name="_GoBack"/>
      <w:bookmarkEnd w:id="0"/>
      <w:r w:rsidR="00B4353D">
        <w:rPr>
          <w:rFonts w:ascii="GHEA Grapalat" w:hAnsi="GHEA Grapalat" w:cs="Sylfaen"/>
          <w:lang w:val="hy-AM"/>
        </w:rPr>
        <w:t xml:space="preserve"> </w:t>
      </w:r>
    </w:p>
    <w:p w:rsidR="00D0560C" w:rsidRDefault="00D0560C"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777345" w:rsidRDefault="00777345" w:rsidP="00876FDE">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777345"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CDA" w:rsidRDefault="00654CDA" w:rsidP="006F109F">
      <w:pPr>
        <w:spacing w:after="0" w:line="240" w:lineRule="auto"/>
      </w:pPr>
      <w:r>
        <w:separator/>
      </w:r>
    </w:p>
  </w:endnote>
  <w:endnote w:type="continuationSeparator" w:id="0">
    <w:p w:rsidR="00654CDA" w:rsidRDefault="00654CDA"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20B7200000000000000"/>
    <w:charset w:val="00"/>
    <w:family w:val="swiss"/>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042029" w:usb3="00000000" w:csb0="8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0C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RTEK Courier">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CDA" w:rsidRDefault="00654CDA" w:rsidP="006F109F">
      <w:pPr>
        <w:spacing w:after="0" w:line="240" w:lineRule="auto"/>
      </w:pPr>
      <w:r>
        <w:separator/>
      </w:r>
    </w:p>
  </w:footnote>
  <w:footnote w:type="continuationSeparator" w:id="0">
    <w:p w:rsidR="00654CDA" w:rsidRDefault="00654CDA" w:rsidP="006F1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87A63C7"/>
    <w:multiLevelType w:val="hybridMultilevel"/>
    <w:tmpl w:val="1B18BF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4"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5"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6"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0"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3D33DEC"/>
    <w:multiLevelType w:val="hybridMultilevel"/>
    <w:tmpl w:val="836E9F98"/>
    <w:lvl w:ilvl="0" w:tplc="741A964E">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8"/>
  </w:num>
  <w:num w:numId="2">
    <w:abstractNumId w:val="25"/>
  </w:num>
  <w:num w:numId="3">
    <w:abstractNumId w:val="8"/>
  </w:num>
  <w:num w:numId="4">
    <w:abstractNumId w:val="31"/>
  </w:num>
  <w:num w:numId="5">
    <w:abstractNumId w:val="9"/>
  </w:num>
  <w:num w:numId="6">
    <w:abstractNumId w:val="14"/>
  </w:num>
  <w:num w:numId="7">
    <w:abstractNumId w:val="15"/>
  </w:num>
  <w:num w:numId="8">
    <w:abstractNumId w:val="21"/>
  </w:num>
  <w:num w:numId="9">
    <w:abstractNumId w:val="19"/>
  </w:num>
  <w:num w:numId="10">
    <w:abstractNumId w:val="23"/>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2"/>
  </w:num>
  <w:num w:numId="14">
    <w:abstractNumId w:val="5"/>
  </w:num>
  <w:num w:numId="15">
    <w:abstractNumId w:val="22"/>
  </w:num>
  <w:num w:numId="16">
    <w:abstractNumId w:val="13"/>
  </w:num>
  <w:num w:numId="17">
    <w:abstractNumId w:val="24"/>
  </w:num>
  <w:num w:numId="18">
    <w:abstractNumId w:val="4"/>
  </w:num>
  <w:num w:numId="19">
    <w:abstractNumId w:val="10"/>
  </w:num>
  <w:num w:numId="20">
    <w:abstractNumId w:val="17"/>
  </w:num>
  <w:num w:numId="21">
    <w:abstractNumId w:val="3"/>
  </w:num>
  <w:num w:numId="22">
    <w:abstractNumId w:val="30"/>
  </w:num>
  <w:num w:numId="23">
    <w:abstractNumId w:val="11"/>
  </w:num>
  <w:num w:numId="24">
    <w:abstractNumId w:val="26"/>
  </w:num>
  <w:num w:numId="25">
    <w:abstractNumId w:val="6"/>
  </w:num>
  <w:num w:numId="26">
    <w:abstractNumId w:val="0"/>
  </w:num>
  <w:num w:numId="27">
    <w:abstractNumId w:val="1"/>
  </w:num>
  <w:num w:numId="28">
    <w:abstractNumId w:val="20"/>
  </w:num>
  <w:num w:numId="29">
    <w:abstractNumId w:val="16"/>
  </w:num>
  <w:num w:numId="30">
    <w:abstractNumId w:val="29"/>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6428C"/>
    <w:rsid w:val="0007306C"/>
    <w:rsid w:val="000745D6"/>
    <w:rsid w:val="000966DE"/>
    <w:rsid w:val="00096D23"/>
    <w:rsid w:val="000A7548"/>
    <w:rsid w:val="000B3A76"/>
    <w:rsid w:val="000C1CC4"/>
    <w:rsid w:val="000C33F5"/>
    <w:rsid w:val="000C6442"/>
    <w:rsid w:val="000D0B1E"/>
    <w:rsid w:val="000D2955"/>
    <w:rsid w:val="000D4732"/>
    <w:rsid w:val="000E080E"/>
    <w:rsid w:val="000E4D09"/>
    <w:rsid w:val="000F2428"/>
    <w:rsid w:val="000F3DD5"/>
    <w:rsid w:val="00100272"/>
    <w:rsid w:val="0012342A"/>
    <w:rsid w:val="00126553"/>
    <w:rsid w:val="00132358"/>
    <w:rsid w:val="00136BD1"/>
    <w:rsid w:val="00140AAA"/>
    <w:rsid w:val="0014163C"/>
    <w:rsid w:val="001440D5"/>
    <w:rsid w:val="001502EA"/>
    <w:rsid w:val="00151808"/>
    <w:rsid w:val="001635FC"/>
    <w:rsid w:val="00192417"/>
    <w:rsid w:val="001975F3"/>
    <w:rsid w:val="00197BEA"/>
    <w:rsid w:val="001B617A"/>
    <w:rsid w:val="001C28B0"/>
    <w:rsid w:val="001C3BA6"/>
    <w:rsid w:val="001C64CC"/>
    <w:rsid w:val="001E3297"/>
    <w:rsid w:val="001F70A9"/>
    <w:rsid w:val="00202105"/>
    <w:rsid w:val="00206940"/>
    <w:rsid w:val="002073D5"/>
    <w:rsid w:val="00217EC2"/>
    <w:rsid w:val="002368C7"/>
    <w:rsid w:val="0023768A"/>
    <w:rsid w:val="00242A84"/>
    <w:rsid w:val="002551AE"/>
    <w:rsid w:val="002651D4"/>
    <w:rsid w:val="00275218"/>
    <w:rsid w:val="00277794"/>
    <w:rsid w:val="002A0995"/>
    <w:rsid w:val="002B064E"/>
    <w:rsid w:val="002C0441"/>
    <w:rsid w:val="002C5BCB"/>
    <w:rsid w:val="002F290E"/>
    <w:rsid w:val="00314985"/>
    <w:rsid w:val="00331F65"/>
    <w:rsid w:val="003331A1"/>
    <w:rsid w:val="00336A10"/>
    <w:rsid w:val="00336A80"/>
    <w:rsid w:val="00337E18"/>
    <w:rsid w:val="003416C9"/>
    <w:rsid w:val="00374D9F"/>
    <w:rsid w:val="00374EE4"/>
    <w:rsid w:val="00397C3B"/>
    <w:rsid w:val="003B24F3"/>
    <w:rsid w:val="003B4A5C"/>
    <w:rsid w:val="003D0342"/>
    <w:rsid w:val="003D16E3"/>
    <w:rsid w:val="003E21ED"/>
    <w:rsid w:val="003E4864"/>
    <w:rsid w:val="003F7763"/>
    <w:rsid w:val="00413083"/>
    <w:rsid w:val="0041570D"/>
    <w:rsid w:val="00420F58"/>
    <w:rsid w:val="00430B47"/>
    <w:rsid w:val="004370D4"/>
    <w:rsid w:val="0045145A"/>
    <w:rsid w:val="00452E95"/>
    <w:rsid w:val="00470B95"/>
    <w:rsid w:val="0047372D"/>
    <w:rsid w:val="00476CD6"/>
    <w:rsid w:val="004938BC"/>
    <w:rsid w:val="004D1F4F"/>
    <w:rsid w:val="004D7F29"/>
    <w:rsid w:val="004E2E1F"/>
    <w:rsid w:val="005027F7"/>
    <w:rsid w:val="00503309"/>
    <w:rsid w:val="00510203"/>
    <w:rsid w:val="00510847"/>
    <w:rsid w:val="00513A8E"/>
    <w:rsid w:val="00513C5D"/>
    <w:rsid w:val="005209C5"/>
    <w:rsid w:val="00532AB1"/>
    <w:rsid w:val="005406B1"/>
    <w:rsid w:val="005506C0"/>
    <w:rsid w:val="0055145E"/>
    <w:rsid w:val="005646D1"/>
    <w:rsid w:val="005740A5"/>
    <w:rsid w:val="00577B2F"/>
    <w:rsid w:val="00594E59"/>
    <w:rsid w:val="005A6F71"/>
    <w:rsid w:val="005F2424"/>
    <w:rsid w:val="006125C1"/>
    <w:rsid w:val="00614796"/>
    <w:rsid w:val="00616756"/>
    <w:rsid w:val="006231EB"/>
    <w:rsid w:val="00627B0F"/>
    <w:rsid w:val="00627F15"/>
    <w:rsid w:val="00654CDA"/>
    <w:rsid w:val="00655D37"/>
    <w:rsid w:val="006568A2"/>
    <w:rsid w:val="00662882"/>
    <w:rsid w:val="00664FD6"/>
    <w:rsid w:val="0066766C"/>
    <w:rsid w:val="00676681"/>
    <w:rsid w:val="00677BB1"/>
    <w:rsid w:val="006913CD"/>
    <w:rsid w:val="006A2130"/>
    <w:rsid w:val="006B7745"/>
    <w:rsid w:val="006C0191"/>
    <w:rsid w:val="006C2A2C"/>
    <w:rsid w:val="006D359E"/>
    <w:rsid w:val="006D70EC"/>
    <w:rsid w:val="006D7663"/>
    <w:rsid w:val="006D7DF2"/>
    <w:rsid w:val="006F109F"/>
    <w:rsid w:val="00712A61"/>
    <w:rsid w:val="007279F8"/>
    <w:rsid w:val="0077464F"/>
    <w:rsid w:val="00777345"/>
    <w:rsid w:val="00783681"/>
    <w:rsid w:val="00790217"/>
    <w:rsid w:val="007D73E0"/>
    <w:rsid w:val="007E481E"/>
    <w:rsid w:val="007F26D4"/>
    <w:rsid w:val="007F5D27"/>
    <w:rsid w:val="00804721"/>
    <w:rsid w:val="00820238"/>
    <w:rsid w:val="008207D0"/>
    <w:rsid w:val="00820B9C"/>
    <w:rsid w:val="00827417"/>
    <w:rsid w:val="00827FFA"/>
    <w:rsid w:val="0083626C"/>
    <w:rsid w:val="00840126"/>
    <w:rsid w:val="008410D5"/>
    <w:rsid w:val="00847F53"/>
    <w:rsid w:val="00860DCA"/>
    <w:rsid w:val="00865E99"/>
    <w:rsid w:val="008662D8"/>
    <w:rsid w:val="00870522"/>
    <w:rsid w:val="00876FDE"/>
    <w:rsid w:val="00890FA6"/>
    <w:rsid w:val="00891B82"/>
    <w:rsid w:val="00893438"/>
    <w:rsid w:val="008A57B8"/>
    <w:rsid w:val="008B210F"/>
    <w:rsid w:val="008B5B29"/>
    <w:rsid w:val="008D6470"/>
    <w:rsid w:val="008F25BD"/>
    <w:rsid w:val="008F6BCF"/>
    <w:rsid w:val="00900C59"/>
    <w:rsid w:val="009570B2"/>
    <w:rsid w:val="00963448"/>
    <w:rsid w:val="009715FF"/>
    <w:rsid w:val="00981904"/>
    <w:rsid w:val="009C1C3E"/>
    <w:rsid w:val="009D0A6C"/>
    <w:rsid w:val="009E4025"/>
    <w:rsid w:val="009F0331"/>
    <w:rsid w:val="009F2D7F"/>
    <w:rsid w:val="009F7810"/>
    <w:rsid w:val="00A04FF1"/>
    <w:rsid w:val="00A17978"/>
    <w:rsid w:val="00A21507"/>
    <w:rsid w:val="00A5248F"/>
    <w:rsid w:val="00A52989"/>
    <w:rsid w:val="00A530BA"/>
    <w:rsid w:val="00A56A63"/>
    <w:rsid w:val="00A714D9"/>
    <w:rsid w:val="00A74205"/>
    <w:rsid w:val="00A77F60"/>
    <w:rsid w:val="00A844EF"/>
    <w:rsid w:val="00A901E2"/>
    <w:rsid w:val="00A94FCD"/>
    <w:rsid w:val="00AA5809"/>
    <w:rsid w:val="00AB17BB"/>
    <w:rsid w:val="00AB5F9C"/>
    <w:rsid w:val="00AE38EF"/>
    <w:rsid w:val="00AE63A9"/>
    <w:rsid w:val="00AF3D73"/>
    <w:rsid w:val="00AF729C"/>
    <w:rsid w:val="00B01E2E"/>
    <w:rsid w:val="00B1258B"/>
    <w:rsid w:val="00B154AA"/>
    <w:rsid w:val="00B2183F"/>
    <w:rsid w:val="00B22636"/>
    <w:rsid w:val="00B3282B"/>
    <w:rsid w:val="00B4353D"/>
    <w:rsid w:val="00B55AA3"/>
    <w:rsid w:val="00B61309"/>
    <w:rsid w:val="00B64166"/>
    <w:rsid w:val="00B64F49"/>
    <w:rsid w:val="00B745E5"/>
    <w:rsid w:val="00B75F30"/>
    <w:rsid w:val="00B87F07"/>
    <w:rsid w:val="00B94282"/>
    <w:rsid w:val="00BA16BE"/>
    <w:rsid w:val="00BA2B9D"/>
    <w:rsid w:val="00BA4430"/>
    <w:rsid w:val="00BB3470"/>
    <w:rsid w:val="00BC6E30"/>
    <w:rsid w:val="00BC7414"/>
    <w:rsid w:val="00BD0928"/>
    <w:rsid w:val="00BD093F"/>
    <w:rsid w:val="00BD16B4"/>
    <w:rsid w:val="00BD56AA"/>
    <w:rsid w:val="00BE166E"/>
    <w:rsid w:val="00BF22A6"/>
    <w:rsid w:val="00C0451F"/>
    <w:rsid w:val="00C0464F"/>
    <w:rsid w:val="00C13379"/>
    <w:rsid w:val="00C147D0"/>
    <w:rsid w:val="00C15552"/>
    <w:rsid w:val="00C30B17"/>
    <w:rsid w:val="00C35F6F"/>
    <w:rsid w:val="00C421BA"/>
    <w:rsid w:val="00C51739"/>
    <w:rsid w:val="00C575B5"/>
    <w:rsid w:val="00C62E03"/>
    <w:rsid w:val="00C6349C"/>
    <w:rsid w:val="00C70060"/>
    <w:rsid w:val="00C90C60"/>
    <w:rsid w:val="00CA24FF"/>
    <w:rsid w:val="00CB79B0"/>
    <w:rsid w:val="00CC0BAF"/>
    <w:rsid w:val="00CC1135"/>
    <w:rsid w:val="00CC49BD"/>
    <w:rsid w:val="00CC68BD"/>
    <w:rsid w:val="00CD748B"/>
    <w:rsid w:val="00CE20FD"/>
    <w:rsid w:val="00CE71F3"/>
    <w:rsid w:val="00CF4D7C"/>
    <w:rsid w:val="00D04D9E"/>
    <w:rsid w:val="00D0560C"/>
    <w:rsid w:val="00D13A4C"/>
    <w:rsid w:val="00D25D28"/>
    <w:rsid w:val="00D41257"/>
    <w:rsid w:val="00D426E7"/>
    <w:rsid w:val="00D473C5"/>
    <w:rsid w:val="00D50208"/>
    <w:rsid w:val="00D62D2C"/>
    <w:rsid w:val="00DA1126"/>
    <w:rsid w:val="00DA1635"/>
    <w:rsid w:val="00DA22C1"/>
    <w:rsid w:val="00DA55D2"/>
    <w:rsid w:val="00DA5F30"/>
    <w:rsid w:val="00DB4D3B"/>
    <w:rsid w:val="00DD238E"/>
    <w:rsid w:val="00DD2DC8"/>
    <w:rsid w:val="00DD47A7"/>
    <w:rsid w:val="00E026AD"/>
    <w:rsid w:val="00E1291A"/>
    <w:rsid w:val="00E15A06"/>
    <w:rsid w:val="00E25454"/>
    <w:rsid w:val="00E2592A"/>
    <w:rsid w:val="00E3269C"/>
    <w:rsid w:val="00E441F7"/>
    <w:rsid w:val="00E47B32"/>
    <w:rsid w:val="00E52592"/>
    <w:rsid w:val="00E53C44"/>
    <w:rsid w:val="00E56BCC"/>
    <w:rsid w:val="00E6378C"/>
    <w:rsid w:val="00E651E1"/>
    <w:rsid w:val="00E8412A"/>
    <w:rsid w:val="00E943BF"/>
    <w:rsid w:val="00E94FCE"/>
    <w:rsid w:val="00E97510"/>
    <w:rsid w:val="00EA2058"/>
    <w:rsid w:val="00EC41CE"/>
    <w:rsid w:val="00ED606F"/>
    <w:rsid w:val="00ED6393"/>
    <w:rsid w:val="00ED72C1"/>
    <w:rsid w:val="00EF1E59"/>
    <w:rsid w:val="00F04BAA"/>
    <w:rsid w:val="00F04BBE"/>
    <w:rsid w:val="00F05E81"/>
    <w:rsid w:val="00F07039"/>
    <w:rsid w:val="00F1792C"/>
    <w:rsid w:val="00F25BA6"/>
    <w:rsid w:val="00F33CD2"/>
    <w:rsid w:val="00F35616"/>
    <w:rsid w:val="00F64506"/>
    <w:rsid w:val="00F65AA1"/>
    <w:rsid w:val="00F752CA"/>
    <w:rsid w:val="00F77554"/>
    <w:rsid w:val="00F806E3"/>
    <w:rsid w:val="00F80DD9"/>
    <w:rsid w:val="00F8571A"/>
    <w:rsid w:val="00F915FC"/>
    <w:rsid w:val="00F9535E"/>
    <w:rsid w:val="00F95B4B"/>
    <w:rsid w:val="00FA1D43"/>
    <w:rsid w:val="00FD45AB"/>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D1991"/>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F10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69933-8FB5-42AD-846C-2A4499FB4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10</Pages>
  <Words>3139</Words>
  <Characters>17896</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Liana Hovsepyan</cp:lastModifiedBy>
  <cp:revision>84</cp:revision>
  <cp:lastPrinted>2019-10-10T11:45:00Z</cp:lastPrinted>
  <dcterms:created xsi:type="dcterms:W3CDTF">2019-04-19T07:12:00Z</dcterms:created>
  <dcterms:modified xsi:type="dcterms:W3CDTF">2020-05-18T11:25:00Z</dcterms:modified>
</cp:coreProperties>
</file>