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4B4A" w14:textId="7DE188B1" w:rsidR="007E10AD" w:rsidRPr="00CD7309" w:rsidRDefault="00DB1089" w:rsidP="00285422">
      <w:pPr>
        <w:pStyle w:val="NormalWeb"/>
        <w:shd w:val="clear" w:color="auto" w:fill="FFFFFF"/>
        <w:spacing w:before="0" w:beforeAutospacing="0" w:after="0" w:afterAutospacing="0"/>
        <w:ind w:left="3600" w:hanging="56"/>
        <w:rPr>
          <w:rStyle w:val="Strong"/>
          <w:rFonts w:ascii="GHEA Grapalat" w:hAnsi="GHEA Grapalat"/>
          <w:color w:val="000000"/>
          <w:lang w:val="hy-AM"/>
        </w:rPr>
      </w:pPr>
      <w:r w:rsidRPr="00BD250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7E10AD" w:rsidRPr="00CD7309">
        <w:rPr>
          <w:rStyle w:val="Strong"/>
          <w:rFonts w:ascii="GHEA Grapalat" w:hAnsi="GHEA Grapalat"/>
          <w:color w:val="000000"/>
          <w:lang w:val="hy-AM"/>
        </w:rPr>
        <w:t>ՏԵՂԵԿԱՆՔ</w:t>
      </w:r>
      <w:r w:rsidR="003E5172" w:rsidRPr="00CD7309">
        <w:rPr>
          <w:rStyle w:val="Strong"/>
          <w:rFonts w:ascii="GHEA Grapalat" w:hAnsi="GHEA Grapalat"/>
          <w:color w:val="000000"/>
          <w:lang w:val="hy-AM"/>
        </w:rPr>
        <w:t>-ՀԻՄՆԱՎՈՐՈՒՄ</w:t>
      </w:r>
    </w:p>
    <w:p w14:paraId="7E63B08E" w14:textId="04E91B04" w:rsidR="007E10AD" w:rsidRPr="00CD7309" w:rsidRDefault="00DB1089" w:rsidP="007E10A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CD7309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</w:p>
    <w:p w14:paraId="463CE1FE" w14:textId="30C95A5E" w:rsidR="00B6039B" w:rsidRPr="00814EE3" w:rsidRDefault="001D6BE4" w:rsidP="00814EE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 w:rsidRPr="00CD7309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r w:rsidR="00814EE3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814EE3" w:rsidRPr="00814EE3">
        <w:rPr>
          <w:rStyle w:val="Strong"/>
          <w:rFonts w:ascii="GHEA Grapalat" w:hAnsi="GHEA Grapalat"/>
          <w:b w:val="0"/>
          <w:color w:val="000000"/>
          <w:lang w:val="hy-AM"/>
        </w:rPr>
        <w:t>յուսիս-հարավ ճանապարհային միջանցքի ներդրումային ծրագ</w:t>
      </w:r>
      <w:r w:rsidR="00814EE3">
        <w:rPr>
          <w:rStyle w:val="Strong"/>
          <w:rFonts w:ascii="GHEA Grapalat" w:hAnsi="GHEA Grapalat"/>
          <w:b w:val="0"/>
          <w:color w:val="000000"/>
          <w:lang w:val="hy-AM"/>
        </w:rPr>
        <w:t xml:space="preserve">րի </w:t>
      </w:r>
      <w:r w:rsidR="00F947DA">
        <w:rPr>
          <w:rStyle w:val="Strong"/>
          <w:rFonts w:ascii="GHEA Grapalat" w:hAnsi="GHEA Grapalat"/>
          <w:b w:val="0"/>
          <w:color w:val="000000"/>
          <w:lang w:val="hy-AM"/>
        </w:rPr>
        <w:t>Տ</w:t>
      </w:r>
      <w:r w:rsidR="00814EE3">
        <w:rPr>
          <w:rStyle w:val="Strong"/>
          <w:rFonts w:ascii="GHEA Grapalat" w:hAnsi="GHEA Grapalat"/>
          <w:b w:val="0"/>
          <w:color w:val="000000"/>
          <w:lang w:val="hy-AM"/>
        </w:rPr>
        <w:t>րանշ 4</w:t>
      </w:r>
      <w:r w:rsidR="00814EE3" w:rsidRPr="00814EE3">
        <w:rPr>
          <w:rStyle w:val="Strong"/>
          <w:rFonts w:ascii="GHEA Grapalat" w:hAnsi="GHEA Grapalat"/>
          <w:b w:val="0"/>
          <w:color w:val="000000"/>
          <w:lang w:val="hy-AM"/>
        </w:rPr>
        <w:t xml:space="preserve">-ի  </w:t>
      </w:r>
      <w:r w:rsidR="00814EE3">
        <w:rPr>
          <w:rFonts w:ascii="GHEA Grapalat" w:hAnsi="GHEA Grapalat"/>
          <w:color w:val="000000"/>
          <w:lang w:val="hy-AM"/>
        </w:rPr>
        <w:t xml:space="preserve">Սիսիան-Քաջարան ճանապարհահատվածի </w:t>
      </w:r>
      <w:r w:rsidR="00814EE3" w:rsidRPr="00814EE3">
        <w:rPr>
          <w:rFonts w:ascii="GHEA Grapalat" w:hAnsi="GHEA Grapalat"/>
          <w:color w:val="000000"/>
          <w:lang w:val="hy-AM"/>
        </w:rPr>
        <w:t xml:space="preserve">կառուցման մանրամասն </w:t>
      </w:r>
      <w:r w:rsidR="00814EE3">
        <w:rPr>
          <w:rFonts w:ascii="GHEA Grapalat" w:hAnsi="GHEA Grapalat"/>
          <w:lang w:val="hy-AM"/>
        </w:rPr>
        <w:t>նախագծ</w:t>
      </w:r>
      <w:r w:rsidR="00814EE3" w:rsidRPr="00814EE3">
        <w:rPr>
          <w:rFonts w:ascii="GHEA Grapalat" w:hAnsi="GHEA Grapalat"/>
          <w:lang w:val="hy-AM"/>
        </w:rPr>
        <w:t xml:space="preserve">ի </w:t>
      </w:r>
      <w:r w:rsidR="00814EE3" w:rsidRPr="00814EE3">
        <w:rPr>
          <w:rStyle w:val="Strong"/>
          <w:rFonts w:ascii="GHEA Grapalat" w:hAnsi="GHEA Grapalat"/>
          <w:b w:val="0"/>
          <w:color w:val="000000"/>
          <w:lang w:val="hy-AM"/>
        </w:rPr>
        <w:t>հատուկ համալիր փորձաքննության ամփոփ եզրակացությանը հավանություն տալու մասին</w:t>
      </w:r>
      <w:r w:rsidRPr="00CD7309">
        <w:rPr>
          <w:rStyle w:val="Strong"/>
          <w:rFonts w:ascii="GHEA Grapalat" w:hAnsi="GHEA Grapalat"/>
          <w:b w:val="0"/>
          <w:color w:val="000000"/>
          <w:lang w:val="hy-AM"/>
        </w:rPr>
        <w:t>» ՀՀ կառավարության որոշման նախագծի ընդունման</w:t>
      </w:r>
    </w:p>
    <w:p w14:paraId="4D653025" w14:textId="3DF4E0AC" w:rsidR="006D5144" w:rsidRPr="00CD7309" w:rsidRDefault="006D5144" w:rsidP="005655E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765BE92B" w14:textId="6483091E" w:rsidR="006D5144" w:rsidRPr="00CD7309" w:rsidRDefault="006D5144" w:rsidP="005655E9">
      <w:pPr>
        <w:spacing w:after="0" w:line="24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D7309">
        <w:rPr>
          <w:rFonts w:ascii="GHEA Grapalat" w:hAnsi="GHEA Grapalat" w:cs="Sylfaen"/>
          <w:b/>
          <w:sz w:val="24"/>
          <w:szCs w:val="24"/>
          <w:lang w:val="hy-AM"/>
        </w:rPr>
        <w:t>1. Իրավական ակտի ընդունման անհրաժեշտությունը</w:t>
      </w:r>
      <w:r w:rsidRPr="00CD7309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Pr="00CD7309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CD7309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67306147" w14:textId="3167395E" w:rsidR="00D20A8E" w:rsidRDefault="006D5144" w:rsidP="005655E9">
      <w:pPr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CD7309">
        <w:rPr>
          <w:rFonts w:ascii="GHEA Grapalat" w:hAnsi="GHEA Grapalat" w:cs="Sylfaen"/>
          <w:sz w:val="24"/>
          <w:szCs w:val="24"/>
          <w:lang w:val="hy-AM"/>
        </w:rPr>
        <w:t>Սույն որոշման</w:t>
      </w:r>
      <w:r w:rsidR="007C69B2" w:rsidRPr="00CD7309">
        <w:rPr>
          <w:rFonts w:ascii="GHEA Grapalat" w:hAnsi="GHEA Grapalat" w:cs="Sylfaen"/>
          <w:sz w:val="24"/>
          <w:szCs w:val="24"/>
          <w:lang w:val="hy-AM"/>
        </w:rPr>
        <w:t xml:space="preserve"> ընդունումը պայմանավորված է</w:t>
      </w:r>
      <w:r w:rsidRPr="00CD73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730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Հյուսիս-հարավ ճանապարհային միջանցքի ներդրումային ծրագիր- Ծրագրի</w:t>
      </w:r>
      <w:r w:rsidR="00C50CFF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4</w:t>
      </w:r>
      <w:r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-ի շրջանակներում </w:t>
      </w:r>
      <w:r w:rsidR="004D3AAC" w:rsidRPr="00CD73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Մ2</w:t>
      </w:r>
      <w:r w:rsidR="004D3AAC" w:rsidRPr="00CD73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4D3AAC" w:rsidRPr="00CD73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4D3AAC" w:rsidRPr="00CD73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-Երասխ-Գորիս-Մեղրի-Իրանի սահման միջպետական նշանակության ավտոմոբիլային ճանապարհների</w:t>
      </w:r>
      <w:r w:rsidR="004D3AAC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C50CFF" w:rsidRPr="00CD7309">
        <w:rPr>
          <w:rFonts w:ascii="GHEA Grapalat" w:hAnsi="GHEA Grapalat"/>
          <w:color w:val="000000"/>
          <w:sz w:val="24"/>
          <w:szCs w:val="24"/>
          <w:lang w:val="hy-AM"/>
        </w:rPr>
        <w:t xml:space="preserve">Սիսիան-Քաջարան ճանապարհահատվածի </w:t>
      </w:r>
      <w:r w:rsidRPr="00CD7309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083" w:rsidRPr="00CD7309">
        <w:rPr>
          <w:rFonts w:ascii="GHEA Grapalat" w:hAnsi="GHEA Grapalat"/>
          <w:sz w:val="24"/>
          <w:szCs w:val="24"/>
          <w:lang w:val="hy-AM"/>
        </w:rPr>
        <w:t xml:space="preserve">կառուցման </w:t>
      </w:r>
      <w:r w:rsidR="008A5A89" w:rsidRPr="00CD7309">
        <w:rPr>
          <w:rFonts w:ascii="GHEA Grapalat" w:hAnsi="GHEA Grapalat"/>
          <w:sz w:val="24"/>
          <w:szCs w:val="24"/>
          <w:lang w:val="hy-AM"/>
        </w:rPr>
        <w:t xml:space="preserve">մանրամասն </w:t>
      </w:r>
      <w:r w:rsidRPr="00CD7309">
        <w:rPr>
          <w:rFonts w:ascii="GHEA Grapalat" w:hAnsi="GHEA Grapalat"/>
          <w:sz w:val="24"/>
          <w:szCs w:val="24"/>
          <w:lang w:val="hy-AM"/>
        </w:rPr>
        <w:t>նախագծ</w:t>
      </w:r>
      <w:r w:rsidR="008A5A89" w:rsidRPr="00CD7309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հատուկ համալիր փորձաքննության ամփոփ եզրակացությ</w:t>
      </w:r>
      <w:r w:rsidR="00BD250E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ու</w:t>
      </w:r>
      <w:r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="008608D1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ը</w:t>
      </w:r>
      <w:r w:rsidR="00A37474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ՀՀ կառավարության քննարկմանը ներկայացնելու և եզրակացության վերաբերյալ </w:t>
      </w:r>
      <w:r w:rsidR="008D33CD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ՀՀ կառավարության հավանությունը ստանալու </w:t>
      </w:r>
      <w:r w:rsidR="00FF0E66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անհրաժեշտությամբ</w:t>
      </w:r>
      <w:r w:rsidR="008608D1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14:paraId="6010934E" w14:textId="77777777" w:rsidR="00DC6B78" w:rsidRPr="00CD7309" w:rsidRDefault="00DC6B78" w:rsidP="005655E9">
      <w:pPr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14:paraId="2A4107BD" w14:textId="78AFE363" w:rsidR="00664263" w:rsidRPr="00CD7309" w:rsidRDefault="00D20A8E" w:rsidP="00F8367F">
      <w:pPr>
        <w:tabs>
          <w:tab w:val="left" w:pos="567"/>
        </w:tabs>
        <w:spacing w:after="0" w:line="240" w:lineRule="auto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</w:pPr>
      <w:r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2.</w:t>
      </w:r>
      <w:r w:rsidRPr="00CD7309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14:paraId="7ED4F0F7" w14:textId="3FCD72B8" w:rsidR="008608D1" w:rsidRPr="00CD7309" w:rsidRDefault="008A5A89" w:rsidP="00F836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D7309">
        <w:rPr>
          <w:rFonts w:ascii="GHEA Grapalat" w:hAnsi="GHEA Grapalat"/>
          <w:color w:val="000000"/>
          <w:lang w:val="hy-AM"/>
        </w:rPr>
        <w:t xml:space="preserve">  </w:t>
      </w:r>
      <w:r w:rsidR="00D20A8E" w:rsidRPr="00CD7309">
        <w:rPr>
          <w:rFonts w:ascii="GHEA Grapalat" w:hAnsi="GHEA Grapalat"/>
          <w:color w:val="000000"/>
          <w:lang w:val="hy-AM"/>
        </w:rPr>
        <w:t>Հայաստանի Հանրապետության կառավարության</w:t>
      </w:r>
      <w:r w:rsidR="00D20A8E" w:rsidRPr="00CD7309">
        <w:rPr>
          <w:rFonts w:ascii="Calibri" w:hAnsi="Calibri" w:cs="Calibri"/>
          <w:color w:val="000000"/>
          <w:lang w:val="hy-AM"/>
        </w:rPr>
        <w:t> </w:t>
      </w:r>
      <w:r w:rsidR="00D20A8E" w:rsidRPr="00CD7309">
        <w:rPr>
          <w:rFonts w:ascii="GHEA Grapalat" w:hAnsi="GHEA Grapalat" w:cs="Calibri"/>
          <w:color w:val="000000"/>
          <w:lang w:val="hy-AM"/>
        </w:rPr>
        <w:t xml:space="preserve">2015 թվականի մարտի 19-ի </w:t>
      </w:r>
      <w:r w:rsidR="00D20A8E" w:rsidRPr="00CD7309">
        <w:rPr>
          <w:rFonts w:ascii="GHEA Grapalat" w:hAnsi="GHEA Grapalat"/>
          <w:color w:val="000000"/>
          <w:lang w:val="hy-AM"/>
        </w:rPr>
        <w:t>N 596-Ն որոշմամբ հաստատված ՝ Հայաստանի Հանրապետությ</w:t>
      </w:r>
      <w:r w:rsidR="003E5172" w:rsidRPr="00CD7309">
        <w:rPr>
          <w:rFonts w:ascii="GHEA Grapalat" w:hAnsi="GHEA Grapalat"/>
          <w:color w:val="000000"/>
          <w:lang w:val="hy-AM"/>
        </w:rPr>
        <w:t>ա</w:t>
      </w:r>
      <w:r w:rsidR="00D20A8E" w:rsidRPr="00CD7309">
        <w:rPr>
          <w:rFonts w:ascii="GHEA Grapalat" w:hAnsi="GHEA Grapalat"/>
          <w:color w:val="000000"/>
          <w:lang w:val="hy-AM"/>
        </w:rPr>
        <w:t>ն քաղաքաշինական փաստաթղթերի փորձաքննության իրականացման կարգի 24-րդ կետի համաձայն՝</w:t>
      </w:r>
      <w:r w:rsidR="00A03DED" w:rsidRPr="00CD7309">
        <w:rPr>
          <w:rFonts w:ascii="GHEA Grapalat" w:hAnsi="GHEA Grapalat"/>
          <w:color w:val="000000"/>
          <w:lang w:val="hy-AM"/>
        </w:rPr>
        <w:t xml:space="preserve"> </w:t>
      </w:r>
      <w:r w:rsidR="00D20A8E" w:rsidRPr="00CD7309">
        <w:rPr>
          <w:rFonts w:ascii="GHEA Grapalat" w:hAnsi="GHEA Grapalat"/>
          <w:color w:val="000000"/>
          <w:lang w:val="hy-AM"/>
        </w:rPr>
        <w:t>հ</w:t>
      </w:r>
      <w:r w:rsidR="00D20A8E" w:rsidRPr="00CD7309">
        <w:rPr>
          <w:rFonts w:ascii="GHEA Grapalat" w:hAnsi="GHEA Grapalat"/>
          <w:color w:val="000000"/>
          <w:shd w:val="clear" w:color="auto" w:fill="FFFFFF"/>
          <w:lang w:val="hy-AM"/>
        </w:rPr>
        <w:t>ատուկ համալիր փորձաքննության ենթակա քաղաքաշինական օբյեկտների նախագծային փաստաթղթերի հատուկ համալիր փորձաքննությունն անցկացնում է Հայաստանի Հանրապետության կառավարության որոշմամբ ստեղծված ժամանակավոր փորձաքննական հանձնաժողովը: Լիազորված մարմինը ժամանակավոր փորձաքննական հանձնաժողովի հատուկ համալիր</w:t>
      </w:r>
      <w:r w:rsidR="00D20A8E" w:rsidRPr="00CD730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20A8E" w:rsidRPr="00CD7309">
        <w:rPr>
          <w:rFonts w:ascii="GHEA Grapalat" w:hAnsi="GHEA Grapalat"/>
          <w:color w:val="000000"/>
          <w:shd w:val="clear" w:color="auto" w:fill="FFFFFF"/>
          <w:lang w:val="hy-AM"/>
        </w:rPr>
        <w:t>ամփոփ եզրակացությունը ներկայացնում է Հայաստանի Հանրապետության կառավարություն՝ քննարկման:</w:t>
      </w:r>
    </w:p>
    <w:p w14:paraId="76017334" w14:textId="6EF28354" w:rsidR="0050401F" w:rsidRPr="00CD7309" w:rsidRDefault="00367794" w:rsidP="00F836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A5A89"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Pr="00CD7309">
        <w:rPr>
          <w:rFonts w:ascii="GHEA Grapalat" w:hAnsi="GHEA Grapalat"/>
          <w:color w:val="000000"/>
          <w:shd w:val="clear" w:color="auto" w:fill="FFFFFF"/>
          <w:lang w:val="hy-AM"/>
        </w:rPr>
        <w:t>Փորձաքննության հիմնական նպատակ</w:t>
      </w:r>
      <w:r w:rsidR="002B04DB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ընտրված նախագծային լուծումների՝ Հայաստանի Հանրապետության օրենսդրության և </w:t>
      </w:r>
      <w:proofErr w:type="spellStart"/>
      <w:r w:rsidRPr="00CD7309">
        <w:rPr>
          <w:rFonts w:ascii="GHEA Grapalat" w:hAnsi="GHEA Grapalat"/>
          <w:color w:val="000000"/>
          <w:shd w:val="clear" w:color="auto" w:fill="FFFFFF"/>
          <w:lang w:val="hy-AM"/>
        </w:rPr>
        <w:t>նորմատիվատեխնիկական</w:t>
      </w:r>
      <w:proofErr w:type="spellEnd"/>
      <w:r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 փաստաթղթերի պարտադիր պահանջներին համապատասխանության ապահովումն է:</w:t>
      </w:r>
    </w:p>
    <w:p w14:paraId="55F05E16" w14:textId="27150B79" w:rsidR="00D20A8E" w:rsidRDefault="00BD250E" w:rsidP="00F836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="00531501" w:rsidRPr="00CD7309">
        <w:rPr>
          <w:rFonts w:ascii="GHEA Grapalat" w:hAnsi="GHEA Grapalat"/>
          <w:color w:val="000000"/>
          <w:shd w:val="clear" w:color="auto" w:fill="FFFFFF"/>
          <w:lang w:val="hy-AM"/>
        </w:rPr>
        <w:t>Հյուսիս-հարավ ճանապարհային միջանցքի ներդրումային ծրագիր-</w:t>
      </w:r>
      <w:r w:rsidR="00CD7309" w:rsidRPr="00156C32">
        <w:rPr>
          <w:rFonts w:ascii="GHEA Grapalat" w:hAnsi="GHEA Grapalat"/>
          <w:color w:val="000000"/>
          <w:shd w:val="clear" w:color="auto" w:fill="FFFFFF"/>
          <w:lang w:val="hy-AM"/>
        </w:rPr>
        <w:t>Ծ</w:t>
      </w:r>
      <w:r w:rsidR="00531501"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րագիր 4-ի և 5-ի շրջանակներում վերակառուցվող </w:t>
      </w:r>
      <w:proofErr w:type="spellStart"/>
      <w:r w:rsidR="00531501" w:rsidRPr="00CD7309">
        <w:rPr>
          <w:rFonts w:ascii="GHEA Grapalat" w:hAnsi="GHEA Grapalat"/>
          <w:color w:val="000000"/>
          <w:shd w:val="clear" w:color="auto" w:fill="FFFFFF"/>
          <w:lang w:val="hy-AM"/>
        </w:rPr>
        <w:t>ճանապարհահատվածների</w:t>
      </w:r>
      <w:proofErr w:type="spellEnd"/>
      <w:r w:rsidR="00531501"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մանրամասն նախագծային փաստաթղթերի հատուկ համալիր փորձաքննություն իրականացնելու նպատակով </w:t>
      </w:r>
      <w:r w:rsidR="00D20A8E"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ՀՀ կառավարության </w:t>
      </w:r>
      <w:r w:rsidR="00E92638" w:rsidRPr="00CD7309">
        <w:rPr>
          <w:rFonts w:ascii="GHEA Grapalat" w:hAnsi="GHEA Grapalat"/>
          <w:color w:val="000000"/>
          <w:shd w:val="clear" w:color="auto" w:fill="FFFFFF"/>
          <w:lang w:val="hy-AM"/>
        </w:rPr>
        <w:t>26.04.2018 թ. N 508-Ա որոշմամբ ստեղծվել է միջգերատեսչական ժամանակավոր փորձաքննական հանձնաժողով</w:t>
      </w:r>
      <w:r w:rsidR="004C2617" w:rsidRPr="004C261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C2617">
        <w:rPr>
          <w:rFonts w:ascii="GHEA Grapalat" w:hAnsi="GHEA Grapalat"/>
          <w:color w:val="000000"/>
          <w:shd w:val="clear" w:color="auto" w:fill="FFFFFF"/>
          <w:lang w:val="hy-AM"/>
        </w:rPr>
        <w:t>(այսուհետ՝ Հանձնաժողով)</w:t>
      </w:r>
      <w:r w:rsidR="00E92638" w:rsidRPr="00CD7309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D1051E" w:rsidRPr="00CD73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39855A2C" w14:textId="3BEA930C" w:rsidR="0050401F" w:rsidRPr="008E01E7" w:rsidRDefault="004C2617" w:rsidP="008E01E7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Հանձնաժողովի կողմից նախագծային փաստաթղթերն ենթարկվել են հատուկ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համալիր փորձաքննության:  </w:t>
      </w:r>
      <w:r>
        <w:rPr>
          <w:rFonts w:ascii="GHEA Grapalat" w:hAnsi="GHEA Grapalat" w:cs="Sylfaen"/>
          <w:lang w:val="hy-AM"/>
        </w:rPr>
        <w:t xml:space="preserve">Հանձնաժողովը նախագծային փաստաթղթերի </w:t>
      </w:r>
      <w:r w:rsidR="008E01E7">
        <w:rPr>
          <w:rFonts w:ascii="GHEA Grapalat" w:hAnsi="GHEA Grapalat" w:cs="Sylfaen"/>
          <w:lang w:val="hy-AM"/>
        </w:rPr>
        <w:t xml:space="preserve">փորձաքննության </w:t>
      </w:r>
      <w:r>
        <w:rPr>
          <w:rFonts w:ascii="GHEA Grapalat" w:hAnsi="GHEA Grapalat" w:cs="Sylfaen"/>
          <w:lang w:val="hy-AM"/>
        </w:rPr>
        <w:t xml:space="preserve"> արդյունքում   երաշխավորել է,</w:t>
      </w:r>
      <w:r w:rsidR="0064410A">
        <w:rPr>
          <w:rFonts w:ascii="GHEA Grapalat" w:hAnsi="GHEA Grapalat" w:cs="Sylfaen"/>
          <w:lang w:val="hy-AM"/>
        </w:rPr>
        <w:t xml:space="preserve"> </w:t>
      </w:r>
      <w:r w:rsidR="0050401F" w:rsidRPr="00CD7309">
        <w:rPr>
          <w:rFonts w:ascii="GHEA Grapalat" w:hAnsi="GHEA Grapalat" w:cs="Sylfaen"/>
          <w:lang w:val="hy-AM"/>
        </w:rPr>
        <w:t>որ Հյուսիս-Հարավ ճանապարհային միջանցքի ներ</w:t>
      </w:r>
      <w:r w:rsidR="0050401F" w:rsidRPr="00CD7309">
        <w:rPr>
          <w:rFonts w:ascii="GHEA Grapalat" w:hAnsi="GHEA Grapalat" w:cs="Sylfaen"/>
          <w:lang w:val="hy-AM"/>
        </w:rPr>
        <w:softHyphen/>
        <w:t>դրու</w:t>
      </w:r>
      <w:r w:rsidR="0050401F" w:rsidRPr="00CD7309">
        <w:rPr>
          <w:rFonts w:ascii="GHEA Grapalat" w:hAnsi="GHEA Grapalat" w:cs="Sylfaen"/>
          <w:lang w:val="hy-AM"/>
        </w:rPr>
        <w:softHyphen/>
      </w:r>
      <w:r w:rsidR="0050401F" w:rsidRPr="00CD7309">
        <w:rPr>
          <w:rFonts w:ascii="GHEA Grapalat" w:hAnsi="GHEA Grapalat" w:cs="Sylfaen"/>
          <w:lang w:val="hy-AM"/>
        </w:rPr>
        <w:softHyphen/>
        <w:t>մային ծրա</w:t>
      </w:r>
      <w:r w:rsidR="0050401F" w:rsidRPr="00CD7309">
        <w:rPr>
          <w:rFonts w:ascii="GHEA Grapalat" w:hAnsi="GHEA Grapalat" w:cs="Sylfaen"/>
          <w:lang w:val="hy-AM"/>
        </w:rPr>
        <w:softHyphen/>
        <w:t>գ</w:t>
      </w:r>
      <w:r w:rsidR="00BD250E" w:rsidRPr="00CD7309">
        <w:rPr>
          <w:rFonts w:ascii="GHEA Grapalat" w:hAnsi="GHEA Grapalat" w:cs="Sylfaen"/>
          <w:lang w:val="hy-AM"/>
        </w:rPr>
        <w:t>իր-</w:t>
      </w:r>
      <w:r w:rsidR="0050401F" w:rsidRPr="00CD7309">
        <w:rPr>
          <w:rFonts w:ascii="GHEA Grapalat" w:hAnsi="GHEA Grapalat" w:cs="Sylfaen"/>
          <w:lang w:val="hy-AM"/>
        </w:rPr>
        <w:t xml:space="preserve"> </w:t>
      </w:r>
      <w:r w:rsidR="004A7488" w:rsidRPr="00CD7309">
        <w:rPr>
          <w:rFonts w:ascii="GHEA Grapalat" w:hAnsi="GHEA Grapalat" w:cs="Sylfaen"/>
          <w:lang w:val="hy-AM"/>
        </w:rPr>
        <w:t>Ծրագիր</w:t>
      </w:r>
      <w:r w:rsidR="00C50CFF" w:rsidRPr="00CD7309">
        <w:rPr>
          <w:rFonts w:ascii="GHEA Grapalat" w:hAnsi="GHEA Grapalat" w:cs="Sylfaen"/>
          <w:lang w:val="hy-AM"/>
        </w:rPr>
        <w:t xml:space="preserve"> 4</w:t>
      </w:r>
      <w:r w:rsidR="0050401F" w:rsidRPr="00CD7309">
        <w:rPr>
          <w:rFonts w:ascii="GHEA Grapalat" w:hAnsi="GHEA Grapalat" w:cs="Sylfaen"/>
          <w:lang w:val="hy-AM"/>
        </w:rPr>
        <w:t xml:space="preserve">-ի </w:t>
      </w:r>
      <w:r w:rsidR="00C50CFF" w:rsidRPr="00CD7309">
        <w:rPr>
          <w:rFonts w:ascii="GHEA Grapalat" w:hAnsi="GHEA Grapalat"/>
          <w:color w:val="000000"/>
          <w:lang w:val="hy-AM"/>
        </w:rPr>
        <w:t xml:space="preserve">Սիսիան-Քաջարան ճանապարհահատվածի </w:t>
      </w:r>
      <w:r w:rsidR="0050401F" w:rsidRPr="00CD7309">
        <w:rPr>
          <w:rFonts w:ascii="GHEA Grapalat" w:hAnsi="GHEA Grapalat" w:cs="Sylfaen"/>
          <w:lang w:val="hy-AM"/>
        </w:rPr>
        <w:t>նա</w:t>
      </w:r>
      <w:r w:rsidR="0050401F" w:rsidRPr="00CD7309">
        <w:rPr>
          <w:rFonts w:ascii="GHEA Grapalat" w:hAnsi="GHEA Grapalat" w:cs="Sylfaen"/>
          <w:lang w:val="hy-AM"/>
        </w:rPr>
        <w:softHyphen/>
        <w:t>խա</w:t>
      </w:r>
      <w:r w:rsidR="0050401F" w:rsidRPr="00CD7309">
        <w:rPr>
          <w:rFonts w:ascii="GHEA Grapalat" w:hAnsi="GHEA Grapalat" w:cs="Sylfaen"/>
          <w:lang w:val="hy-AM"/>
        </w:rPr>
        <w:softHyphen/>
        <w:t>գծա</w:t>
      </w:r>
      <w:r w:rsidR="0050401F" w:rsidRPr="00CD7309">
        <w:rPr>
          <w:rFonts w:ascii="GHEA Grapalat" w:hAnsi="GHEA Grapalat" w:cs="Sylfaen"/>
          <w:lang w:val="hy-AM"/>
        </w:rPr>
        <w:softHyphen/>
        <w:t>յին փաս</w:t>
      </w:r>
      <w:r w:rsidR="0050401F" w:rsidRPr="00CD7309">
        <w:rPr>
          <w:rFonts w:ascii="GHEA Grapalat" w:hAnsi="GHEA Grapalat" w:cs="Sylfaen"/>
          <w:lang w:val="hy-AM"/>
        </w:rPr>
        <w:softHyphen/>
        <w:t xml:space="preserve">տաթղթերը </w:t>
      </w:r>
      <w:proofErr w:type="spellStart"/>
      <w:r w:rsidR="0050401F" w:rsidRPr="00CD7309">
        <w:rPr>
          <w:rFonts w:ascii="GHEA Grapalat" w:hAnsi="GHEA Grapalat" w:cs="Sylfaen"/>
          <w:lang w:val="hy-AM"/>
        </w:rPr>
        <w:t>նախագծողի</w:t>
      </w:r>
      <w:proofErr w:type="spellEnd"/>
      <w:r w:rsidR="0050401F" w:rsidRPr="00CD7309">
        <w:rPr>
          <w:rFonts w:ascii="GHEA Grapalat" w:hAnsi="GHEA Grapalat" w:cs="Sylfaen"/>
          <w:lang w:val="hy-AM"/>
        </w:rPr>
        <w:t xml:space="preserve"> տեխնիկական առաջադրանքի շրջանակներում հա</w:t>
      </w:r>
      <w:r w:rsidR="0050401F" w:rsidRPr="00CD7309">
        <w:rPr>
          <w:rFonts w:ascii="GHEA Grapalat" w:hAnsi="GHEA Grapalat" w:cs="Sylfaen"/>
          <w:lang w:val="hy-AM"/>
        </w:rPr>
        <w:softHyphen/>
        <w:t>մա</w:t>
      </w:r>
      <w:r w:rsidR="0050401F" w:rsidRPr="00CD7309">
        <w:rPr>
          <w:rFonts w:ascii="GHEA Grapalat" w:hAnsi="GHEA Grapalat" w:cs="Sylfaen"/>
          <w:lang w:val="hy-AM"/>
        </w:rPr>
        <w:softHyphen/>
        <w:t>պա</w:t>
      </w:r>
      <w:r w:rsidR="0050401F" w:rsidRPr="00CD7309">
        <w:rPr>
          <w:rFonts w:ascii="GHEA Grapalat" w:hAnsi="GHEA Grapalat" w:cs="Sylfaen"/>
          <w:lang w:val="hy-AM"/>
        </w:rPr>
        <w:softHyphen/>
        <w:t>տաս</w:t>
      </w:r>
      <w:r w:rsidR="0050401F" w:rsidRPr="00CD7309">
        <w:rPr>
          <w:rFonts w:ascii="GHEA Grapalat" w:hAnsi="GHEA Grapalat" w:cs="Sylfaen"/>
          <w:lang w:val="hy-AM"/>
        </w:rPr>
        <w:softHyphen/>
        <w:t>խա</w:t>
      </w:r>
      <w:r w:rsidR="0050401F" w:rsidRPr="00CD7309">
        <w:rPr>
          <w:rFonts w:ascii="GHEA Grapalat" w:hAnsi="GHEA Grapalat" w:cs="Sylfaen"/>
          <w:lang w:val="hy-AM"/>
        </w:rPr>
        <w:softHyphen/>
        <w:t>նում են Հայաստանի Հան</w:t>
      </w:r>
      <w:r w:rsidR="0050401F" w:rsidRPr="00CD7309">
        <w:rPr>
          <w:rFonts w:ascii="GHEA Grapalat" w:hAnsi="GHEA Grapalat" w:cs="Sylfaen"/>
          <w:lang w:val="hy-AM"/>
        </w:rPr>
        <w:softHyphen/>
        <w:t>րա</w:t>
      </w:r>
      <w:r w:rsidR="0050401F" w:rsidRPr="00CD7309">
        <w:rPr>
          <w:rFonts w:ascii="GHEA Grapalat" w:hAnsi="GHEA Grapalat" w:cs="Sylfaen"/>
          <w:lang w:val="hy-AM"/>
        </w:rPr>
        <w:softHyphen/>
      </w:r>
      <w:r w:rsidR="0050401F" w:rsidRPr="00CD7309">
        <w:rPr>
          <w:rFonts w:ascii="GHEA Grapalat" w:hAnsi="GHEA Grapalat" w:cs="Sylfaen"/>
          <w:lang w:val="hy-AM"/>
        </w:rPr>
        <w:softHyphen/>
        <w:t xml:space="preserve">պետության օրենսդրության և </w:t>
      </w:r>
      <w:proofErr w:type="spellStart"/>
      <w:r w:rsidR="0050401F" w:rsidRPr="00CD7309">
        <w:rPr>
          <w:rFonts w:ascii="GHEA Grapalat" w:hAnsi="GHEA Grapalat" w:cs="Sylfaen"/>
          <w:lang w:val="hy-AM"/>
        </w:rPr>
        <w:t>նոր</w:t>
      </w:r>
      <w:r w:rsidR="0050401F" w:rsidRPr="00CD7309">
        <w:rPr>
          <w:rFonts w:ascii="GHEA Grapalat" w:hAnsi="GHEA Grapalat" w:cs="Sylfaen"/>
          <w:lang w:val="hy-AM"/>
        </w:rPr>
        <w:softHyphen/>
        <w:t>մա</w:t>
      </w:r>
      <w:r w:rsidR="0050401F" w:rsidRPr="00CD7309">
        <w:rPr>
          <w:rFonts w:ascii="GHEA Grapalat" w:hAnsi="GHEA Grapalat" w:cs="Sylfaen"/>
          <w:lang w:val="hy-AM"/>
        </w:rPr>
        <w:softHyphen/>
        <w:t>տի</w:t>
      </w:r>
      <w:r w:rsidR="0050401F" w:rsidRPr="00CD7309">
        <w:rPr>
          <w:rFonts w:ascii="GHEA Grapalat" w:hAnsi="GHEA Grapalat" w:cs="Sylfaen"/>
          <w:lang w:val="hy-AM"/>
        </w:rPr>
        <w:softHyphen/>
        <w:t>վա</w:t>
      </w:r>
      <w:r w:rsidR="0050401F" w:rsidRPr="00CD7309">
        <w:rPr>
          <w:rFonts w:ascii="GHEA Grapalat" w:hAnsi="GHEA Grapalat" w:cs="Sylfaen"/>
          <w:lang w:val="hy-AM"/>
        </w:rPr>
        <w:softHyphen/>
        <w:t>տեխնիկական</w:t>
      </w:r>
      <w:proofErr w:type="spellEnd"/>
      <w:r w:rsidR="0050401F" w:rsidRPr="00CD7309">
        <w:rPr>
          <w:rFonts w:ascii="GHEA Grapalat" w:hAnsi="GHEA Grapalat" w:cs="Sylfaen"/>
          <w:lang w:val="hy-AM"/>
        </w:rPr>
        <w:t xml:space="preserve"> փաստաթղթերի</w:t>
      </w:r>
      <w:r w:rsidR="00BD250E" w:rsidRPr="00CD7309">
        <w:rPr>
          <w:rFonts w:ascii="GHEA Grapalat" w:hAnsi="GHEA Grapalat" w:cs="Sylfaen"/>
          <w:lang w:val="hy-AM"/>
        </w:rPr>
        <w:t xml:space="preserve"> պահանջներին</w:t>
      </w:r>
      <w:r w:rsidR="0050401F" w:rsidRPr="00CD7309">
        <w:rPr>
          <w:rFonts w:ascii="GHEA Grapalat" w:hAnsi="GHEA Grapalat" w:cs="Sylfaen"/>
          <w:lang w:val="hy-AM"/>
        </w:rPr>
        <w:t>:</w:t>
      </w:r>
    </w:p>
    <w:p w14:paraId="28CB6A68" w14:textId="0C45D4AF" w:rsidR="00DF3FE0" w:rsidRPr="00CD7309" w:rsidRDefault="00367794" w:rsidP="00F8367F">
      <w:pPr>
        <w:spacing w:after="0" w:line="24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D730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</w:t>
      </w:r>
      <w:r w:rsidRPr="00CD730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D730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2015 թվականի մարտի 19-ի </w:t>
      </w:r>
      <w:r w:rsidRPr="00CD7309">
        <w:rPr>
          <w:rFonts w:ascii="GHEA Grapalat" w:hAnsi="GHEA Grapalat"/>
          <w:color w:val="000000"/>
          <w:sz w:val="24"/>
          <w:szCs w:val="24"/>
          <w:lang w:val="hy-AM"/>
        </w:rPr>
        <w:t>N 596-Ն որոշմամբ հաստատված՝ Հայաստանի Հանրապետությ</w:t>
      </w:r>
      <w:r w:rsidR="00926B38" w:rsidRPr="00156C32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CD7309">
        <w:rPr>
          <w:rFonts w:ascii="GHEA Grapalat" w:hAnsi="GHEA Grapalat"/>
          <w:color w:val="000000"/>
          <w:sz w:val="24"/>
          <w:szCs w:val="24"/>
          <w:lang w:val="hy-AM"/>
        </w:rPr>
        <w:t xml:space="preserve">ն քաղաքաշինական փաստաթղթերի </w:t>
      </w:r>
      <w:r w:rsidRPr="00CD730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փորձաքննության իրականացման կարգի 24-րդ կետի պահանջների կատարումն ապահովելու </w:t>
      </w:r>
      <w:r w:rsidR="007C77E2" w:rsidRPr="00CD7309">
        <w:rPr>
          <w:rFonts w:ascii="GHEA Grapalat" w:hAnsi="GHEA Grapalat"/>
          <w:color w:val="000000"/>
          <w:sz w:val="24"/>
          <w:szCs w:val="24"/>
          <w:lang w:val="hy-AM"/>
        </w:rPr>
        <w:t xml:space="preserve">նպատակով </w:t>
      </w:r>
      <w:r w:rsidRPr="00CD7309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ամփոփ եզրակացությունը ներկայացվում է ՀՀ կառավարության քննարկմանը՝ առաջարկելով </w:t>
      </w:r>
      <w:r w:rsidR="0000430B" w:rsidRPr="00CD7309">
        <w:rPr>
          <w:rFonts w:ascii="GHEA Grapalat" w:hAnsi="GHEA Grapalat"/>
          <w:color w:val="000000"/>
          <w:sz w:val="24"/>
          <w:szCs w:val="24"/>
          <w:lang w:val="hy-AM"/>
        </w:rPr>
        <w:t>հավանու</w:t>
      </w:r>
      <w:r w:rsidRPr="00CD7309">
        <w:rPr>
          <w:rFonts w:ascii="GHEA Grapalat" w:hAnsi="GHEA Grapalat"/>
          <w:color w:val="000000"/>
          <w:sz w:val="24"/>
          <w:szCs w:val="24"/>
          <w:lang w:val="hy-AM"/>
        </w:rPr>
        <w:t>թյուն տալ</w:t>
      </w:r>
      <w:r w:rsidR="007C7496" w:rsidRPr="00CD7309">
        <w:rPr>
          <w:rFonts w:ascii="GHEA Grapalat" w:hAnsi="GHEA Grapalat"/>
          <w:color w:val="000000"/>
          <w:sz w:val="24"/>
          <w:szCs w:val="24"/>
          <w:lang w:val="hy-AM"/>
        </w:rPr>
        <w:t xml:space="preserve"> վերջինիս</w:t>
      </w:r>
      <w:r w:rsidRPr="00CD730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2D5CCDFA" w14:textId="77777777" w:rsidR="00F8367F" w:rsidRPr="00CD7309" w:rsidRDefault="00F8367F" w:rsidP="00F8367F">
      <w:pPr>
        <w:spacing w:after="0" w:line="24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EBDD91F" w14:textId="39096378" w:rsidR="00DF3FE0" w:rsidRPr="00CD7309" w:rsidRDefault="00DF3FE0" w:rsidP="00F8367F">
      <w:pPr>
        <w:tabs>
          <w:tab w:val="left" w:pos="567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D7309">
        <w:rPr>
          <w:rFonts w:ascii="GHEA Grapalat" w:hAnsi="GHEA Grapalat"/>
          <w:b/>
          <w:sz w:val="24"/>
          <w:szCs w:val="24"/>
          <w:lang w:val="hy-AM"/>
        </w:rPr>
        <w:t>3.</w:t>
      </w:r>
      <w:r w:rsidRPr="00CD7309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ակտի </w:t>
      </w:r>
      <w:proofErr w:type="spellStart"/>
      <w:r w:rsidRPr="00CD7309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 w:rsidRPr="00CD7309">
        <w:rPr>
          <w:rFonts w:ascii="GHEA Grapalat" w:hAnsi="GHEA Grapalat" w:cs="Sylfaen"/>
          <w:b/>
          <w:sz w:val="24"/>
          <w:szCs w:val="24"/>
          <w:lang w:val="hy-AM"/>
        </w:rPr>
        <w:t xml:space="preserve"> դեպքում ակնկալվող արդյունքը.</w:t>
      </w:r>
    </w:p>
    <w:p w14:paraId="57C4B4F2" w14:textId="28DC3B78" w:rsidR="00006A16" w:rsidRPr="00CD7309" w:rsidRDefault="00DF3FE0" w:rsidP="006A76A5">
      <w:pPr>
        <w:spacing w:line="24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D7309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</w:t>
      </w:r>
      <w:r w:rsidR="00876BB0" w:rsidRPr="00CD73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6BB0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 կառավարության կողմից  հավանության կարժանանա Հյուսիս-հարավ ճանապարհային միջանցքի ներդրումային ծրագիր- Ծրագրի</w:t>
      </w:r>
      <w:r w:rsidR="00C50CFF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4</w:t>
      </w:r>
      <w:r w:rsidR="00876BB0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-ի շրջանակներում  </w:t>
      </w:r>
      <w:r w:rsidR="00C50CFF" w:rsidRPr="00CD7309">
        <w:rPr>
          <w:rFonts w:ascii="GHEA Grapalat" w:hAnsi="GHEA Grapalat"/>
          <w:color w:val="000000"/>
          <w:sz w:val="24"/>
          <w:szCs w:val="24"/>
          <w:lang w:val="hy-AM"/>
        </w:rPr>
        <w:t xml:space="preserve">Սիսիան-Քաջարան ճանապարհահատվածի </w:t>
      </w:r>
      <w:r w:rsidR="00876BB0" w:rsidRPr="00CD7309">
        <w:rPr>
          <w:rFonts w:ascii="GHEA Grapalat" w:hAnsi="GHEA Grapalat"/>
          <w:sz w:val="24"/>
          <w:szCs w:val="24"/>
          <w:lang w:val="hy-AM"/>
        </w:rPr>
        <w:t xml:space="preserve">նախագծանախահաշվային փաստաթղթերի </w:t>
      </w:r>
      <w:r w:rsidR="00876BB0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հատուկ համալիր փորձաքննության ամփոփ եզրակացությ</w:t>
      </w:r>
      <w:r w:rsidR="003B4932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ու</w:t>
      </w:r>
      <w:r w:rsidR="00876BB0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նը, ինչը թույլ կտա </w:t>
      </w:r>
      <w:r w:rsidR="003B4932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սահմանված կարգով </w:t>
      </w:r>
      <w:r w:rsidR="00876BB0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դիմել </w:t>
      </w:r>
      <w:r w:rsidR="00033230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համապատասխան համայնքներին </w:t>
      </w:r>
      <w:r w:rsidR="00876BB0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տվյալ հատվածի շինարարության թույլտվություն ստանալու համար ՝ ապահովելով Ծրագրի բնականոն ընթաց</w:t>
      </w:r>
      <w:r w:rsidR="007C7496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ք</w:t>
      </w:r>
      <w:r w:rsidR="006A76A5" w:rsidRPr="00CD730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ը:</w:t>
      </w:r>
    </w:p>
    <w:p w14:paraId="0680CF10" w14:textId="1010CDEF" w:rsidR="00006A16" w:rsidRPr="00CD7309" w:rsidRDefault="00006A16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FB9150D" w14:textId="2A697BA6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BB966BF" w14:textId="02A78641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FD62F6C" w14:textId="06E62AD7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706342D" w14:textId="540C736B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CB4BE3D" w14:textId="3CF3195B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52080D0" w14:textId="5AFA93B6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A019963" w14:textId="0A6656DD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31F2558" w14:textId="2CE85844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88F047D" w14:textId="51AC1CCE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2D9EC2B" w14:textId="0D460597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2512EC5" w14:textId="0F7C2F42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A2DBBD6" w14:textId="378BD7CF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0AE2FC97" w14:textId="4100DEE8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9745102" w14:textId="5E5494B0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DD91168" w14:textId="3B7DAB15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F191879" w14:textId="60CCBD9C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992F9D7" w14:textId="068783BA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7D52926" w14:textId="67986195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BE4759B" w14:textId="6680AB66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13C5E10" w14:textId="33F18F3D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510E1B6" w14:textId="03AFF90F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0F2642F" w14:textId="3DFA073C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BF4706C" w14:textId="2B89C118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EC171BC" w14:textId="3E352618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80336AC" w14:textId="4E5510B1" w:rsidR="00CF57E9" w:rsidRPr="00CD7309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1C30895" w14:textId="722D191D" w:rsidR="00D93A15" w:rsidRDefault="00D93A15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7295755" w14:textId="77777777" w:rsidR="00D93A15" w:rsidRPr="00E6754C" w:rsidRDefault="00D93A15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0667FBC" w14:textId="573F3DBD" w:rsidR="00CF57E9" w:rsidRPr="00E6754C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3AE9DD5" w14:textId="77777777" w:rsidR="00CF57E9" w:rsidRPr="00E6754C" w:rsidRDefault="00CF57E9" w:rsidP="00006A16">
      <w:pPr>
        <w:spacing w:after="0" w:line="24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1BE2DC0" w14:textId="77777777" w:rsidR="00886897" w:rsidRDefault="00886897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69456C8" w14:textId="32F5FB80" w:rsidR="00006A16" w:rsidRPr="00E6754C" w:rsidRDefault="00006A16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E6754C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42118704" w14:textId="77777777" w:rsidR="007E74AF" w:rsidRPr="00E6754C" w:rsidRDefault="007E74AF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3D1F273" w14:textId="28452D28" w:rsidR="00006A16" w:rsidRPr="000C2DBF" w:rsidRDefault="00006A16" w:rsidP="00006A1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bookmarkStart w:id="0" w:name="_Hlk7709699"/>
      <w:r w:rsidR="00CF57E9" w:rsidRPr="000C2DBF">
        <w:rPr>
          <w:rFonts w:ascii="GHEA Grapalat" w:hAnsi="GHEA Grapalat" w:cs="Sylfaen"/>
          <w:sz w:val="24"/>
          <w:szCs w:val="24"/>
          <w:lang w:val="hy-AM"/>
        </w:rPr>
        <w:t>«</w:t>
      </w:r>
      <w:r w:rsidR="00C3108C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Հյուսիս-հարավ ճանապարհային միջանցքի ներդրումային ծրագրի </w:t>
      </w:r>
      <w:r w:rsidR="00F947D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</w:t>
      </w:r>
      <w:r w:rsidR="00C3108C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րանշ 4-ի  </w:t>
      </w:r>
      <w:r w:rsidR="00C3108C" w:rsidRPr="000C2DBF">
        <w:rPr>
          <w:rFonts w:ascii="GHEA Grapalat" w:hAnsi="GHEA Grapalat"/>
          <w:color w:val="000000"/>
          <w:sz w:val="24"/>
          <w:szCs w:val="24"/>
          <w:lang w:val="hy-AM"/>
        </w:rPr>
        <w:t xml:space="preserve">Սիսիան-Քաջարան ճանապարհահատվածի կառուցման մանրամասն </w:t>
      </w:r>
      <w:r w:rsidR="00C3108C" w:rsidRPr="000C2DBF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C3108C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հատուկ համալիր փորձաքննության ամփոփ եզրակացությանը հավանություն տալու մասին</w:t>
      </w:r>
      <w:r w:rsidRPr="000C2DBF">
        <w:rPr>
          <w:rFonts w:ascii="GHEA Grapalat" w:hAnsi="GHEA Grapalat"/>
          <w:sz w:val="24"/>
          <w:szCs w:val="24"/>
          <w:lang w:val="hy-AM"/>
        </w:rPr>
        <w:t xml:space="preserve">» </w:t>
      </w:r>
      <w:bookmarkEnd w:id="0"/>
      <w:r w:rsidRPr="000C2DBF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կապակցությամբ պետական բյուջեում ծախսերի և եկամուտների էական ավելացման կամ նվազեցման վերաբերյալ  </w:t>
      </w:r>
    </w:p>
    <w:p w14:paraId="384EFDAB" w14:textId="77777777" w:rsidR="00006A16" w:rsidRPr="000C2DBF" w:rsidRDefault="00006A16" w:rsidP="00006A16">
      <w:pPr>
        <w:spacing w:after="0" w:line="240" w:lineRule="auto"/>
        <w:rPr>
          <w:rFonts w:ascii="GHEA Grapalat" w:hAnsi="GHEA Grapalat"/>
          <w:caps/>
          <w:sz w:val="24"/>
          <w:szCs w:val="24"/>
          <w:lang w:val="hy-AM"/>
        </w:rPr>
      </w:pPr>
    </w:p>
    <w:p w14:paraId="4966656F" w14:textId="6F2D2C44" w:rsidR="00006A16" w:rsidRPr="000C2DBF" w:rsidRDefault="00006A16" w:rsidP="00006A1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>Սույն որոշմա</w:t>
      </w:r>
      <w:r w:rsidR="00156487" w:rsidRPr="000C2DBF">
        <w:rPr>
          <w:rFonts w:ascii="GHEA Grapalat" w:hAnsi="GHEA Grapalat" w:cs="Sylfaen"/>
          <w:sz w:val="24"/>
          <w:szCs w:val="24"/>
          <w:lang w:val="hy-AM"/>
        </w:rPr>
        <w:t>ն ընդունումը ՀՀ 20</w:t>
      </w:r>
      <w:r w:rsidR="00156C32" w:rsidRPr="000C2DBF">
        <w:rPr>
          <w:rFonts w:ascii="GHEA Grapalat" w:hAnsi="GHEA Grapalat" w:cs="Sylfaen"/>
          <w:sz w:val="24"/>
          <w:szCs w:val="24"/>
          <w:lang w:val="hy-AM"/>
        </w:rPr>
        <w:t>20</w:t>
      </w:r>
      <w:r w:rsidR="00156487" w:rsidRPr="000C2DBF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ծախսերի և եկամուտների էական ավելացում կամ նվազեցում չի առաջանում: </w:t>
      </w:r>
    </w:p>
    <w:p w14:paraId="784E24C5" w14:textId="77777777" w:rsidR="00006A16" w:rsidRPr="000C2DBF" w:rsidRDefault="00006A16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</w:p>
    <w:p w14:paraId="68E58469" w14:textId="35756D6F" w:rsidR="00006A16" w:rsidRPr="00E6754C" w:rsidRDefault="00006A16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E6754C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74F41203" w14:textId="77777777" w:rsidR="007E74AF" w:rsidRPr="00E6754C" w:rsidRDefault="007E74AF" w:rsidP="00006A16">
      <w:pPr>
        <w:spacing w:after="0" w:line="24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hy-AM"/>
        </w:rPr>
      </w:pPr>
    </w:p>
    <w:p w14:paraId="4815B13F" w14:textId="7E0BD805" w:rsidR="00006A16" w:rsidRPr="000C2DBF" w:rsidRDefault="00006A16" w:rsidP="00006A16">
      <w:pPr>
        <w:tabs>
          <w:tab w:val="left" w:pos="567"/>
        </w:tabs>
        <w:spacing w:after="0" w:line="240" w:lineRule="auto"/>
        <w:ind w:left="709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>Իրավական ակտերի, որոնց հիման վրա կամ որոնցից օգտվելով մշակվել է ՀՀ կառավարության «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Հյուսիս-հարավ ճանապարհային միջանցքի ներդրումային ծրագրի </w:t>
      </w:r>
      <w:r w:rsidR="00F947D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րանշ 4-ի  </w:t>
      </w:r>
      <w:r w:rsidR="002A6832" w:rsidRPr="000C2DBF">
        <w:rPr>
          <w:rFonts w:ascii="GHEA Grapalat" w:hAnsi="GHEA Grapalat"/>
          <w:color w:val="000000"/>
          <w:sz w:val="24"/>
          <w:szCs w:val="24"/>
          <w:lang w:val="hy-AM"/>
        </w:rPr>
        <w:t xml:space="preserve">Սիսիան-Քաջարան ճանապարհահատվածի կառուցման մանրամասն </w:t>
      </w:r>
      <w:r w:rsidR="002A6832" w:rsidRPr="000C2DBF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հատուկ համալիր փորձաքննության ամփոփ եզրակացությանը հավանություն տալու մասին</w:t>
      </w:r>
      <w:r w:rsidR="00CF57E9" w:rsidRPr="000C2DB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C2DBF">
        <w:rPr>
          <w:rFonts w:ascii="GHEA Grapalat" w:hAnsi="GHEA Grapalat" w:cs="Sylfaen"/>
          <w:sz w:val="24"/>
          <w:szCs w:val="24"/>
          <w:lang w:val="hy-AM"/>
        </w:rPr>
        <w:t>որոշման նախագիծը</w:t>
      </w:r>
    </w:p>
    <w:p w14:paraId="033D9675" w14:textId="77777777" w:rsidR="00006A16" w:rsidRPr="000C2DBF" w:rsidRDefault="00006A16" w:rsidP="00006A1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D4DF7C6" w14:textId="6EF8BD59" w:rsidR="00006A16" w:rsidRPr="00E6754C" w:rsidRDefault="00006A16" w:rsidP="00A32E45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>Սույն որոշման նախագիծը մշակվել է</w:t>
      </w:r>
      <w:r w:rsidR="00AF6820" w:rsidRPr="000C2D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2E45" w:rsidRPr="000C2DB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</w:t>
      </w:r>
      <w:r w:rsidR="00A32E45" w:rsidRPr="000C2DB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A32E45" w:rsidRPr="000C2DB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2015 թվականի մարտի 19-ի </w:t>
      </w:r>
      <w:r w:rsidR="00A32E45" w:rsidRPr="000C2DBF">
        <w:rPr>
          <w:rFonts w:ascii="GHEA Grapalat" w:hAnsi="GHEA Grapalat"/>
          <w:color w:val="000000"/>
          <w:sz w:val="24"/>
          <w:szCs w:val="24"/>
          <w:lang w:val="hy-AM"/>
        </w:rPr>
        <w:t>N 596-Ն որոշման հիման վրա</w:t>
      </w:r>
      <w:r w:rsidR="00A32E45" w:rsidRPr="00E6754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05FC410E" w14:textId="77777777" w:rsidR="0079177D" w:rsidRPr="00E6754C" w:rsidRDefault="0079177D" w:rsidP="00A32E45">
      <w:pPr>
        <w:spacing w:after="0" w:line="240" w:lineRule="auto"/>
        <w:ind w:firstLine="72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F2548B9" w14:textId="77777777" w:rsidR="00F748EC" w:rsidRDefault="00F748EC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F59808F" w14:textId="77777777" w:rsidR="00F748EC" w:rsidRDefault="00F748EC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32745DE" w14:textId="4463AFBB" w:rsidR="00006A16" w:rsidRPr="00E6754C" w:rsidRDefault="00006A16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E6754C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61E1CD71" w14:textId="77777777" w:rsidR="007E74AF" w:rsidRPr="00E6754C" w:rsidRDefault="007E74AF" w:rsidP="00006A16">
      <w:pPr>
        <w:spacing w:after="0" w:line="24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hy-AM"/>
        </w:rPr>
      </w:pPr>
    </w:p>
    <w:p w14:paraId="64B00E71" w14:textId="56FD98C7" w:rsidR="00006A16" w:rsidRPr="000C2DBF" w:rsidRDefault="00006A16" w:rsidP="00006A1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CF57E9" w:rsidRPr="000C2DBF">
        <w:rPr>
          <w:rFonts w:ascii="GHEA Grapalat" w:hAnsi="GHEA Grapalat" w:cs="Sylfaen"/>
          <w:sz w:val="24"/>
          <w:szCs w:val="24"/>
          <w:lang w:val="hy-AM"/>
        </w:rPr>
        <w:t>«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Հյուսիս-հարավ ճանապարհային միջանցքի ներդրումային ծրագրի </w:t>
      </w:r>
      <w:r w:rsidR="00F947D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րանշ 4-ի  </w:t>
      </w:r>
      <w:r w:rsidR="002A6832" w:rsidRPr="000C2DBF">
        <w:rPr>
          <w:rFonts w:ascii="GHEA Grapalat" w:hAnsi="GHEA Grapalat"/>
          <w:color w:val="000000"/>
          <w:sz w:val="24"/>
          <w:szCs w:val="24"/>
          <w:lang w:val="hy-AM"/>
        </w:rPr>
        <w:t xml:space="preserve">Սիսիան-Քաջարան ճանապարհահատվածի կառուցման մանրամասն </w:t>
      </w:r>
      <w:r w:rsidR="002A6832" w:rsidRPr="000C2DBF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հատուկ համալիր փորձաքննության ամփոփ եզրակացությանը հավանություն տալու մասին</w:t>
      </w:r>
      <w:r w:rsidR="00CF57E9" w:rsidRPr="000C2DB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C2DBF">
        <w:rPr>
          <w:rFonts w:ascii="GHEA Grapalat" w:hAnsi="GHEA Grapalat" w:cs="Sylfaen"/>
          <w:sz w:val="24"/>
          <w:szCs w:val="24"/>
          <w:lang w:val="hy-AM"/>
        </w:rPr>
        <w:t>որոշման նախագծի ընդունման կապակցությամբ այլ իրավական ակտերում  փոփոխություններ կամ լրացումներ կատարելու անհրաժեշտության կամ դրա բացակայության վերաբերյալ</w:t>
      </w:r>
    </w:p>
    <w:p w14:paraId="5126F91D" w14:textId="77777777" w:rsidR="00006A16" w:rsidRPr="000C2DBF" w:rsidRDefault="00006A16" w:rsidP="00006A16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448A79F" w14:textId="744C3A04" w:rsidR="00006A16" w:rsidRPr="000C2DBF" w:rsidRDefault="00006A16" w:rsidP="002A684A">
      <w:pPr>
        <w:spacing w:after="0" w:line="24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 xml:space="preserve">Սույն նախագծի </w:t>
      </w:r>
      <w:proofErr w:type="spellStart"/>
      <w:r w:rsidRPr="000C2DBF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Pr="000C2DBF">
        <w:rPr>
          <w:rFonts w:ascii="GHEA Grapalat" w:hAnsi="GHEA Grapalat" w:cs="Sylfaen"/>
          <w:sz w:val="24"/>
          <w:szCs w:val="24"/>
          <w:lang w:val="hy-AM"/>
        </w:rPr>
        <w:t xml:space="preserve"> այլ իրավական ակտերում փոփոխություններ կամ լրացումներ կատարելու անհրաժեշտություն չի առաջանում</w:t>
      </w:r>
      <w:r w:rsidRPr="000C2DBF">
        <w:rPr>
          <w:rFonts w:ascii="GHEA Grapalat" w:hAnsi="GHEA Grapalat"/>
          <w:sz w:val="24"/>
          <w:szCs w:val="24"/>
          <w:lang w:val="hy-AM"/>
        </w:rPr>
        <w:t>:</w:t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  <w:r w:rsidRPr="000C2DBF">
        <w:rPr>
          <w:rFonts w:ascii="GHEA Grapalat" w:hAnsi="GHEA Grapalat"/>
          <w:sz w:val="24"/>
          <w:szCs w:val="24"/>
          <w:lang w:val="hy-AM"/>
        </w:rPr>
        <w:tab/>
      </w:r>
    </w:p>
    <w:p w14:paraId="32535D06" w14:textId="77777777" w:rsidR="00006A16" w:rsidRPr="000C2DBF" w:rsidRDefault="00006A16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32475FD" w14:textId="77777777" w:rsidR="00006A16" w:rsidRPr="00E6754C" w:rsidRDefault="00006A16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8CF3756" w14:textId="77777777" w:rsidR="00006A16" w:rsidRPr="00E6754C" w:rsidRDefault="00006A16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708AC292" w14:textId="2198DD60" w:rsidR="00006A16" w:rsidRDefault="00006A16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00717F6D" w14:textId="1D321A05" w:rsidR="002C47AA" w:rsidRDefault="002C47AA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261CE5BF" w14:textId="3DA68AA5" w:rsidR="002C47AA" w:rsidRDefault="002C47AA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3921AB41" w14:textId="5BB3AD89" w:rsidR="002C47AA" w:rsidRDefault="002C47AA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0C07F488" w14:textId="77777777" w:rsidR="002C47AA" w:rsidRPr="00E6754C" w:rsidRDefault="002C47AA" w:rsidP="00006A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14:paraId="16573D33" w14:textId="38F9B206" w:rsidR="00006A16" w:rsidRDefault="00006A16" w:rsidP="00006A16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E6754C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5E2F55A3" w14:textId="77777777" w:rsidR="002974E5" w:rsidRPr="00E6754C" w:rsidRDefault="002974E5" w:rsidP="00006A16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2BD37F35" w14:textId="053A51D6" w:rsidR="00006A16" w:rsidRPr="000C2DBF" w:rsidRDefault="00006A16" w:rsidP="00006A16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CF57E9" w:rsidRPr="000C2DBF">
        <w:rPr>
          <w:rFonts w:ascii="GHEA Grapalat" w:hAnsi="GHEA Grapalat" w:cs="Sylfaen"/>
          <w:sz w:val="24"/>
          <w:szCs w:val="24"/>
          <w:lang w:val="hy-AM"/>
        </w:rPr>
        <w:t>«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Հյուսիս-հարավ ճանապարհային միջանցքի ներդրումային ծրագրի </w:t>
      </w:r>
      <w:r w:rsidR="00363A5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րանշ 4-ի  </w:t>
      </w:r>
      <w:r w:rsidR="002A6832" w:rsidRPr="000C2DBF">
        <w:rPr>
          <w:rFonts w:ascii="GHEA Grapalat" w:hAnsi="GHEA Grapalat"/>
          <w:color w:val="000000"/>
          <w:sz w:val="24"/>
          <w:szCs w:val="24"/>
          <w:lang w:val="hy-AM"/>
        </w:rPr>
        <w:t xml:space="preserve">Սիսիան-Քաջարան ճանապարհահատվածի կառուցման մանրամասն </w:t>
      </w:r>
      <w:r w:rsidR="002A6832" w:rsidRPr="000C2DBF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A6832" w:rsidRPr="000C2DB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հատուկ համալիր փորձաքննության ամփոփ եզրակացությանը հավանություն տալու մասին</w:t>
      </w:r>
      <w:r w:rsidR="00CF57E9" w:rsidRPr="000C2DB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C2D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DBF">
        <w:rPr>
          <w:rFonts w:ascii="GHEA Grapalat" w:hAnsi="GHEA Grapalat" w:cs="Sylfaen"/>
          <w:sz w:val="24"/>
          <w:szCs w:val="24"/>
          <w:lang w:val="hy-AM"/>
        </w:rPr>
        <w:t>որոշման նախագծի հեղինակների (</w:t>
      </w:r>
      <w:proofErr w:type="spellStart"/>
      <w:r w:rsidRPr="000C2DBF">
        <w:rPr>
          <w:rFonts w:ascii="GHEA Grapalat" w:hAnsi="GHEA Grapalat" w:cs="Sylfaen"/>
          <w:sz w:val="24"/>
          <w:szCs w:val="24"/>
          <w:lang w:val="hy-AM"/>
        </w:rPr>
        <w:t>մշակողների</w:t>
      </w:r>
      <w:proofErr w:type="spellEnd"/>
      <w:r w:rsidRPr="000C2DBF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6BC3D823" w14:textId="77777777" w:rsidR="00006A16" w:rsidRPr="000C2DBF" w:rsidRDefault="00006A16" w:rsidP="00006A16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47A648" w14:textId="023290F9" w:rsidR="00006A16" w:rsidRPr="000C2DBF" w:rsidRDefault="00006A16" w:rsidP="00006A16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C2DBF">
        <w:rPr>
          <w:rFonts w:ascii="GHEA Grapalat" w:hAnsi="GHEA Grapalat" w:cs="Sylfaen"/>
          <w:sz w:val="24"/>
          <w:szCs w:val="24"/>
          <w:lang w:val="hy-AM"/>
        </w:rPr>
        <w:tab/>
        <w:t xml:space="preserve">Սույն նախագիծը մշակվել է ՀՀ </w:t>
      </w:r>
      <w:r w:rsidR="00E5627B" w:rsidRPr="000C2DBF">
        <w:rPr>
          <w:rFonts w:ascii="GHEA Grapalat" w:hAnsi="GHEA Grapalat" w:cs="Sylfaen"/>
          <w:sz w:val="24"/>
          <w:szCs w:val="24"/>
          <w:lang w:val="hy-AM"/>
        </w:rPr>
        <w:t xml:space="preserve">տարածքային </w:t>
      </w:r>
      <w:r w:rsidR="00E72EB5" w:rsidRPr="000C2DBF">
        <w:rPr>
          <w:rFonts w:ascii="GHEA Grapalat" w:hAnsi="GHEA Grapalat" w:cs="Sylfaen"/>
          <w:sz w:val="24"/>
          <w:szCs w:val="24"/>
          <w:lang w:val="hy-AM"/>
        </w:rPr>
        <w:t xml:space="preserve">կառավարման և </w:t>
      </w:r>
      <w:r w:rsidR="006B2765" w:rsidRPr="000C2DBF">
        <w:rPr>
          <w:rFonts w:ascii="GHEA Grapalat" w:hAnsi="GHEA Grapalat" w:cs="Sylfaen"/>
          <w:sz w:val="24"/>
          <w:szCs w:val="24"/>
          <w:lang w:val="hy-AM"/>
        </w:rPr>
        <w:t xml:space="preserve">ենթակառուցվածքների </w:t>
      </w:r>
      <w:r w:rsidRPr="000C2DBF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0C2DBF">
        <w:rPr>
          <w:rFonts w:ascii="GHEA Grapalat" w:hAnsi="GHEA Grapalat"/>
          <w:sz w:val="24"/>
          <w:szCs w:val="24"/>
          <w:lang w:val="hy-AM"/>
        </w:rPr>
        <w:t>:</w:t>
      </w:r>
    </w:p>
    <w:p w14:paraId="7EC303D3" w14:textId="77777777" w:rsidR="00006A16" w:rsidRPr="000C2DBF" w:rsidRDefault="00006A16" w:rsidP="00006A1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76B688" w14:textId="77777777" w:rsidR="00006A16" w:rsidRPr="000C2DBF" w:rsidRDefault="00006A16" w:rsidP="00006A16">
      <w:pPr>
        <w:rPr>
          <w:rFonts w:ascii="GHEA Grapalat" w:hAnsi="GHEA Grapalat"/>
          <w:sz w:val="24"/>
          <w:szCs w:val="24"/>
          <w:lang w:val="hy-AM"/>
        </w:rPr>
      </w:pPr>
    </w:p>
    <w:p w14:paraId="52AE5F09" w14:textId="77777777" w:rsidR="00006A16" w:rsidRPr="000C2DBF" w:rsidRDefault="00006A16" w:rsidP="0050401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sectPr w:rsidR="00006A16" w:rsidRPr="000C2DBF" w:rsidSect="001D6BE4">
      <w:pgSz w:w="12240" w:h="15840"/>
      <w:pgMar w:top="1134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39B"/>
    <w:rsid w:val="0000430B"/>
    <w:rsid w:val="00006A16"/>
    <w:rsid w:val="0003224E"/>
    <w:rsid w:val="00033230"/>
    <w:rsid w:val="00052B32"/>
    <w:rsid w:val="000638E1"/>
    <w:rsid w:val="00074943"/>
    <w:rsid w:val="000C2DBF"/>
    <w:rsid w:val="000E4334"/>
    <w:rsid w:val="000F3592"/>
    <w:rsid w:val="00146DA8"/>
    <w:rsid w:val="00156487"/>
    <w:rsid w:val="00156C32"/>
    <w:rsid w:val="001B5CBB"/>
    <w:rsid w:val="001D6BE4"/>
    <w:rsid w:val="00204279"/>
    <w:rsid w:val="00220F53"/>
    <w:rsid w:val="0024453F"/>
    <w:rsid w:val="002515E7"/>
    <w:rsid w:val="00285422"/>
    <w:rsid w:val="002974E5"/>
    <w:rsid w:val="002A0204"/>
    <w:rsid w:val="002A6832"/>
    <w:rsid w:val="002A684A"/>
    <w:rsid w:val="002B04DB"/>
    <w:rsid w:val="002B1BF3"/>
    <w:rsid w:val="002C47AA"/>
    <w:rsid w:val="002F074C"/>
    <w:rsid w:val="003503F8"/>
    <w:rsid w:val="00363A54"/>
    <w:rsid w:val="00367794"/>
    <w:rsid w:val="00377BCD"/>
    <w:rsid w:val="003B4932"/>
    <w:rsid w:val="003E5172"/>
    <w:rsid w:val="00457213"/>
    <w:rsid w:val="004629D4"/>
    <w:rsid w:val="00481F41"/>
    <w:rsid w:val="00484D06"/>
    <w:rsid w:val="0049240B"/>
    <w:rsid w:val="00495E36"/>
    <w:rsid w:val="004A7488"/>
    <w:rsid w:val="004B0D46"/>
    <w:rsid w:val="004C2617"/>
    <w:rsid w:val="004C6083"/>
    <w:rsid w:val="004D3AAC"/>
    <w:rsid w:val="0050401F"/>
    <w:rsid w:val="00522B48"/>
    <w:rsid w:val="00531501"/>
    <w:rsid w:val="005655E9"/>
    <w:rsid w:val="006412CD"/>
    <w:rsid w:val="0064410A"/>
    <w:rsid w:val="00664263"/>
    <w:rsid w:val="00670CF8"/>
    <w:rsid w:val="00673C09"/>
    <w:rsid w:val="006A76A5"/>
    <w:rsid w:val="006B2765"/>
    <w:rsid w:val="006D5144"/>
    <w:rsid w:val="00703853"/>
    <w:rsid w:val="0079177D"/>
    <w:rsid w:val="007C5424"/>
    <w:rsid w:val="007C6537"/>
    <w:rsid w:val="007C69B2"/>
    <w:rsid w:val="007C7496"/>
    <w:rsid w:val="007C77E2"/>
    <w:rsid w:val="007E10AD"/>
    <w:rsid w:val="007E74AF"/>
    <w:rsid w:val="00807331"/>
    <w:rsid w:val="00814EE3"/>
    <w:rsid w:val="00852395"/>
    <w:rsid w:val="008559F5"/>
    <w:rsid w:val="008608D1"/>
    <w:rsid w:val="00876BB0"/>
    <w:rsid w:val="00886897"/>
    <w:rsid w:val="00896CC5"/>
    <w:rsid w:val="008A5A89"/>
    <w:rsid w:val="008D33CD"/>
    <w:rsid w:val="008E01E7"/>
    <w:rsid w:val="009018B3"/>
    <w:rsid w:val="00926B38"/>
    <w:rsid w:val="00931255"/>
    <w:rsid w:val="00963346"/>
    <w:rsid w:val="00982FF0"/>
    <w:rsid w:val="009C6EDA"/>
    <w:rsid w:val="00A03DED"/>
    <w:rsid w:val="00A264E2"/>
    <w:rsid w:val="00A32E45"/>
    <w:rsid w:val="00A37474"/>
    <w:rsid w:val="00A81E55"/>
    <w:rsid w:val="00AF6820"/>
    <w:rsid w:val="00B6039B"/>
    <w:rsid w:val="00B70C88"/>
    <w:rsid w:val="00BD250E"/>
    <w:rsid w:val="00C06AF0"/>
    <w:rsid w:val="00C1064C"/>
    <w:rsid w:val="00C116EB"/>
    <w:rsid w:val="00C3045A"/>
    <w:rsid w:val="00C3108C"/>
    <w:rsid w:val="00C50CFF"/>
    <w:rsid w:val="00C7213F"/>
    <w:rsid w:val="00C92927"/>
    <w:rsid w:val="00CD7309"/>
    <w:rsid w:val="00CE148C"/>
    <w:rsid w:val="00CF299E"/>
    <w:rsid w:val="00CF57E9"/>
    <w:rsid w:val="00D1051E"/>
    <w:rsid w:val="00D20A8E"/>
    <w:rsid w:val="00D62961"/>
    <w:rsid w:val="00D92D8D"/>
    <w:rsid w:val="00D93A15"/>
    <w:rsid w:val="00DB1089"/>
    <w:rsid w:val="00DC6B78"/>
    <w:rsid w:val="00DD0285"/>
    <w:rsid w:val="00DE7EDC"/>
    <w:rsid w:val="00DF3FE0"/>
    <w:rsid w:val="00E02E03"/>
    <w:rsid w:val="00E15D6B"/>
    <w:rsid w:val="00E5627B"/>
    <w:rsid w:val="00E6754C"/>
    <w:rsid w:val="00E72EB5"/>
    <w:rsid w:val="00E76478"/>
    <w:rsid w:val="00E83759"/>
    <w:rsid w:val="00E92638"/>
    <w:rsid w:val="00F337EA"/>
    <w:rsid w:val="00F60381"/>
    <w:rsid w:val="00F748EC"/>
    <w:rsid w:val="00F7639B"/>
    <w:rsid w:val="00F76DEF"/>
    <w:rsid w:val="00F8367F"/>
    <w:rsid w:val="00F947DA"/>
    <w:rsid w:val="00FA31EA"/>
    <w:rsid w:val="00FA6F6C"/>
    <w:rsid w:val="00FB65E8"/>
    <w:rsid w:val="00FE44EB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A479"/>
  <w15:docId w15:val="{3690E3B0-5AF2-4C85-985A-CCDD3A8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10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5772-5C0A-4C31-92C5-2058ADA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https://mul-mtc.gov.am/tasks/docs/attachment.php?id=199119&amp;fn=texekanq.docx&amp;out=1&amp;token=</cp:keywords>
  <cp:lastModifiedBy>Nelli</cp:lastModifiedBy>
  <cp:revision>43</cp:revision>
  <dcterms:created xsi:type="dcterms:W3CDTF">2019-06-03T11:59:00Z</dcterms:created>
  <dcterms:modified xsi:type="dcterms:W3CDTF">2020-05-08T13:54:00Z</dcterms:modified>
</cp:coreProperties>
</file>