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DCEBC" w14:textId="479814C1" w:rsidR="00636F46" w:rsidRPr="001B5C4B" w:rsidRDefault="00636F46" w:rsidP="001B5C4B">
      <w:pPr>
        <w:spacing w:line="360" w:lineRule="auto"/>
        <w:rPr>
          <w:rFonts w:ascii="GHEA Grapalat" w:hAnsi="GHEA Grapalat"/>
          <w:sz w:val="24"/>
          <w:szCs w:val="24"/>
        </w:rPr>
      </w:pPr>
      <w:bookmarkStart w:id="0" w:name="_GoBack"/>
      <w:bookmarkEnd w:id="0"/>
    </w:p>
    <w:p w14:paraId="0F5DFC6F" w14:textId="6B100BBC" w:rsidR="001B5C4B" w:rsidRPr="001B5C4B" w:rsidRDefault="001B5C4B" w:rsidP="001B5C4B">
      <w:pPr>
        <w:spacing w:line="360" w:lineRule="auto"/>
        <w:jc w:val="center"/>
        <w:rPr>
          <w:rFonts w:ascii="GHEA Grapalat" w:hAnsi="GHEA Grapalat" w:cs="Arial"/>
          <w:sz w:val="24"/>
          <w:szCs w:val="24"/>
        </w:rPr>
      </w:pPr>
      <w:r w:rsidRPr="001B5C4B">
        <w:rPr>
          <w:rFonts w:ascii="GHEA Grapalat" w:hAnsi="GHEA Grapalat" w:cs="Arial"/>
          <w:sz w:val="24"/>
          <w:szCs w:val="24"/>
        </w:rPr>
        <w:t>ԱՄՓՈՓԱԹԵՐԹ</w:t>
      </w:r>
    </w:p>
    <w:p w14:paraId="020CEEF0" w14:textId="36FC36E6" w:rsidR="008E7F9B" w:rsidRPr="00153A2D" w:rsidRDefault="008E7F9B" w:rsidP="00153A2D">
      <w:pPr>
        <w:spacing w:line="360" w:lineRule="auto"/>
        <w:jc w:val="center"/>
        <w:rPr>
          <w:rFonts w:ascii="GHEA Grapalat" w:hAnsi="GHEA Grapalat" w:cs="Arial"/>
          <w:sz w:val="24"/>
          <w:szCs w:val="24"/>
        </w:rPr>
      </w:pPr>
      <w:r>
        <w:rPr>
          <w:rFonts w:ascii="GHEA Grapalat" w:hAnsi="GHEA Grapalat" w:cs="Arial"/>
          <w:sz w:val="24"/>
          <w:szCs w:val="24"/>
        </w:rPr>
        <w:t>ՀՀ արդարադատության նախարարության պետական փորձագիտական եզ</w:t>
      </w:r>
      <w:r w:rsidR="00153A2D">
        <w:rPr>
          <w:rFonts w:ascii="GHEA Grapalat" w:hAnsi="GHEA Grapalat" w:cs="Arial"/>
          <w:sz w:val="24"/>
          <w:szCs w:val="24"/>
        </w:rPr>
        <w:t>ր</w:t>
      </w:r>
      <w:r>
        <w:rPr>
          <w:rFonts w:ascii="GHEA Grapalat" w:hAnsi="GHEA Grapalat" w:cs="Arial"/>
          <w:sz w:val="24"/>
          <w:szCs w:val="24"/>
        </w:rPr>
        <w:t>ակացությ</w:t>
      </w:r>
      <w:r w:rsidR="00153A2D">
        <w:rPr>
          <w:rFonts w:ascii="GHEA Grapalat" w:hAnsi="GHEA Grapalat" w:cs="Arial"/>
          <w:sz w:val="24"/>
          <w:szCs w:val="24"/>
        </w:rPr>
        <w:t xml:space="preserve">ամբ </w:t>
      </w:r>
      <w:r w:rsidR="007A0F42">
        <w:rPr>
          <w:rFonts w:ascii="GHEA Grapalat" w:hAnsi="GHEA Grapalat"/>
          <w:sz w:val="24"/>
          <w:szCs w:val="24"/>
        </w:rPr>
        <w:t>«</w:t>
      </w:r>
      <w:r w:rsidR="008A04CE" w:rsidRPr="004B4904">
        <w:rPr>
          <w:rFonts w:ascii="GHEA Grapalat" w:eastAsia="Times New Roman" w:hAnsi="GHEA Grapalat" w:cs="Sylfaen"/>
          <w:sz w:val="24"/>
          <w:szCs w:val="24"/>
          <w:lang w:val="hy-AM"/>
        </w:rPr>
        <w:t>Հայաստանի Հանրապետության կառավարության 2017 թվականի մայիսի</w:t>
      </w:r>
      <w:r w:rsidR="008A04CE">
        <w:rPr>
          <w:rFonts w:ascii="GHEA Grapalat" w:eastAsia="Times New Roman" w:hAnsi="GHEA Grapalat" w:cs="Sylfaen"/>
          <w:sz w:val="24"/>
          <w:szCs w:val="24"/>
          <w:lang w:val="hy-AM"/>
        </w:rPr>
        <w:t xml:space="preserve"> 4</w:t>
      </w:r>
      <w:r w:rsidR="008A04CE" w:rsidRPr="004B4904">
        <w:rPr>
          <w:rFonts w:ascii="GHEA Grapalat" w:eastAsia="Times New Roman" w:hAnsi="GHEA Grapalat" w:cs="Sylfaen"/>
          <w:sz w:val="24"/>
          <w:szCs w:val="24"/>
          <w:lang w:val="hy-AM"/>
        </w:rPr>
        <w:t xml:space="preserve">-ի </w:t>
      </w:r>
      <w:r w:rsidR="008A04CE">
        <w:rPr>
          <w:rFonts w:ascii="GHEA Grapalat" w:eastAsia="Times New Roman" w:hAnsi="GHEA Grapalat" w:cs="Sylfaen"/>
          <w:sz w:val="24"/>
          <w:szCs w:val="24"/>
          <w:lang w:val="hy-AM"/>
        </w:rPr>
        <w:t>N 526-</w:t>
      </w:r>
      <w:r w:rsidR="008A04CE" w:rsidRPr="004B4904">
        <w:rPr>
          <w:rFonts w:ascii="GHEA Grapalat" w:eastAsia="Times New Roman" w:hAnsi="GHEA Grapalat" w:cs="Sylfaen"/>
          <w:sz w:val="24"/>
          <w:szCs w:val="24"/>
          <w:lang w:val="hy-AM"/>
        </w:rPr>
        <w:t xml:space="preserve">Ն որոշման մեջ փոփոխություններ կատարելու </w:t>
      </w:r>
      <w:r w:rsidR="008A04CE">
        <w:rPr>
          <w:rFonts w:ascii="GHEA Grapalat" w:eastAsia="Times New Roman" w:hAnsi="GHEA Grapalat" w:cs="Sylfaen"/>
          <w:sz w:val="24"/>
          <w:szCs w:val="24"/>
          <w:lang w:val="hy-AM"/>
        </w:rPr>
        <w:t>մասին</w:t>
      </w:r>
      <w:r w:rsidRPr="00153A2D">
        <w:rPr>
          <w:rFonts w:ascii="GHEA Grapalat" w:hAnsi="GHEA Grapalat" w:cs="Arial"/>
          <w:sz w:val="24"/>
          <w:szCs w:val="24"/>
        </w:rPr>
        <w:t>» ՀՀ կառավարության որոշման նախագծի վերաբերյալ</w:t>
      </w:r>
      <w:r w:rsidR="00153A2D">
        <w:rPr>
          <w:rFonts w:ascii="GHEA Grapalat" w:hAnsi="GHEA Grapalat" w:cs="Arial"/>
          <w:sz w:val="24"/>
          <w:szCs w:val="24"/>
        </w:rPr>
        <w:t xml:space="preserve"> ներկայացված դիրքորոշման</w:t>
      </w:r>
    </w:p>
    <w:p w14:paraId="45372DDA" w14:textId="77777777" w:rsidR="008E7F9B" w:rsidRPr="001862E0" w:rsidRDefault="008E7F9B" w:rsidP="008E7F9B">
      <w:pPr>
        <w:widowControl w:val="0"/>
        <w:spacing w:after="0" w:line="360" w:lineRule="auto"/>
        <w:jc w:val="center"/>
        <w:textAlignment w:val="baseline"/>
        <w:rPr>
          <w:rFonts w:ascii="GHEA Grapalat" w:hAnsi="GHEA Grapalat"/>
          <w:b/>
          <w:sz w:val="24"/>
          <w:szCs w:val="24"/>
        </w:rPr>
      </w:pPr>
    </w:p>
    <w:p w14:paraId="36B1839A" w14:textId="53127FFD" w:rsidR="001B5C4B" w:rsidRPr="001B5C4B" w:rsidRDefault="001B5C4B" w:rsidP="001B5C4B">
      <w:pPr>
        <w:spacing w:line="360" w:lineRule="auto"/>
        <w:rPr>
          <w:rFonts w:ascii="GHEA Grapalat" w:hAnsi="GHEA Grapalat"/>
          <w:sz w:val="24"/>
          <w:szCs w:val="24"/>
        </w:rPr>
      </w:pPr>
    </w:p>
    <w:tbl>
      <w:tblPr>
        <w:tblStyle w:val="a3"/>
        <w:tblW w:w="14395" w:type="dxa"/>
        <w:tblLook w:val="04A0" w:firstRow="1" w:lastRow="0" w:firstColumn="1" w:lastColumn="0" w:noHBand="0" w:noVBand="1"/>
      </w:tblPr>
      <w:tblGrid>
        <w:gridCol w:w="7039"/>
        <w:gridCol w:w="7356"/>
      </w:tblGrid>
      <w:tr w:rsidR="001B5C4B" w:rsidRPr="001B5C4B" w14:paraId="4DFC8A0E" w14:textId="77777777" w:rsidTr="00A7106F">
        <w:tc>
          <w:tcPr>
            <w:tcW w:w="7039" w:type="dxa"/>
          </w:tcPr>
          <w:p w14:paraId="29312A86" w14:textId="2842EEB4" w:rsidR="001B5C4B" w:rsidRPr="00153A2D" w:rsidRDefault="00153A2D" w:rsidP="001B5C4B">
            <w:pPr>
              <w:spacing w:line="360" w:lineRule="auto"/>
              <w:jc w:val="center"/>
              <w:rPr>
                <w:rFonts w:ascii="GHEA Grapalat" w:hAnsi="GHEA Grapalat"/>
                <w:b/>
                <w:bCs/>
                <w:sz w:val="24"/>
                <w:szCs w:val="24"/>
              </w:rPr>
            </w:pPr>
            <w:r w:rsidRPr="00153A2D">
              <w:rPr>
                <w:rFonts w:ascii="GHEA Grapalat" w:hAnsi="GHEA Grapalat"/>
                <w:b/>
                <w:bCs/>
                <w:sz w:val="24"/>
                <w:szCs w:val="24"/>
              </w:rPr>
              <w:t>Դիր</w:t>
            </w:r>
            <w:r w:rsidR="0042501C">
              <w:rPr>
                <w:rFonts w:ascii="GHEA Grapalat" w:hAnsi="GHEA Grapalat"/>
                <w:b/>
                <w:bCs/>
                <w:sz w:val="24"/>
                <w:szCs w:val="24"/>
              </w:rPr>
              <w:t>ք</w:t>
            </w:r>
            <w:r w:rsidRPr="00153A2D">
              <w:rPr>
                <w:rFonts w:ascii="GHEA Grapalat" w:hAnsi="GHEA Grapalat"/>
                <w:b/>
                <w:bCs/>
                <w:sz w:val="24"/>
                <w:szCs w:val="24"/>
              </w:rPr>
              <w:t>որոշումը</w:t>
            </w:r>
          </w:p>
        </w:tc>
        <w:tc>
          <w:tcPr>
            <w:tcW w:w="7356" w:type="dxa"/>
          </w:tcPr>
          <w:p w14:paraId="5E390EE0" w14:textId="1A63E0FE" w:rsidR="001B5C4B" w:rsidRPr="00153A2D" w:rsidRDefault="00153A2D" w:rsidP="001B5C4B">
            <w:pPr>
              <w:spacing w:line="360" w:lineRule="auto"/>
              <w:jc w:val="center"/>
              <w:rPr>
                <w:rFonts w:ascii="GHEA Grapalat" w:hAnsi="GHEA Grapalat"/>
                <w:b/>
                <w:bCs/>
                <w:sz w:val="24"/>
                <w:szCs w:val="24"/>
              </w:rPr>
            </w:pPr>
            <w:r w:rsidRPr="00153A2D">
              <w:rPr>
                <w:rFonts w:ascii="GHEA Grapalat" w:hAnsi="GHEA Grapalat"/>
                <w:b/>
                <w:bCs/>
                <w:sz w:val="24"/>
                <w:szCs w:val="24"/>
              </w:rPr>
              <w:t>Եզրակացություն</w:t>
            </w:r>
          </w:p>
        </w:tc>
      </w:tr>
      <w:tr w:rsidR="001B5C4B" w:rsidRPr="001B5C4B" w14:paraId="3A90B1AD" w14:textId="77777777" w:rsidTr="00A7106F">
        <w:trPr>
          <w:trHeight w:val="3781"/>
        </w:trPr>
        <w:tc>
          <w:tcPr>
            <w:tcW w:w="7039" w:type="dxa"/>
          </w:tcPr>
          <w:p w14:paraId="4A413C6B" w14:textId="1C4590F2" w:rsidR="007A0F42" w:rsidRPr="00CB3C6A" w:rsidRDefault="007A0F42" w:rsidP="00CB3C6A">
            <w:pPr>
              <w:tabs>
                <w:tab w:val="left" w:pos="851"/>
              </w:tabs>
              <w:spacing w:line="360" w:lineRule="auto"/>
              <w:ind w:right="-1"/>
              <w:jc w:val="both"/>
              <w:rPr>
                <w:rFonts w:ascii="GHEA Grapalat" w:hAnsi="GHEA Grapalat" w:cs="GHEA Grapalat"/>
                <w:bCs/>
                <w:sz w:val="24"/>
                <w:szCs w:val="24"/>
              </w:rPr>
            </w:pPr>
            <w:r w:rsidRPr="00CB3C6A">
              <w:rPr>
                <w:rFonts w:ascii="GHEA Grapalat" w:hAnsi="GHEA Grapalat"/>
                <w:sz w:val="24"/>
                <w:szCs w:val="24"/>
                <w:lang w:val="hy-AM"/>
              </w:rPr>
              <w:t xml:space="preserve">«Հայաստանի Հանրապետության կառավարության 2017 թվականի մայիսի 4-ի N 526-Ն որոշման մեջ փոփոխություններ կատարելու մասին» ՀՀ </w:t>
            </w:r>
            <w:r w:rsidRPr="00CB3C6A">
              <w:rPr>
                <w:rFonts w:ascii="GHEA Grapalat" w:hAnsi="GHEA Grapalat"/>
                <w:sz w:val="24"/>
                <w:szCs w:val="24"/>
              </w:rPr>
              <w:t>կառավարության որոշման</w:t>
            </w:r>
            <w:r w:rsidRPr="00CB3C6A">
              <w:rPr>
                <w:rFonts w:ascii="GHEA Grapalat" w:hAnsi="GHEA Grapalat"/>
                <w:sz w:val="24"/>
                <w:szCs w:val="24"/>
                <w:lang w:val="hy-AM"/>
              </w:rPr>
              <w:t xml:space="preserve"> նախագծ</w:t>
            </w:r>
            <w:r w:rsidRPr="00CB3C6A">
              <w:rPr>
                <w:rFonts w:ascii="GHEA Grapalat" w:hAnsi="GHEA Grapalat"/>
                <w:sz w:val="24"/>
                <w:szCs w:val="24"/>
              </w:rPr>
              <w:t xml:space="preserve">ով առաջարկվում է գործող՝ </w:t>
            </w:r>
            <w:r w:rsidRPr="00CB3C6A">
              <w:rPr>
                <w:rFonts w:ascii="GHEA Grapalat" w:hAnsi="GHEA Grapalat"/>
                <w:sz w:val="24"/>
                <w:szCs w:val="24"/>
                <w:lang w:val="hy-AM"/>
              </w:rPr>
              <w:t>«</w:t>
            </w:r>
            <w:r w:rsidRPr="00CB3C6A">
              <w:rPr>
                <w:rFonts w:ascii="GHEA Grapalat" w:hAnsi="GHEA Grapalat"/>
                <w:sz w:val="24"/>
                <w:szCs w:val="24"/>
              </w:rPr>
              <w:t>մասնակիցը գնային առաջարկը ներկայացնում է ինքնարժեք, շահույթ և ավելացված արժեքի հարկ ընդհանրական բաղադրիչներից բաղկացած հաշվարկի ձևով</w:t>
            </w:r>
            <w:r w:rsidRPr="00CB3C6A">
              <w:rPr>
                <w:rFonts w:ascii="GHEA Grapalat" w:hAnsi="GHEA Grapalat"/>
                <w:sz w:val="24"/>
                <w:szCs w:val="24"/>
                <w:lang w:val="hy-AM"/>
              </w:rPr>
              <w:t>»</w:t>
            </w:r>
            <w:r w:rsidRPr="00CB3C6A">
              <w:rPr>
                <w:rFonts w:ascii="GHEA Grapalat" w:hAnsi="GHEA Grapalat"/>
                <w:sz w:val="24"/>
                <w:szCs w:val="24"/>
              </w:rPr>
              <w:t xml:space="preserve"> կարգավորումը փոխարինել </w:t>
            </w:r>
            <w:r w:rsidRPr="00CB3C6A">
              <w:rPr>
                <w:rFonts w:ascii="GHEA Grapalat" w:hAnsi="GHEA Grapalat"/>
                <w:sz w:val="24"/>
                <w:szCs w:val="24"/>
                <w:lang w:val="hy-AM"/>
              </w:rPr>
              <w:t>«</w:t>
            </w:r>
            <w:r w:rsidRPr="00CB3C6A">
              <w:rPr>
                <w:rFonts w:ascii="GHEA Grapalat" w:eastAsia="Times New Roman" w:hAnsi="GHEA Grapalat"/>
                <w:color w:val="000000"/>
                <w:sz w:val="24"/>
                <w:szCs w:val="24"/>
                <w:shd w:val="clear" w:color="auto" w:fill="FFFFFF"/>
              </w:rPr>
              <w:t>մասնակիցը գնային առաջարկը ներկայացնում է արժեք (ինքնարժեքի և կանխատեսվող շահույթի հանրագումարը) և ավելացված արժեքի հարկ ընդհանրական բաղադրիչներից բաղկացած հաշվարկի ձևով</w:t>
            </w:r>
            <w:r w:rsidRPr="00CB3C6A">
              <w:rPr>
                <w:rFonts w:ascii="GHEA Grapalat" w:hAnsi="GHEA Grapalat"/>
                <w:sz w:val="24"/>
                <w:szCs w:val="24"/>
                <w:lang w:val="hy-AM"/>
              </w:rPr>
              <w:t>»</w:t>
            </w:r>
            <w:r w:rsidRPr="00CB3C6A">
              <w:rPr>
                <w:rFonts w:ascii="GHEA Grapalat" w:hAnsi="GHEA Grapalat"/>
                <w:sz w:val="24"/>
                <w:szCs w:val="24"/>
              </w:rPr>
              <w:t xml:space="preserve"> կարգավորմամբ: Փաստորեն, առաջարկվում է հրաժարվել ինքնարժեքի գումարը հայտում նշելու պահանջից:</w:t>
            </w:r>
          </w:p>
          <w:p w14:paraId="43B7A472" w14:textId="77777777" w:rsidR="007A0F42" w:rsidRPr="004D4C8A" w:rsidRDefault="007A0F42" w:rsidP="007A0F42">
            <w:pPr>
              <w:pStyle w:val="a4"/>
              <w:tabs>
                <w:tab w:val="left" w:pos="851"/>
              </w:tabs>
              <w:spacing w:after="0" w:line="360" w:lineRule="auto"/>
              <w:ind w:left="0" w:right="-1" w:firstLine="567"/>
              <w:jc w:val="both"/>
              <w:rPr>
                <w:rFonts w:ascii="GHEA Grapalat" w:hAnsi="GHEA Grapalat"/>
                <w:b/>
                <w:sz w:val="24"/>
                <w:szCs w:val="24"/>
              </w:rPr>
            </w:pPr>
            <w:r>
              <w:rPr>
                <w:rFonts w:ascii="GHEA Grapalat" w:hAnsi="GHEA Grapalat"/>
                <w:sz w:val="24"/>
                <w:szCs w:val="24"/>
              </w:rPr>
              <w:t xml:space="preserve">Այս կապակցությամբ հարկ ենք համարում նշել, որ </w:t>
            </w:r>
            <w:r w:rsidRPr="00CF08C5">
              <w:rPr>
                <w:rFonts w:ascii="GHEA Grapalat" w:hAnsi="GHEA Grapalat"/>
                <w:sz w:val="24"/>
                <w:szCs w:val="24"/>
                <w:lang w:val="hy-AM"/>
              </w:rPr>
              <w:t>«</w:t>
            </w:r>
            <w:r>
              <w:rPr>
                <w:rFonts w:ascii="GHEA Grapalat" w:hAnsi="GHEA Grapalat"/>
                <w:sz w:val="24"/>
                <w:szCs w:val="24"/>
              </w:rPr>
              <w:t>Գնումների մասին</w:t>
            </w:r>
            <w:r w:rsidRPr="00CF08C5">
              <w:rPr>
                <w:rFonts w:ascii="GHEA Grapalat" w:hAnsi="GHEA Grapalat"/>
                <w:sz w:val="24"/>
                <w:szCs w:val="24"/>
                <w:lang w:val="hy-AM"/>
              </w:rPr>
              <w:t>»</w:t>
            </w:r>
            <w:r>
              <w:rPr>
                <w:rFonts w:ascii="GHEA Grapalat" w:hAnsi="GHEA Grapalat"/>
                <w:sz w:val="24"/>
                <w:szCs w:val="24"/>
              </w:rPr>
              <w:t xml:space="preserve"> ՀՀ օրենքի 28-րդ հոդվածի </w:t>
            </w:r>
            <w:r>
              <w:rPr>
                <w:rFonts w:ascii="GHEA Grapalat" w:hAnsi="GHEA Grapalat"/>
                <w:sz w:val="24"/>
                <w:szCs w:val="24"/>
              </w:rPr>
              <w:lastRenderedPageBreak/>
              <w:t>համաձայն՝ հ</w:t>
            </w:r>
            <w:r w:rsidRPr="000C03BB">
              <w:rPr>
                <w:rFonts w:ascii="GHEA Grapalat" w:hAnsi="GHEA Grapalat"/>
                <w:sz w:val="24"/>
                <w:szCs w:val="24"/>
              </w:rPr>
              <w:t>րավերը պետք է պարունակի</w:t>
            </w:r>
            <w:r>
              <w:rPr>
                <w:rFonts w:ascii="GHEA Grapalat" w:hAnsi="GHEA Grapalat"/>
                <w:sz w:val="24"/>
                <w:szCs w:val="24"/>
              </w:rPr>
              <w:t xml:space="preserve"> </w:t>
            </w:r>
            <w:r w:rsidRPr="000C03BB">
              <w:rPr>
                <w:rFonts w:ascii="GHEA Grapalat" w:hAnsi="GHEA Grapalat"/>
                <w:sz w:val="24"/>
                <w:szCs w:val="24"/>
              </w:rPr>
              <w:t xml:space="preserve">նշում այն մասին, որ առաջարկվող գինը, ապրանքների, աշխատանքների և ծառայությունների արժեքից բացի, ներառում է փոխադրման, ապահովագրման, տուրքերի, հարկերի, այլ վճարումների գծով ծախսերը և </w:t>
            </w:r>
            <w:r w:rsidRPr="00A7106F">
              <w:rPr>
                <w:rFonts w:ascii="GHEA Grapalat" w:hAnsi="GHEA Grapalat"/>
                <w:sz w:val="24"/>
                <w:szCs w:val="24"/>
              </w:rPr>
              <w:t>չի կարող պակաս լինել դրանց ինքնարժեքից:</w:t>
            </w:r>
          </w:p>
          <w:p w14:paraId="772C7F81" w14:textId="1E5C08BA" w:rsidR="007A0F42" w:rsidRDefault="007A0F42" w:rsidP="007A0F42">
            <w:pPr>
              <w:pStyle w:val="a4"/>
              <w:tabs>
                <w:tab w:val="left" w:pos="851"/>
              </w:tabs>
              <w:spacing w:after="0" w:line="360" w:lineRule="auto"/>
              <w:ind w:left="0" w:right="-1" w:firstLine="567"/>
              <w:jc w:val="both"/>
              <w:rPr>
                <w:rFonts w:ascii="GHEA Grapalat" w:hAnsi="GHEA Grapalat"/>
                <w:sz w:val="24"/>
                <w:szCs w:val="24"/>
              </w:rPr>
            </w:pPr>
            <w:r>
              <w:rPr>
                <w:rFonts w:ascii="GHEA Grapalat" w:hAnsi="GHEA Grapalat"/>
                <w:sz w:val="24"/>
                <w:szCs w:val="24"/>
              </w:rPr>
              <w:t xml:space="preserve">Նախ անհրաժեշտ ենք համարում նշել, որ անգամ գործող կարգավորման պայմաններում վերոգրյալ օրենսդրական պահանջը կրում էր հռչակագրային բնույթ, քանի որ որևէ հիմնավորում (փաստաթուղթ) չէր պահանջվում մասնակցից՝ ինքնարժեքը հիմնավորելու համար: Պատահական չէ, որ այն գործնականում հանգեցնում էր խնդիրների, ընդհուպ մինչև՝ մի տնտեսվարող սուբյեկտի կողմից մյուսին շուկայից դուրս մղելու նպատակով ինքնարժեքից ցածր գնով հայտի ներկայացման: Հետևաբար, իրացնելու համար օրենսդրական նորմը, ապահովելու համար ազատ տնտեսական մրցակցությունը՝ կարծում ենք, որ ոչ թե պետք էր հրաժարվել ինքնարժեքն առանձին ներկայացնելու պահանջից, այլ ընդհակառակը՝ ավելի խստացնել գործող կարգավումը՝ մասնակցից պահանջելով նաև ինքնարժեքի հիմնավորում (թեկուզև որոշակի սահմանաչափը գերազանցող գնումների դեպքում): </w:t>
            </w:r>
          </w:p>
          <w:p w14:paraId="01246CC1" w14:textId="77777777" w:rsidR="007A0F42" w:rsidRDefault="007A0F42" w:rsidP="007A0F42">
            <w:pPr>
              <w:pStyle w:val="a4"/>
              <w:tabs>
                <w:tab w:val="left" w:pos="851"/>
              </w:tabs>
              <w:spacing w:after="0" w:line="360" w:lineRule="auto"/>
              <w:ind w:left="0" w:right="-1" w:firstLine="567"/>
              <w:jc w:val="both"/>
              <w:rPr>
                <w:rFonts w:ascii="GHEA Grapalat" w:hAnsi="GHEA Grapalat"/>
                <w:sz w:val="24"/>
                <w:szCs w:val="24"/>
              </w:rPr>
            </w:pPr>
            <w:r>
              <w:rPr>
                <w:rFonts w:ascii="GHEA Grapalat" w:hAnsi="GHEA Grapalat"/>
                <w:sz w:val="24"/>
                <w:szCs w:val="24"/>
              </w:rPr>
              <w:t xml:space="preserve">Հետևաբար, կարող ենք եզրահանգել, որ առաջարկվող կարգավորումը հակասում է </w:t>
            </w:r>
            <w:r w:rsidRPr="00CF08C5">
              <w:rPr>
                <w:rFonts w:ascii="GHEA Grapalat" w:hAnsi="GHEA Grapalat"/>
                <w:sz w:val="24"/>
                <w:szCs w:val="24"/>
                <w:lang w:val="hy-AM"/>
              </w:rPr>
              <w:t>«</w:t>
            </w:r>
            <w:r>
              <w:rPr>
                <w:rFonts w:ascii="GHEA Grapalat" w:hAnsi="GHEA Grapalat"/>
                <w:sz w:val="24"/>
                <w:szCs w:val="24"/>
              </w:rPr>
              <w:t>Գնումների մասին</w:t>
            </w:r>
            <w:r w:rsidRPr="00CF08C5">
              <w:rPr>
                <w:rFonts w:ascii="GHEA Grapalat" w:hAnsi="GHEA Grapalat"/>
                <w:sz w:val="24"/>
                <w:szCs w:val="24"/>
                <w:lang w:val="hy-AM"/>
              </w:rPr>
              <w:t>»</w:t>
            </w:r>
            <w:r>
              <w:rPr>
                <w:rFonts w:ascii="GHEA Grapalat" w:hAnsi="GHEA Grapalat"/>
                <w:sz w:val="24"/>
                <w:szCs w:val="24"/>
              </w:rPr>
              <w:t xml:space="preserve"> ՀՀ </w:t>
            </w:r>
            <w:r>
              <w:rPr>
                <w:rFonts w:ascii="GHEA Grapalat" w:hAnsi="GHEA Grapalat"/>
                <w:sz w:val="24"/>
                <w:szCs w:val="24"/>
              </w:rPr>
              <w:lastRenderedPageBreak/>
              <w:t>օրենքի գործող կարգավորմանը, իսկ գործնականում հանգեցնելու է չարաշահումների, քանի որ անհնար է լինելու պարզել, թե ներկայացված արժեքի մեջ որքանն է ինքնարժեքը և որքանը շահույթը, ինչը կարող է հանգեցնել նաև տնտեսական մրցակցության սահմանափակման:</w:t>
            </w:r>
          </w:p>
          <w:p w14:paraId="6C491D64" w14:textId="59D8246C" w:rsidR="001B5C4B" w:rsidRPr="001B5C4B" w:rsidRDefault="001B5C4B" w:rsidP="0042501C">
            <w:pPr>
              <w:spacing w:line="384" w:lineRule="auto"/>
              <w:jc w:val="both"/>
              <w:rPr>
                <w:rFonts w:ascii="GHEA Grapalat" w:hAnsi="GHEA Grapalat"/>
                <w:sz w:val="24"/>
                <w:szCs w:val="24"/>
              </w:rPr>
            </w:pPr>
          </w:p>
        </w:tc>
        <w:tc>
          <w:tcPr>
            <w:tcW w:w="7356" w:type="dxa"/>
          </w:tcPr>
          <w:p w14:paraId="35C73C16" w14:textId="5EE1A0F9" w:rsidR="00CB3C6A" w:rsidRPr="00CB3C6A" w:rsidRDefault="00CB3C6A" w:rsidP="00CB3C6A">
            <w:pPr>
              <w:pStyle w:val="a6"/>
              <w:shd w:val="clear" w:color="auto" w:fill="FFFFFF"/>
              <w:spacing w:before="0" w:beforeAutospacing="0" w:after="0" w:afterAutospacing="0" w:line="360" w:lineRule="auto"/>
              <w:ind w:firstLine="375"/>
              <w:jc w:val="both"/>
              <w:rPr>
                <w:rFonts w:ascii="GHEA Grapalat" w:hAnsi="GHEA Grapalat"/>
              </w:rPr>
            </w:pPr>
            <w:r>
              <w:rPr>
                <w:rFonts w:ascii="GHEA Grapalat" w:hAnsi="GHEA Grapalat"/>
              </w:rPr>
              <w:lastRenderedPageBreak/>
              <w:t xml:space="preserve">Գտնում ենք, որ առաջարկվող փոփոխությունը կատարելու պարագայում հակասություններ </w:t>
            </w:r>
            <w:r w:rsidRPr="00CF08C5">
              <w:rPr>
                <w:rFonts w:ascii="GHEA Grapalat" w:hAnsi="GHEA Grapalat"/>
                <w:lang w:val="hy-AM"/>
              </w:rPr>
              <w:t>«</w:t>
            </w:r>
            <w:r>
              <w:rPr>
                <w:rFonts w:ascii="GHEA Grapalat" w:hAnsi="GHEA Grapalat"/>
              </w:rPr>
              <w:t>Գնումների մասին</w:t>
            </w:r>
            <w:r w:rsidRPr="00CF08C5">
              <w:rPr>
                <w:rFonts w:ascii="GHEA Grapalat" w:hAnsi="GHEA Grapalat"/>
                <w:lang w:val="hy-AM"/>
              </w:rPr>
              <w:t>»</w:t>
            </w:r>
            <w:r>
              <w:rPr>
                <w:rFonts w:ascii="GHEA Grapalat" w:hAnsi="GHEA Grapalat"/>
              </w:rPr>
              <w:t xml:space="preserve"> ՀՀ օրենքի 28-րդ հոդվածով սահմանված պայմանների նկատմամբ չեն առաջանում, նկատի ունենալով, որ նշված նորմով սահմանված պայմանը գնման տվյալ գործընթացի մասնակցի համար հանդիսանում է պարտավորություն, իսկ խախտելու դեպքում՝ առաջացնում պատասխանատվություն</w:t>
            </w:r>
            <w:r w:rsidR="00A02735">
              <w:rPr>
                <w:rFonts w:ascii="GHEA Grapalat" w:hAnsi="GHEA Grapalat"/>
              </w:rPr>
              <w:t xml:space="preserve"> (հիմք՝ օրենքի 6-րդ հոդված)</w:t>
            </w:r>
            <w:r>
              <w:rPr>
                <w:rFonts w:ascii="GHEA Grapalat" w:hAnsi="GHEA Grapalat"/>
              </w:rPr>
              <w:t>:</w:t>
            </w:r>
            <w:r w:rsidR="00A7106F">
              <w:rPr>
                <w:rFonts w:ascii="GHEA Grapalat" w:hAnsi="GHEA Grapalat"/>
              </w:rPr>
              <w:t xml:space="preserve"> </w:t>
            </w:r>
            <w:r>
              <w:rPr>
                <w:rFonts w:ascii="GHEA Grapalat" w:hAnsi="GHEA Grapalat"/>
              </w:rPr>
              <w:t xml:space="preserve"> Ավելին, նույն որոշմամբ հաստատված կարգի 52-րդ կետով սահմանվում է, որ </w:t>
            </w:r>
            <w:r w:rsidRPr="00CB3C6A">
              <w:rPr>
                <w:rFonts w:ascii="GHEA Grapalat" w:hAnsi="GHEA Grapalat"/>
              </w:rPr>
              <w:t>պայմանագրի պատշաճ կատարման պայմաններում կողմերի (ընտրված մասնակցի կամ պատվիրատուի) օգուտները (խնայողությունները) կամ կրած վնասները տվյալ կողմի օգուտը կամ կրած վնասն են</w:t>
            </w:r>
            <w:r w:rsidR="00A7106F">
              <w:rPr>
                <w:rFonts w:ascii="GHEA Grapalat" w:hAnsi="GHEA Grapalat"/>
              </w:rPr>
              <w:t>, իսկ շահույթի սահմանափակում չի նախատեսվում:</w:t>
            </w:r>
          </w:p>
          <w:p w14:paraId="51474DC2" w14:textId="70058A1F" w:rsidR="00A7106F" w:rsidRDefault="00A7106F" w:rsidP="00A7106F">
            <w:pPr>
              <w:pStyle w:val="a6"/>
              <w:shd w:val="clear" w:color="auto" w:fill="FFFFFF"/>
              <w:spacing w:before="0" w:beforeAutospacing="0" w:after="0" w:afterAutospacing="0" w:line="360" w:lineRule="auto"/>
              <w:ind w:firstLine="375"/>
              <w:jc w:val="both"/>
              <w:rPr>
                <w:rFonts w:ascii="GHEA Grapalat" w:hAnsi="GHEA Grapalat"/>
              </w:rPr>
            </w:pPr>
            <w:r>
              <w:rPr>
                <w:rFonts w:ascii="GHEA Grapalat" w:hAnsi="GHEA Grapalat"/>
              </w:rPr>
              <w:lastRenderedPageBreak/>
              <w:t>Միաժամանակ պետք է նկատի ունենալ նաև, որ նույն օրենքի 38-րդ հոդվածի 2-րդ մասով նախատեսվում է, որ գ</w:t>
            </w:r>
            <w:r w:rsidRPr="00A7106F">
              <w:rPr>
                <w:rFonts w:ascii="GHEA Grapalat" w:hAnsi="GHEA Grapalat"/>
              </w:rPr>
              <w:t xml:space="preserve">նումների </w:t>
            </w:r>
            <w:r>
              <w:rPr>
                <w:rFonts w:ascii="GHEA Grapalat" w:hAnsi="GHEA Grapalat"/>
              </w:rPr>
              <w:t>գործընթացում</w:t>
            </w:r>
            <w:r w:rsidRPr="00A7106F">
              <w:rPr>
                <w:rFonts w:ascii="Calibri" w:hAnsi="Calibri" w:cs="Calibri"/>
              </w:rPr>
              <w:t> </w:t>
            </w:r>
            <w:r w:rsidRPr="00A7106F">
              <w:rPr>
                <w:rFonts w:ascii="GHEA Grapalat" w:hAnsi="GHEA Grapalat"/>
              </w:rPr>
              <w:t>տնտեսական</w:t>
            </w:r>
            <w:r w:rsidRPr="00A7106F">
              <w:rPr>
                <w:rFonts w:ascii="Calibri" w:hAnsi="Calibri" w:cs="Calibri"/>
              </w:rPr>
              <w:t> </w:t>
            </w:r>
            <w:r w:rsidRPr="00A7106F">
              <w:rPr>
                <w:rFonts w:ascii="GHEA Grapalat" w:hAnsi="GHEA Grapalat"/>
              </w:rPr>
              <w:t>մրցակցության</w:t>
            </w:r>
            <w:r w:rsidRPr="00A7106F">
              <w:rPr>
                <w:rFonts w:ascii="Calibri" w:hAnsi="Calibri" w:cs="Calibri"/>
              </w:rPr>
              <w:t> </w:t>
            </w:r>
            <w:r w:rsidRPr="00A7106F">
              <w:rPr>
                <w:rFonts w:ascii="GHEA Grapalat" w:hAnsi="GHEA Grapalat"/>
              </w:rPr>
              <w:t>պաշտպանության օրենսդրության խախտումների, այդ թվում` հակամրցակցային համաձայնությունների և գերիշխող դիրքի չարաշահումների բացահայտման նպատակով իրավասու մարմինը համագործակցում է լիազոր մարմնի և պատվիրատուների հետ:</w:t>
            </w:r>
          </w:p>
          <w:p w14:paraId="18BA76EA" w14:textId="6638270E" w:rsidR="00A7106F" w:rsidRDefault="00A7106F" w:rsidP="00CB3C6A">
            <w:pPr>
              <w:spacing w:line="360" w:lineRule="auto"/>
              <w:jc w:val="both"/>
              <w:rPr>
                <w:rFonts w:ascii="GHEA Grapalat" w:hAnsi="GHEA Grapalat"/>
                <w:sz w:val="24"/>
                <w:szCs w:val="24"/>
              </w:rPr>
            </w:pPr>
            <w:r>
              <w:rPr>
                <w:rFonts w:ascii="GHEA Grapalat" w:hAnsi="GHEA Grapalat"/>
                <w:sz w:val="24"/>
                <w:szCs w:val="24"/>
              </w:rPr>
              <w:t xml:space="preserve">Այս կապակցությամբ հաշվի առնելով, որ մասնակիցների ներկայացրած գնային առաջարկները հրապարակվում են, ուստի </w:t>
            </w:r>
          </w:p>
          <w:p w14:paraId="4BF96B28" w14:textId="0C40398E" w:rsidR="001B5C4B" w:rsidRPr="001B5C4B" w:rsidRDefault="00A7106F" w:rsidP="00CB3C6A">
            <w:pPr>
              <w:spacing w:line="360" w:lineRule="auto"/>
              <w:jc w:val="both"/>
              <w:rPr>
                <w:rFonts w:ascii="GHEA Grapalat" w:hAnsi="GHEA Grapalat"/>
                <w:sz w:val="24"/>
                <w:szCs w:val="24"/>
              </w:rPr>
            </w:pPr>
            <w:r>
              <w:rPr>
                <w:rFonts w:ascii="GHEA Grapalat" w:hAnsi="GHEA Grapalat"/>
                <w:sz w:val="24"/>
                <w:szCs w:val="24"/>
              </w:rPr>
              <w:t xml:space="preserve">նշված մարմինը գործնականում </w:t>
            </w:r>
            <w:r w:rsidR="00A02735">
              <w:rPr>
                <w:rFonts w:ascii="GHEA Grapalat" w:hAnsi="GHEA Grapalat"/>
                <w:sz w:val="24"/>
                <w:szCs w:val="24"/>
              </w:rPr>
              <w:t xml:space="preserve">կարող է բացահայտել </w:t>
            </w:r>
            <w:r>
              <w:rPr>
                <w:rFonts w:ascii="GHEA Grapalat" w:hAnsi="GHEA Grapalat"/>
                <w:sz w:val="24"/>
                <w:szCs w:val="24"/>
              </w:rPr>
              <w:t>անբարեխիղճ մրցակցության դեպքեր</w:t>
            </w:r>
            <w:r w:rsidR="00A02735">
              <w:rPr>
                <w:rFonts w:ascii="GHEA Grapalat" w:hAnsi="GHEA Grapalat"/>
                <w:sz w:val="24"/>
                <w:szCs w:val="24"/>
              </w:rPr>
              <w:t>ը</w:t>
            </w:r>
            <w:r>
              <w:rPr>
                <w:rFonts w:ascii="GHEA Grapalat" w:hAnsi="GHEA Grapalat"/>
                <w:sz w:val="24"/>
                <w:szCs w:val="24"/>
              </w:rPr>
              <w:t xml:space="preserve"> </w:t>
            </w:r>
            <w:r w:rsidR="00A02735">
              <w:rPr>
                <w:rFonts w:ascii="GHEA Grapalat" w:hAnsi="GHEA Grapalat"/>
                <w:sz w:val="24"/>
                <w:szCs w:val="24"/>
              </w:rPr>
              <w:t xml:space="preserve">և կիրառել համապատասխան պատասխանատվության միջոցներ:  </w:t>
            </w:r>
          </w:p>
        </w:tc>
      </w:tr>
      <w:tr w:rsidR="001B5C4B" w:rsidRPr="001B5C4B" w14:paraId="26E8390C" w14:textId="77777777" w:rsidTr="00A7106F">
        <w:tc>
          <w:tcPr>
            <w:tcW w:w="7039" w:type="dxa"/>
          </w:tcPr>
          <w:p w14:paraId="1BB31FB0" w14:textId="77777777" w:rsidR="007A0F42" w:rsidRDefault="007A0F42" w:rsidP="007A0F42">
            <w:pPr>
              <w:tabs>
                <w:tab w:val="left" w:pos="851"/>
              </w:tabs>
              <w:spacing w:line="360" w:lineRule="auto"/>
              <w:ind w:right="-1" w:firstLine="567"/>
              <w:jc w:val="both"/>
              <w:rPr>
                <w:rFonts w:ascii="GHEA Grapalat" w:hAnsi="GHEA Grapalat" w:cs="GHEA Grapalat"/>
                <w:bCs/>
                <w:sz w:val="24"/>
                <w:szCs w:val="24"/>
              </w:rPr>
            </w:pPr>
            <w:r>
              <w:rPr>
                <w:rFonts w:ascii="GHEA Grapalat" w:hAnsi="GHEA Grapalat" w:cs="GHEA Grapalat"/>
                <w:bCs/>
                <w:sz w:val="24"/>
                <w:szCs w:val="24"/>
              </w:rPr>
              <w:lastRenderedPageBreak/>
              <w:t xml:space="preserve">Միաժամանակ հարկ ենք համարում անդրադառնալ 2019 թվականի նոյեմբերից ներդրված որակավորման ապահովման ինստիտուտին և դրանում նախագծով կատարվող փոփոխություններին: </w:t>
            </w:r>
          </w:p>
          <w:p w14:paraId="41D372E3" w14:textId="77777777" w:rsidR="007A0F42" w:rsidRDefault="007A0F42" w:rsidP="007A0F42">
            <w:pPr>
              <w:pStyle w:val="a4"/>
              <w:tabs>
                <w:tab w:val="left" w:pos="851"/>
              </w:tabs>
              <w:spacing w:after="0" w:line="360" w:lineRule="auto"/>
              <w:ind w:left="0" w:right="-1" w:firstLine="567"/>
              <w:jc w:val="both"/>
              <w:rPr>
                <w:rFonts w:ascii="GHEA Grapalat" w:hAnsi="GHEA Grapalat" w:cs="GHEA Grapalat"/>
                <w:bCs/>
                <w:sz w:val="24"/>
                <w:szCs w:val="24"/>
              </w:rPr>
            </w:pPr>
            <w:r>
              <w:rPr>
                <w:rFonts w:ascii="GHEA Grapalat" w:hAnsi="GHEA Grapalat" w:cs="GHEA Grapalat"/>
                <w:bCs/>
                <w:sz w:val="24"/>
                <w:szCs w:val="24"/>
              </w:rPr>
              <w:t xml:space="preserve">Հաշվի առնելով </w:t>
            </w:r>
            <w:r>
              <w:rPr>
                <w:rFonts w:ascii="GHEA Grapalat" w:hAnsi="GHEA Grapalat"/>
                <w:sz w:val="24"/>
                <w:szCs w:val="24"/>
              </w:rPr>
              <w:t xml:space="preserve">2019 թվականի նոյեմբերից գործող պրակտիկան, ինչպես նաև </w:t>
            </w:r>
            <w:r>
              <w:rPr>
                <w:rFonts w:ascii="GHEA Grapalat" w:hAnsi="GHEA Grapalat" w:cs="GHEA Grapalat"/>
                <w:bCs/>
                <w:sz w:val="24"/>
                <w:szCs w:val="24"/>
              </w:rPr>
              <w:t xml:space="preserve">ՀՀ ֆինանսների նախարարության կողմից շրջանառվող </w:t>
            </w:r>
            <w:r w:rsidRPr="00FB56AA">
              <w:rPr>
                <w:rFonts w:ascii="GHEA Grapalat" w:hAnsi="GHEA Grapalat"/>
                <w:sz w:val="24"/>
                <w:szCs w:val="24"/>
                <w:lang w:val="hy-AM"/>
              </w:rPr>
              <w:t>««Գնումների մասին» ՀՀ օրենքում փոփոխություններ և լրացումներ կատարելու մասին»</w:t>
            </w:r>
            <w:r>
              <w:rPr>
                <w:rFonts w:ascii="GHEA Grapalat" w:hAnsi="GHEA Grapalat"/>
                <w:sz w:val="24"/>
                <w:szCs w:val="24"/>
              </w:rPr>
              <w:t xml:space="preserve"> ՀՀ օրենքի նախագծով տրված հասկացությունը՝ կարող ենք արձանագրել, որ </w:t>
            </w:r>
            <w:r>
              <w:rPr>
                <w:rFonts w:ascii="GHEA Grapalat" w:hAnsi="GHEA Grapalat" w:cs="GHEA Grapalat"/>
                <w:bCs/>
                <w:sz w:val="24"/>
                <w:szCs w:val="24"/>
              </w:rPr>
              <w:t xml:space="preserve">բովանդակային առումով պայմանագրի և որակավորման ապահովումը համընկնում են: Մասնավորապես, </w:t>
            </w:r>
            <w:r w:rsidRPr="00FB56AA">
              <w:rPr>
                <w:rFonts w:ascii="GHEA Grapalat" w:hAnsi="GHEA Grapalat"/>
                <w:sz w:val="24"/>
                <w:szCs w:val="24"/>
                <w:lang w:val="hy-AM"/>
              </w:rPr>
              <w:t xml:space="preserve">«Գնումների մասին» </w:t>
            </w:r>
            <w:r>
              <w:rPr>
                <w:rFonts w:ascii="GHEA Grapalat" w:hAnsi="GHEA Grapalat"/>
                <w:sz w:val="24"/>
                <w:szCs w:val="24"/>
              </w:rPr>
              <w:t xml:space="preserve">ՀՀ </w:t>
            </w:r>
            <w:r>
              <w:rPr>
                <w:rFonts w:ascii="GHEA Grapalat" w:hAnsi="GHEA Grapalat" w:cs="GHEA Grapalat"/>
                <w:bCs/>
                <w:sz w:val="24"/>
                <w:szCs w:val="24"/>
              </w:rPr>
              <w:t xml:space="preserve">գործող օրենքի 2-րդ հոդվածի համաձայն՝ </w:t>
            </w:r>
            <w:r w:rsidRPr="00CB4B7B">
              <w:rPr>
                <w:rFonts w:ascii="GHEA Grapalat" w:hAnsi="GHEA Grapalat" w:cs="GHEA Grapalat"/>
                <w:bCs/>
                <w:sz w:val="24"/>
                <w:szCs w:val="24"/>
              </w:rPr>
              <w:t>պայմանագրի ապահովում</w:t>
            </w:r>
            <w:r>
              <w:rPr>
                <w:rFonts w:ascii="GHEA Grapalat" w:hAnsi="GHEA Grapalat" w:cs="GHEA Grapalat"/>
                <w:bCs/>
                <w:sz w:val="24"/>
                <w:szCs w:val="24"/>
              </w:rPr>
              <w:t>ը</w:t>
            </w:r>
            <w:r w:rsidRPr="00CB4B7B">
              <w:rPr>
                <w:rFonts w:ascii="GHEA Grapalat" w:hAnsi="GHEA Grapalat" w:cs="GHEA Grapalat"/>
                <w:bCs/>
                <w:sz w:val="24"/>
                <w:szCs w:val="24"/>
              </w:rPr>
              <w:t xml:space="preserve"> </w:t>
            </w:r>
            <w:r>
              <w:rPr>
                <w:rFonts w:ascii="GHEA Grapalat" w:hAnsi="GHEA Grapalat" w:cs="GHEA Grapalat"/>
                <w:bCs/>
                <w:sz w:val="24"/>
                <w:szCs w:val="24"/>
              </w:rPr>
              <w:t>ն</w:t>
            </w:r>
            <w:r w:rsidRPr="00CB4B7B">
              <w:rPr>
                <w:rFonts w:ascii="GHEA Grapalat" w:hAnsi="GHEA Grapalat" w:cs="GHEA Grapalat"/>
                <w:bCs/>
                <w:sz w:val="24"/>
                <w:szCs w:val="24"/>
              </w:rPr>
              <w:t xml:space="preserve">ույն օրենքով նախատեսված դեպքերում ընտրված մասնակցի կողմից </w:t>
            </w:r>
            <w:r w:rsidRPr="00CB4B7B">
              <w:rPr>
                <w:rFonts w:ascii="GHEA Grapalat" w:hAnsi="GHEA Grapalat" w:cs="GHEA Grapalat"/>
                <w:b/>
                <w:bCs/>
                <w:sz w:val="24"/>
                <w:szCs w:val="24"/>
              </w:rPr>
              <w:t xml:space="preserve">պայմանագրով ստանձնվող </w:t>
            </w:r>
            <w:r w:rsidRPr="00CB4B7B">
              <w:rPr>
                <w:rFonts w:ascii="GHEA Grapalat" w:hAnsi="GHEA Grapalat" w:cs="GHEA Grapalat"/>
                <w:b/>
                <w:bCs/>
                <w:sz w:val="24"/>
                <w:szCs w:val="24"/>
              </w:rPr>
              <w:lastRenderedPageBreak/>
              <w:t>պարտավորությունների կատարումն ապահովող միջոց</w:t>
            </w:r>
            <w:r>
              <w:rPr>
                <w:rFonts w:ascii="GHEA Grapalat" w:hAnsi="GHEA Grapalat" w:cs="GHEA Grapalat"/>
                <w:bCs/>
                <w:sz w:val="24"/>
                <w:szCs w:val="24"/>
              </w:rPr>
              <w:t xml:space="preserve"> է: </w:t>
            </w:r>
            <w:r w:rsidRPr="00FB56AA">
              <w:rPr>
                <w:rFonts w:ascii="GHEA Grapalat" w:hAnsi="GHEA Grapalat"/>
                <w:sz w:val="24"/>
                <w:szCs w:val="24"/>
                <w:lang w:val="hy-AM"/>
              </w:rPr>
              <w:t>««Գնումների մասին» ՀՀ օրենքում փոփոխություններ և լրացումներ կատարելու մասին»</w:t>
            </w:r>
            <w:r>
              <w:rPr>
                <w:rFonts w:ascii="GHEA Grapalat" w:hAnsi="GHEA Grapalat"/>
                <w:sz w:val="24"/>
                <w:szCs w:val="24"/>
              </w:rPr>
              <w:t xml:space="preserve"> ՀՀ օրենքի ն</w:t>
            </w:r>
            <w:r>
              <w:rPr>
                <w:rFonts w:ascii="GHEA Grapalat" w:hAnsi="GHEA Grapalat" w:cs="GHEA Grapalat"/>
                <w:bCs/>
                <w:sz w:val="24"/>
                <w:szCs w:val="24"/>
              </w:rPr>
              <w:t xml:space="preserve">ախագծով առաջարկված հասկացության համաձայն՝ </w:t>
            </w:r>
            <w:r w:rsidRPr="005315F2">
              <w:rPr>
                <w:rFonts w:ascii="GHEA Grapalat" w:hAnsi="GHEA Grapalat"/>
                <w:bCs/>
                <w:spacing w:val="-6"/>
                <w:sz w:val="24"/>
                <w:szCs w:val="24"/>
              </w:rPr>
              <w:t>որակավորման ապահովում</w:t>
            </w:r>
            <w:r>
              <w:rPr>
                <w:rFonts w:ascii="GHEA Grapalat" w:hAnsi="GHEA Grapalat"/>
                <w:bCs/>
                <w:spacing w:val="-6"/>
                <w:sz w:val="24"/>
                <w:szCs w:val="24"/>
              </w:rPr>
              <w:t>ը</w:t>
            </w:r>
            <w:r w:rsidRPr="005315F2">
              <w:rPr>
                <w:rFonts w:ascii="GHEA Grapalat" w:hAnsi="GHEA Grapalat"/>
                <w:bCs/>
                <w:spacing w:val="-6"/>
                <w:sz w:val="24"/>
                <w:szCs w:val="24"/>
              </w:rPr>
              <w:t xml:space="preserve"> </w:t>
            </w:r>
            <w:r>
              <w:rPr>
                <w:rFonts w:ascii="GHEA Grapalat" w:hAnsi="GHEA Grapalat"/>
                <w:bCs/>
                <w:spacing w:val="-6"/>
                <w:sz w:val="24"/>
                <w:szCs w:val="24"/>
              </w:rPr>
              <w:t>ն</w:t>
            </w:r>
            <w:r w:rsidRPr="005315F2">
              <w:rPr>
                <w:rFonts w:ascii="GHEA Grapalat" w:eastAsia="Times New Roman" w:hAnsi="GHEA Grapalat"/>
                <w:color w:val="000000"/>
                <w:spacing w:val="-6"/>
                <w:sz w:val="24"/>
                <w:szCs w:val="24"/>
              </w:rPr>
              <w:t>ույն օրենքով նախատեսված դեպքերում հրավերով սահմանվող որակավորման չափանիշներին փոխարինող ապահովման միջոց</w:t>
            </w:r>
            <w:r>
              <w:rPr>
                <w:rFonts w:ascii="GHEA Grapalat" w:eastAsia="Times New Roman" w:hAnsi="GHEA Grapalat"/>
                <w:color w:val="000000"/>
                <w:spacing w:val="-6"/>
                <w:sz w:val="24"/>
                <w:szCs w:val="24"/>
              </w:rPr>
              <w:t xml:space="preserve"> է: </w:t>
            </w:r>
            <w:r>
              <w:rPr>
                <w:rFonts w:ascii="GHEA Grapalat" w:hAnsi="GHEA Grapalat"/>
                <w:bCs/>
                <w:spacing w:val="-6"/>
                <w:sz w:val="24"/>
                <w:szCs w:val="24"/>
              </w:rPr>
              <w:t xml:space="preserve">ՀՀ կառավարության 2017 թվականի մայիսի 4-ի </w:t>
            </w:r>
            <w:r w:rsidRPr="00CB4B7B">
              <w:rPr>
                <w:rFonts w:ascii="GHEA Grapalat" w:hAnsi="GHEA Grapalat" w:cs="GHEA Grapalat"/>
                <w:bCs/>
                <w:sz w:val="24"/>
                <w:szCs w:val="24"/>
              </w:rPr>
              <w:t xml:space="preserve">N </w:t>
            </w:r>
            <w:r>
              <w:rPr>
                <w:rFonts w:ascii="GHEA Grapalat" w:hAnsi="GHEA Grapalat" w:cs="GHEA Grapalat"/>
                <w:bCs/>
                <w:sz w:val="24"/>
                <w:szCs w:val="24"/>
              </w:rPr>
              <w:t>526</w:t>
            </w:r>
            <w:r w:rsidRPr="00CB4B7B">
              <w:rPr>
                <w:rFonts w:ascii="GHEA Grapalat" w:hAnsi="GHEA Grapalat" w:cs="GHEA Grapalat"/>
                <w:bCs/>
                <w:sz w:val="24"/>
                <w:szCs w:val="24"/>
              </w:rPr>
              <w:t>-Ն</w:t>
            </w:r>
            <w:r>
              <w:rPr>
                <w:rFonts w:ascii="GHEA Grapalat" w:hAnsi="GHEA Grapalat" w:cs="GHEA Grapalat"/>
                <w:bCs/>
                <w:sz w:val="24"/>
                <w:szCs w:val="24"/>
              </w:rPr>
              <w:t xml:space="preserve"> որոշման համաձայն՝ </w:t>
            </w:r>
            <w:r w:rsidRPr="00E82821">
              <w:rPr>
                <w:rFonts w:ascii="GHEA Grapalat" w:hAnsi="GHEA Grapalat" w:cs="GHEA Grapalat"/>
                <w:bCs/>
                <w:sz w:val="24"/>
                <w:szCs w:val="24"/>
              </w:rPr>
              <w:t xml:space="preserve">որակավորման ապահովումը չի վերադարձվում այն ներկայացրած անձին, եթե </w:t>
            </w:r>
            <w:r w:rsidRPr="00E82821">
              <w:rPr>
                <w:rFonts w:ascii="GHEA Grapalat" w:hAnsi="GHEA Grapalat" w:cs="GHEA Grapalat"/>
                <w:b/>
                <w:bCs/>
                <w:sz w:val="24"/>
                <w:szCs w:val="24"/>
              </w:rPr>
              <w:t>վերջինս խախտել է պայմանագրով նախատեսված պարտավորությունը,</w:t>
            </w:r>
            <w:r w:rsidRPr="00E82821">
              <w:rPr>
                <w:rFonts w:ascii="GHEA Grapalat" w:hAnsi="GHEA Grapalat" w:cs="GHEA Grapalat"/>
                <w:bCs/>
                <w:sz w:val="24"/>
                <w:szCs w:val="24"/>
              </w:rPr>
              <w:t xml:space="preserve"> որը հանգեցրել է պատվիրատուի կողմից պայմանագրի միակողմանի լուծմանը</w:t>
            </w:r>
            <w:r>
              <w:rPr>
                <w:rFonts w:ascii="GHEA Grapalat" w:hAnsi="GHEA Grapalat" w:cs="GHEA Grapalat"/>
                <w:bCs/>
                <w:sz w:val="24"/>
                <w:szCs w:val="24"/>
              </w:rPr>
              <w:t xml:space="preserve">: </w:t>
            </w:r>
          </w:p>
          <w:p w14:paraId="67EB4109" w14:textId="77777777" w:rsidR="007A0F42" w:rsidRDefault="007A0F42" w:rsidP="007A0F42">
            <w:pPr>
              <w:pStyle w:val="a4"/>
              <w:tabs>
                <w:tab w:val="left" w:pos="851"/>
              </w:tabs>
              <w:spacing w:after="0" w:line="360" w:lineRule="auto"/>
              <w:ind w:left="0" w:right="-1" w:firstLine="567"/>
              <w:jc w:val="both"/>
              <w:rPr>
                <w:rFonts w:ascii="GHEA Grapalat" w:eastAsia="Times New Roman" w:hAnsi="GHEA Grapalat"/>
                <w:color w:val="000000"/>
                <w:spacing w:val="-6"/>
                <w:sz w:val="24"/>
                <w:szCs w:val="24"/>
              </w:rPr>
            </w:pPr>
            <w:r>
              <w:rPr>
                <w:rFonts w:ascii="GHEA Grapalat" w:hAnsi="GHEA Grapalat" w:cs="GHEA Grapalat"/>
                <w:bCs/>
                <w:sz w:val="24"/>
                <w:szCs w:val="24"/>
              </w:rPr>
              <w:t>Ընդ որում, ինչպես գործող օրենսդրությունը, այնպես էլ վերոնշյալ օրենքի նախագծով սահմանվում է, որ պ</w:t>
            </w:r>
            <w:r w:rsidRPr="005315F2">
              <w:rPr>
                <w:rFonts w:ascii="GHEA Grapalat" w:eastAsia="Times New Roman" w:hAnsi="GHEA Grapalat"/>
                <w:color w:val="000000"/>
                <w:spacing w:val="-6"/>
                <w:sz w:val="24"/>
                <w:szCs w:val="24"/>
              </w:rPr>
              <w:t>այմանագրով պատվիրատուի կողմից կանխավճար հատկացվելու պայման նախատեսվելու դեպքում ընտրված մասնակիցը ներկայացնում է նաև կանխավճարի ապահովում` կանխավճարի չափով, բանկային երաշխիքի ձևով:</w:t>
            </w:r>
            <w:r>
              <w:rPr>
                <w:rFonts w:ascii="GHEA Grapalat" w:eastAsia="Times New Roman" w:hAnsi="GHEA Grapalat"/>
                <w:color w:val="000000"/>
                <w:spacing w:val="-6"/>
                <w:sz w:val="24"/>
                <w:szCs w:val="24"/>
              </w:rPr>
              <w:t xml:space="preserve"> </w:t>
            </w:r>
          </w:p>
          <w:p w14:paraId="472AD68D" w14:textId="77777777" w:rsidR="007A0F42" w:rsidRDefault="007A0F42" w:rsidP="007A0F42">
            <w:pPr>
              <w:pStyle w:val="a4"/>
              <w:tabs>
                <w:tab w:val="left" w:pos="851"/>
              </w:tabs>
              <w:spacing w:after="0" w:line="360" w:lineRule="auto"/>
              <w:ind w:left="0" w:right="-1" w:firstLine="567"/>
              <w:jc w:val="both"/>
              <w:rPr>
                <w:rFonts w:ascii="GHEA Grapalat" w:hAnsi="GHEA Grapalat" w:cs="GHEA Grapalat"/>
                <w:bCs/>
                <w:sz w:val="24"/>
                <w:szCs w:val="24"/>
              </w:rPr>
            </w:pPr>
            <w:r>
              <w:rPr>
                <w:rFonts w:ascii="GHEA Grapalat" w:eastAsia="Times New Roman" w:hAnsi="GHEA Grapalat"/>
                <w:color w:val="000000"/>
                <w:spacing w:val="-6"/>
                <w:sz w:val="24"/>
                <w:szCs w:val="24"/>
              </w:rPr>
              <w:t xml:space="preserve">Այսինքն՝ ստացվում է, որ գնման գործընթացի մասնակցի վրա դրվում է հետևյալ ֆինանսական բեռը՝ հայտի ապահովում, պայմանագրի ապահովում, որակավորման ապահովում, կանխավճարի ապահովում: Ընդ որում, </w:t>
            </w:r>
            <w:r>
              <w:rPr>
                <w:rFonts w:ascii="GHEA Grapalat" w:hAnsi="GHEA Grapalat" w:cs="GHEA Grapalat"/>
                <w:bCs/>
                <w:sz w:val="24"/>
                <w:szCs w:val="24"/>
              </w:rPr>
              <w:t xml:space="preserve">և՛ պայմանագրի ապահովումը, և՛ որակավորման ապահովումը մասնակցից գանձվում է պայմանագրի խախտման ժամանակ: </w:t>
            </w:r>
          </w:p>
          <w:p w14:paraId="5175C8B9" w14:textId="77777777" w:rsidR="007A0F42" w:rsidRDefault="007A0F42" w:rsidP="007A0F42">
            <w:pPr>
              <w:pStyle w:val="a4"/>
              <w:tabs>
                <w:tab w:val="left" w:pos="851"/>
              </w:tabs>
              <w:spacing w:after="0" w:line="360" w:lineRule="auto"/>
              <w:ind w:left="0" w:right="-1" w:firstLine="567"/>
              <w:jc w:val="both"/>
              <w:rPr>
                <w:rFonts w:ascii="GHEA Grapalat" w:hAnsi="GHEA Grapalat" w:cs="GHEA Grapalat"/>
                <w:bCs/>
                <w:sz w:val="24"/>
                <w:szCs w:val="24"/>
              </w:rPr>
            </w:pPr>
            <w:r>
              <w:rPr>
                <w:rFonts w:ascii="GHEA Grapalat" w:hAnsi="GHEA Grapalat" w:cs="GHEA Grapalat"/>
                <w:bCs/>
                <w:sz w:val="24"/>
                <w:szCs w:val="24"/>
              </w:rPr>
              <w:lastRenderedPageBreak/>
              <w:t>Վերոգրյալի հաշվառմամբ՝ առաջարկում ենք լրացուցիչ չբարդեցնել ինքնին բարդ ընթացակարգեր ենթադրող գնման գործընթացը և միավորել ապահովման միջոցները մեկ ապահովման միջոցի շրջանակներում, ինչը կնպաստի, որպեսզի ավելի շատ տնտեսվարող սուբյեկտներ մասնակցեն գնման գործընթացներին՝ առանց լրացուցիչ ֆինանսական և փաստաթղթային բեռի:</w:t>
            </w:r>
          </w:p>
          <w:p w14:paraId="2EA23175" w14:textId="77777777" w:rsidR="007A0F42" w:rsidRDefault="007A0F42" w:rsidP="007A0F42">
            <w:pPr>
              <w:tabs>
                <w:tab w:val="left" w:pos="851"/>
              </w:tabs>
              <w:spacing w:line="360" w:lineRule="auto"/>
              <w:ind w:right="-1" w:firstLine="567"/>
              <w:jc w:val="both"/>
              <w:rPr>
                <w:rFonts w:ascii="GHEA Grapalat" w:hAnsi="GHEA Grapalat"/>
                <w:sz w:val="24"/>
                <w:szCs w:val="24"/>
              </w:rPr>
            </w:pPr>
            <w:r>
              <w:rPr>
                <w:rFonts w:ascii="GHEA Grapalat" w:hAnsi="GHEA Grapalat"/>
                <w:sz w:val="24"/>
                <w:szCs w:val="24"/>
              </w:rPr>
              <w:t xml:space="preserve">Միաժամանակ հարկ ենք համարում անդրադառնալ ամփոփաթերթում առկա գրեթե բոլոր պետական մարմինների կողմից ներկայացված այն դիտողությանը, որ որակավորման ապահովումը հատկապես ՓՄՁ-ների մասնակցության մասով խնդիր է առաջացնում, և այդ կապակցությամբ ՀՀ ֆինանսերի նախարարության կողմից տրված այն հիմնական պատասխանին, որ </w:t>
            </w:r>
            <w:r w:rsidRPr="00AE0632">
              <w:rPr>
                <w:rFonts w:ascii="GHEA Grapalat" w:hAnsi="GHEA Grapalat"/>
                <w:b/>
                <w:sz w:val="24"/>
                <w:szCs w:val="24"/>
              </w:rPr>
              <w:t>բանկային երաշխիքի ձևով</w:t>
            </w:r>
            <w:r w:rsidRPr="00AE0632">
              <w:rPr>
                <w:rFonts w:ascii="GHEA Grapalat" w:hAnsi="GHEA Grapalat"/>
                <w:sz w:val="24"/>
                <w:szCs w:val="24"/>
              </w:rPr>
              <w:t xml:space="preserve"> ապահովումների համակարգը գործում է 10 </w:t>
            </w:r>
            <w:r>
              <w:rPr>
                <w:rFonts w:ascii="GHEA Grapalat" w:hAnsi="GHEA Grapalat"/>
                <w:sz w:val="24"/>
                <w:szCs w:val="24"/>
              </w:rPr>
              <w:t xml:space="preserve">միլիոն ՀՀ </w:t>
            </w:r>
            <w:r w:rsidRPr="00AE0632">
              <w:rPr>
                <w:rFonts w:ascii="GHEA Grapalat" w:hAnsi="GHEA Grapalat"/>
                <w:sz w:val="24"/>
                <w:szCs w:val="24"/>
              </w:rPr>
              <w:t>դրամը գերազանցող գնումների դեպքում:</w:t>
            </w:r>
            <w:r>
              <w:rPr>
                <w:rFonts w:ascii="GHEA Grapalat" w:hAnsi="GHEA Grapalat"/>
                <w:sz w:val="24"/>
                <w:szCs w:val="24"/>
              </w:rPr>
              <w:t xml:space="preserve"> </w:t>
            </w:r>
          </w:p>
          <w:p w14:paraId="1F501D96" w14:textId="77777777" w:rsidR="007A0F42" w:rsidRDefault="007A0F42" w:rsidP="007A0F42">
            <w:pPr>
              <w:tabs>
                <w:tab w:val="left" w:pos="851"/>
              </w:tabs>
              <w:spacing w:line="360" w:lineRule="auto"/>
              <w:ind w:right="-1" w:firstLine="567"/>
              <w:jc w:val="both"/>
              <w:rPr>
                <w:rFonts w:ascii="GHEA Grapalat" w:hAnsi="GHEA Grapalat"/>
                <w:sz w:val="24"/>
                <w:szCs w:val="24"/>
              </w:rPr>
            </w:pPr>
            <w:r>
              <w:rPr>
                <w:rFonts w:ascii="GHEA Grapalat" w:hAnsi="GHEA Grapalat"/>
                <w:sz w:val="24"/>
                <w:szCs w:val="24"/>
              </w:rPr>
              <w:t xml:space="preserve">Հարկ ենք համարում նշել, որ առաջարկվող կարգավորման համաձայն՝ մինչև 10 միլիոն ՀՀ դրամ գնումների դեպքում թեև բանկային երաշխիքի ձևով ապահովումը չի գործում, սակայն պարտադիր է միակողմանի հաստատված հայտարարության՝ տուժանքի կամ կանխիկ փողի ձևով ապահովման տրամադրումը: Պրակտիկայի ուսումնասիրությունից պարզ է դառնում, որ </w:t>
            </w:r>
            <w:r w:rsidRPr="00FB56AA">
              <w:rPr>
                <w:rFonts w:ascii="GHEA Grapalat" w:hAnsi="GHEA Grapalat"/>
                <w:sz w:val="24"/>
                <w:szCs w:val="24"/>
                <w:lang w:val="hy-AM"/>
              </w:rPr>
              <w:t>«</w:t>
            </w:r>
            <w:r>
              <w:rPr>
                <w:rFonts w:ascii="GHEA Grapalat" w:hAnsi="GHEA Grapalat"/>
                <w:sz w:val="24"/>
                <w:szCs w:val="24"/>
              </w:rPr>
              <w:t>միակողմանի հաստատված հայտարարության՝ տուժանք</w:t>
            </w:r>
            <w:r w:rsidRPr="00FB56AA">
              <w:rPr>
                <w:rFonts w:ascii="GHEA Grapalat" w:hAnsi="GHEA Grapalat"/>
                <w:sz w:val="24"/>
                <w:szCs w:val="24"/>
                <w:lang w:val="hy-AM"/>
              </w:rPr>
              <w:t>»</w:t>
            </w:r>
            <w:r>
              <w:rPr>
                <w:rFonts w:ascii="GHEA Grapalat" w:hAnsi="GHEA Grapalat"/>
                <w:sz w:val="24"/>
                <w:szCs w:val="24"/>
              </w:rPr>
              <w:t xml:space="preserve"> անվանմամբ ապահովումը գործնականում բանկերի կողմից </w:t>
            </w:r>
            <w:r>
              <w:rPr>
                <w:rFonts w:ascii="GHEA Grapalat" w:hAnsi="GHEA Grapalat"/>
                <w:sz w:val="24"/>
                <w:szCs w:val="24"/>
              </w:rPr>
              <w:lastRenderedPageBreak/>
              <w:t>տրամադրվում է հաճախորդի հաշվին դրամական միջոցների առկայության դեպքում: Այսինքն՝ հաճախորդը մուտք է անում համապատասխան գումարը հաշվին, որի հիման վրա բանկը տրամադրում է համապատասխան փաստաթուղթը: Հետևաբար, կարող ենք արձանագրել, որ գործնականում գնման գործընթացի մասնակիցը պետք է ունենա պայմանագրի գնի 100 տոկոսի չափով որակավորման ապահովում (չհաշված մյուս ապահովումների գումարը), որը կա՛մ կներկայացնի կանխիկ գումարի տեսքով, կա՛մ մուտք կանի բանկային հաշվին: Ուստիև կարող ենք եզրահանգել, որ 2019 թվականի նոյեմբերից գործող կարգավորումը ֆինանսական բեռ է ստեղծում հատկապես ՓՄՁ-ների համար, իսկ այս մասով ՀՀ ֆինանսների նախարարության կողմից ամփոփաթերթում ներկայացված հիմնավորումները բավարար չեն:</w:t>
            </w:r>
          </w:p>
          <w:p w14:paraId="5F8BD34A" w14:textId="38286FF2" w:rsidR="007A0F42" w:rsidRPr="00166F23" w:rsidRDefault="007A0F42" w:rsidP="007A0F42">
            <w:pPr>
              <w:tabs>
                <w:tab w:val="left" w:pos="851"/>
              </w:tabs>
              <w:spacing w:line="360" w:lineRule="auto"/>
              <w:ind w:right="-1" w:firstLine="567"/>
              <w:jc w:val="both"/>
              <w:rPr>
                <w:rFonts w:ascii="GHEA Grapalat" w:hAnsi="GHEA Grapalat"/>
                <w:sz w:val="24"/>
                <w:szCs w:val="24"/>
              </w:rPr>
            </w:pPr>
            <w:r>
              <w:rPr>
                <w:rFonts w:ascii="GHEA Grapalat" w:hAnsi="GHEA Grapalat"/>
                <w:sz w:val="24"/>
                <w:szCs w:val="24"/>
              </w:rPr>
              <w:t xml:space="preserve">Վերոգրյալի հիման վրա առաջարկում ենք միավորել ապահովման միջոցները, ինչպես նաև առավել ճկուն դարձնել ապահովման միջոցների մեխանիզմը հատկապես ՓՄՁ-ների համար, քանի որ մի շարք իրավական ակտերով Հայաստանի Հանրապետությունը ստանձնել է պարտականություն՝ խթանել պետական գնումների գործընթացին ՓՄՁ-ների մասնակցությունը (այդ թվում՝ </w:t>
            </w:r>
            <w:r w:rsidRPr="00FB56AA">
              <w:rPr>
                <w:rFonts w:ascii="GHEA Grapalat" w:hAnsi="GHEA Grapalat"/>
                <w:sz w:val="24"/>
                <w:szCs w:val="24"/>
                <w:lang w:val="hy-AM"/>
              </w:rPr>
              <w:t>«</w:t>
            </w:r>
            <w:r>
              <w:rPr>
                <w:rFonts w:ascii="GHEA Grapalat" w:hAnsi="GHEA Grapalat"/>
                <w:sz w:val="24"/>
                <w:szCs w:val="24"/>
              </w:rPr>
              <w:t>Փ</w:t>
            </w:r>
            <w:r w:rsidRPr="00166F23">
              <w:rPr>
                <w:rFonts w:ascii="GHEA Grapalat" w:hAnsi="GHEA Grapalat"/>
                <w:sz w:val="24"/>
                <w:szCs w:val="24"/>
              </w:rPr>
              <w:t xml:space="preserve">ոքր </w:t>
            </w:r>
            <w:r>
              <w:rPr>
                <w:rFonts w:ascii="GHEA Grapalat" w:hAnsi="GHEA Grapalat"/>
                <w:sz w:val="24"/>
                <w:szCs w:val="24"/>
              </w:rPr>
              <w:t>և</w:t>
            </w:r>
            <w:r w:rsidRPr="00166F23">
              <w:rPr>
                <w:rFonts w:ascii="GHEA Grapalat" w:hAnsi="GHEA Grapalat"/>
                <w:sz w:val="24"/>
                <w:szCs w:val="24"/>
              </w:rPr>
              <w:t xml:space="preserve"> միջին ձեռնարկատիրության պետական աջակցության մասին</w:t>
            </w:r>
            <w:r w:rsidRPr="00FB56AA">
              <w:rPr>
                <w:rFonts w:ascii="GHEA Grapalat" w:hAnsi="GHEA Grapalat"/>
                <w:sz w:val="24"/>
                <w:szCs w:val="24"/>
                <w:lang w:val="hy-AM"/>
              </w:rPr>
              <w:t>»</w:t>
            </w:r>
            <w:r>
              <w:rPr>
                <w:rFonts w:ascii="GHEA Grapalat" w:hAnsi="GHEA Grapalat"/>
                <w:sz w:val="24"/>
                <w:szCs w:val="24"/>
              </w:rPr>
              <w:t xml:space="preserve"> ՀՀ օրենքով): Հետևաբար, առաջարկում ենք նշված հարցի վերաբերյալ </w:t>
            </w:r>
            <w:r>
              <w:rPr>
                <w:rFonts w:ascii="GHEA Grapalat" w:hAnsi="GHEA Grapalat"/>
                <w:sz w:val="24"/>
                <w:szCs w:val="24"/>
              </w:rPr>
              <w:lastRenderedPageBreak/>
              <w:t>կարգավորումները սահմանելիս քննարկել նաև ՓՄՁ-ների վրա հնարավոր բացասական ազդեցությունը, այդ թվում՝ անհրաժեշտության դեպքում վերջիններիս համար սահմանելով արտոնություն:</w:t>
            </w:r>
          </w:p>
          <w:p w14:paraId="5BFD1303" w14:textId="53FA3008" w:rsidR="001B5C4B" w:rsidRPr="001B5C4B" w:rsidRDefault="001B5C4B" w:rsidP="0030376A">
            <w:pPr>
              <w:spacing w:line="384" w:lineRule="auto"/>
              <w:jc w:val="both"/>
              <w:rPr>
                <w:rFonts w:ascii="GHEA Grapalat" w:hAnsi="GHEA Grapalat"/>
                <w:sz w:val="24"/>
                <w:szCs w:val="24"/>
              </w:rPr>
            </w:pPr>
          </w:p>
        </w:tc>
        <w:tc>
          <w:tcPr>
            <w:tcW w:w="7356" w:type="dxa"/>
          </w:tcPr>
          <w:p w14:paraId="603E9BCE" w14:textId="77777777" w:rsidR="002A0903" w:rsidRDefault="002A0903" w:rsidP="00C72049">
            <w:pPr>
              <w:spacing w:line="360" w:lineRule="auto"/>
              <w:jc w:val="both"/>
              <w:rPr>
                <w:rFonts w:ascii="GHEA Grapalat" w:hAnsi="GHEA Grapalat"/>
                <w:sz w:val="24"/>
                <w:szCs w:val="24"/>
              </w:rPr>
            </w:pPr>
            <w:r>
              <w:rPr>
                <w:rFonts w:ascii="GHEA Grapalat" w:hAnsi="GHEA Grapalat"/>
                <w:sz w:val="24"/>
                <w:szCs w:val="24"/>
              </w:rPr>
              <w:lastRenderedPageBreak/>
              <w:t xml:space="preserve">Նախ պետք է արձանագրել, որ գնումների համակարգն ուղղված է պետության, որպես գնորդի, կարիքին համապատասխանող արդյունք ապահովելուն՝ դրա շրջանակում կառավարելի դարձնելով ինչպես պայմանագրերի ձախողման, այնպես էլ հնարավոր վնասների չփոխհատուցման և լրացուցիչ ռեսուրսների ներդրման ռիսկերը: </w:t>
            </w:r>
          </w:p>
          <w:p w14:paraId="5CEC141D" w14:textId="5E4EBB57" w:rsidR="002A0903" w:rsidRDefault="002A0903" w:rsidP="00C72049">
            <w:pPr>
              <w:spacing w:line="360" w:lineRule="auto"/>
              <w:jc w:val="both"/>
              <w:rPr>
                <w:rFonts w:ascii="GHEA Grapalat" w:hAnsi="GHEA Grapalat"/>
                <w:sz w:val="24"/>
                <w:szCs w:val="24"/>
              </w:rPr>
            </w:pPr>
            <w:r>
              <w:rPr>
                <w:rFonts w:ascii="GHEA Grapalat" w:hAnsi="GHEA Grapalat"/>
                <w:sz w:val="24"/>
                <w:szCs w:val="24"/>
              </w:rPr>
              <w:t xml:space="preserve">Հետևաբար գտնում ենք, որ ներդրված համակարգը չի կարող որակվել որպես մասնակիցների համար խոչընդոտ ստեղծող, քանզի պայմանը հասկանալի է և ոչ խտրական՝ ուղղակորեն փոխկապակցված պայմանագրի կատարման հետ, բացառում է ինչպես խտրական </w:t>
            </w:r>
            <w:r w:rsidRPr="00F41A10">
              <w:rPr>
                <w:rFonts w:ascii="GHEA Grapalat" w:hAnsi="GHEA Grapalat"/>
                <w:sz w:val="24"/>
                <w:szCs w:val="24"/>
              </w:rPr>
              <w:t>որակավորման չափանիշների սահման</w:t>
            </w:r>
            <w:r>
              <w:rPr>
                <w:rFonts w:ascii="GHEA Grapalat" w:hAnsi="GHEA Grapalat"/>
                <w:sz w:val="24"/>
                <w:szCs w:val="24"/>
              </w:rPr>
              <w:t>ումը</w:t>
            </w:r>
            <w:r w:rsidRPr="00F41A10">
              <w:rPr>
                <w:rFonts w:ascii="GHEA Grapalat" w:hAnsi="GHEA Grapalat"/>
                <w:sz w:val="24"/>
                <w:szCs w:val="24"/>
              </w:rPr>
              <w:t xml:space="preserve">, այնպես էլ հայտերի գնահատման և պայմանագրերի կատարման շրջանակում առաջացող հնարավոր </w:t>
            </w:r>
            <w:r>
              <w:rPr>
                <w:rFonts w:ascii="GHEA Grapalat" w:hAnsi="GHEA Grapalat"/>
                <w:sz w:val="24"/>
                <w:szCs w:val="24"/>
              </w:rPr>
              <w:t xml:space="preserve">հակամրցակցային համաձայնությունները և </w:t>
            </w:r>
            <w:r w:rsidRPr="00F41A10">
              <w:rPr>
                <w:rFonts w:ascii="GHEA Grapalat" w:hAnsi="GHEA Grapalat"/>
                <w:sz w:val="24"/>
                <w:szCs w:val="24"/>
              </w:rPr>
              <w:t>չարաշահումները</w:t>
            </w:r>
            <w:r>
              <w:rPr>
                <w:rFonts w:ascii="GHEA Grapalat" w:hAnsi="GHEA Grapalat"/>
                <w:sz w:val="24"/>
                <w:szCs w:val="24"/>
              </w:rPr>
              <w:t xml:space="preserve">: </w:t>
            </w:r>
          </w:p>
          <w:p w14:paraId="67CC8B0D" w14:textId="41DB193B" w:rsidR="002A0903" w:rsidRDefault="002A0903" w:rsidP="00C72049">
            <w:pPr>
              <w:spacing w:line="360" w:lineRule="auto"/>
              <w:jc w:val="both"/>
              <w:rPr>
                <w:rFonts w:ascii="GHEA Grapalat" w:hAnsi="GHEA Grapalat"/>
                <w:sz w:val="24"/>
                <w:szCs w:val="24"/>
              </w:rPr>
            </w:pPr>
            <w:r>
              <w:rPr>
                <w:rFonts w:ascii="GHEA Grapalat" w:hAnsi="GHEA Grapalat"/>
                <w:sz w:val="24"/>
                <w:szCs w:val="24"/>
              </w:rPr>
              <w:lastRenderedPageBreak/>
              <w:t xml:space="preserve">Ավելին, </w:t>
            </w:r>
            <w:r w:rsidRPr="00F41A10">
              <w:rPr>
                <w:rFonts w:ascii="GHEA Grapalat" w:hAnsi="GHEA Grapalat"/>
                <w:sz w:val="24"/>
                <w:szCs w:val="24"/>
              </w:rPr>
              <w:t>ներդրված մոդել</w:t>
            </w:r>
            <w:r>
              <w:rPr>
                <w:rFonts w:ascii="GHEA Grapalat" w:hAnsi="GHEA Grapalat"/>
                <w:sz w:val="24"/>
                <w:szCs w:val="24"/>
              </w:rPr>
              <w:t xml:space="preserve">ը </w:t>
            </w:r>
            <w:r w:rsidRPr="00F41A10">
              <w:rPr>
                <w:rFonts w:ascii="GHEA Grapalat" w:hAnsi="GHEA Grapalat"/>
                <w:sz w:val="24"/>
                <w:szCs w:val="24"/>
              </w:rPr>
              <w:t xml:space="preserve">ոչ թե </w:t>
            </w:r>
            <w:r>
              <w:rPr>
                <w:rFonts w:ascii="GHEA Grapalat" w:hAnsi="GHEA Grapalat"/>
                <w:sz w:val="24"/>
                <w:szCs w:val="24"/>
              </w:rPr>
              <w:t xml:space="preserve">ստեղծում է արհեստական </w:t>
            </w:r>
            <w:r w:rsidRPr="00F41A10">
              <w:rPr>
                <w:rFonts w:ascii="GHEA Grapalat" w:hAnsi="GHEA Grapalat"/>
                <w:sz w:val="24"/>
                <w:szCs w:val="24"/>
              </w:rPr>
              <w:t>խոչընդոտ</w:t>
            </w:r>
            <w:r>
              <w:rPr>
                <w:rFonts w:ascii="GHEA Grapalat" w:hAnsi="GHEA Grapalat"/>
                <w:sz w:val="24"/>
                <w:szCs w:val="24"/>
              </w:rPr>
              <w:t>ներ</w:t>
            </w:r>
            <w:r w:rsidRPr="00F41A10">
              <w:rPr>
                <w:rFonts w:ascii="GHEA Grapalat" w:hAnsi="GHEA Grapalat"/>
                <w:sz w:val="24"/>
                <w:szCs w:val="24"/>
              </w:rPr>
              <w:t xml:space="preserve">, այլ </w:t>
            </w:r>
            <w:r>
              <w:rPr>
                <w:rFonts w:ascii="GHEA Grapalat" w:hAnsi="GHEA Grapalat"/>
                <w:sz w:val="24"/>
                <w:szCs w:val="24"/>
              </w:rPr>
              <w:t xml:space="preserve">հնարավորություն է տալիս </w:t>
            </w:r>
            <w:r w:rsidRPr="00F41A10">
              <w:rPr>
                <w:rFonts w:ascii="GHEA Grapalat" w:hAnsi="GHEA Grapalat"/>
                <w:sz w:val="24"/>
                <w:szCs w:val="24"/>
              </w:rPr>
              <w:t xml:space="preserve">շուկայում գործունեություն ծավալելու ցանկություն ունեցող </w:t>
            </w:r>
            <w:r>
              <w:rPr>
                <w:rFonts w:ascii="GHEA Grapalat" w:hAnsi="GHEA Grapalat"/>
                <w:sz w:val="24"/>
                <w:szCs w:val="24"/>
              </w:rPr>
              <w:t xml:space="preserve">բոլոր </w:t>
            </w:r>
            <w:r w:rsidRPr="00F41A10">
              <w:rPr>
                <w:rFonts w:ascii="GHEA Grapalat" w:hAnsi="GHEA Grapalat"/>
                <w:sz w:val="24"/>
                <w:szCs w:val="24"/>
              </w:rPr>
              <w:t>կազմակերպությունների</w:t>
            </w:r>
            <w:r>
              <w:rPr>
                <w:rFonts w:ascii="GHEA Grapalat" w:hAnsi="GHEA Grapalat"/>
                <w:sz w:val="24"/>
                <w:szCs w:val="24"/>
              </w:rPr>
              <w:t>ն</w:t>
            </w:r>
            <w:r w:rsidRPr="00F41A10">
              <w:rPr>
                <w:rFonts w:ascii="GHEA Grapalat" w:hAnsi="GHEA Grapalat"/>
                <w:sz w:val="24"/>
                <w:szCs w:val="24"/>
              </w:rPr>
              <w:t xml:space="preserve"> մասնակց</w:t>
            </w:r>
            <w:r>
              <w:rPr>
                <w:rFonts w:ascii="GHEA Grapalat" w:hAnsi="GHEA Grapalat"/>
                <w:sz w:val="24"/>
                <w:szCs w:val="24"/>
              </w:rPr>
              <w:t xml:space="preserve">ելու </w:t>
            </w:r>
            <w:r w:rsidRPr="00F41A10">
              <w:rPr>
                <w:rFonts w:ascii="GHEA Grapalat" w:hAnsi="GHEA Grapalat"/>
                <w:sz w:val="24"/>
                <w:szCs w:val="24"/>
              </w:rPr>
              <w:t>ընթացակարգերին</w:t>
            </w:r>
            <w:r>
              <w:rPr>
                <w:rFonts w:ascii="GHEA Grapalat" w:hAnsi="GHEA Grapalat"/>
                <w:sz w:val="24"/>
                <w:szCs w:val="24"/>
              </w:rPr>
              <w:t xml:space="preserve">՝ ստանձնելով և կատարելով </w:t>
            </w:r>
            <w:r w:rsidRPr="00073DA8">
              <w:rPr>
                <w:rFonts w:ascii="GHEA Grapalat" w:hAnsi="GHEA Grapalat"/>
                <w:sz w:val="24"/>
                <w:szCs w:val="24"/>
              </w:rPr>
              <w:t>այն</w:t>
            </w:r>
            <w:r>
              <w:rPr>
                <w:rFonts w:ascii="GHEA Grapalat" w:hAnsi="GHEA Grapalat"/>
                <w:sz w:val="24"/>
                <w:szCs w:val="24"/>
              </w:rPr>
              <w:t xml:space="preserve"> չափի պարտավորություններ, որքան թույլ է տալիս </w:t>
            </w:r>
            <w:r w:rsidRPr="00073DA8">
              <w:rPr>
                <w:rFonts w:ascii="GHEA Grapalat" w:hAnsi="GHEA Grapalat"/>
                <w:sz w:val="24"/>
                <w:szCs w:val="24"/>
              </w:rPr>
              <w:t>իր</w:t>
            </w:r>
            <w:r>
              <w:rPr>
                <w:rFonts w:ascii="GHEA Grapalat" w:hAnsi="GHEA Grapalat"/>
                <w:sz w:val="24"/>
                <w:szCs w:val="24"/>
              </w:rPr>
              <w:t>ենց</w:t>
            </w:r>
            <w:r w:rsidRPr="00073DA8">
              <w:rPr>
                <w:rFonts w:ascii="GHEA Grapalat" w:hAnsi="GHEA Grapalat"/>
                <w:sz w:val="24"/>
                <w:szCs w:val="24"/>
              </w:rPr>
              <w:t xml:space="preserve"> ֆինանսական և </w:t>
            </w:r>
            <w:r>
              <w:rPr>
                <w:rFonts w:ascii="GHEA Grapalat" w:hAnsi="GHEA Grapalat"/>
                <w:sz w:val="24"/>
                <w:szCs w:val="24"/>
              </w:rPr>
              <w:t xml:space="preserve">բիզնես </w:t>
            </w:r>
            <w:r w:rsidRPr="00073DA8">
              <w:rPr>
                <w:rFonts w:ascii="GHEA Grapalat" w:hAnsi="GHEA Grapalat"/>
                <w:sz w:val="24"/>
                <w:szCs w:val="24"/>
              </w:rPr>
              <w:t>կարողություններ</w:t>
            </w:r>
            <w:r>
              <w:rPr>
                <w:rFonts w:ascii="GHEA Grapalat" w:hAnsi="GHEA Grapalat"/>
                <w:sz w:val="24"/>
                <w:szCs w:val="24"/>
              </w:rPr>
              <w:t xml:space="preserve">ը: </w:t>
            </w:r>
          </w:p>
          <w:p w14:paraId="2CFF6EDB" w14:textId="2137BC33" w:rsidR="002A0903" w:rsidRDefault="002A0903" w:rsidP="00C72049">
            <w:pPr>
              <w:spacing w:line="360" w:lineRule="auto"/>
              <w:jc w:val="both"/>
              <w:rPr>
                <w:rFonts w:ascii="GHEA Grapalat" w:hAnsi="GHEA Grapalat"/>
                <w:sz w:val="24"/>
                <w:szCs w:val="24"/>
              </w:rPr>
            </w:pPr>
            <w:r>
              <w:rPr>
                <w:rFonts w:ascii="GHEA Grapalat" w:hAnsi="GHEA Grapalat"/>
                <w:sz w:val="24"/>
                <w:szCs w:val="24"/>
              </w:rPr>
              <w:t xml:space="preserve">Ինչ վերաբերում է այն մտահոգությանը, որ </w:t>
            </w:r>
            <w:r w:rsidR="00C72049">
              <w:rPr>
                <w:rFonts w:ascii="GHEA Grapalat" w:hAnsi="GHEA Grapalat"/>
                <w:sz w:val="24"/>
                <w:szCs w:val="24"/>
              </w:rPr>
              <w:t>որակավորման ապահովումը մասնակիցների և հատկապես ՓՄՁ սուբյեկտների համար ստեղծում է ֆինանսական բեռ</w:t>
            </w:r>
            <w:r>
              <w:rPr>
                <w:rFonts w:ascii="GHEA Grapalat" w:hAnsi="GHEA Grapalat"/>
                <w:sz w:val="24"/>
                <w:szCs w:val="24"/>
              </w:rPr>
              <w:t>, գտնում ենք, որ այս պարագայում ևս այն առկա չէ, քանզի ցանկացած տիպի բիզնես գործունեություն ենթադրում է բանկի հետ հարաբերությունների կառուցում՝ տնտեսվարող սուբյեկտի ֆինանսական վիճակի և դրանով պայմանավորված ռիսկերը կառավարելու հանգամանքով պայմանավորված:</w:t>
            </w:r>
            <w:r w:rsidR="00C72049">
              <w:rPr>
                <w:rFonts w:ascii="GHEA Grapalat" w:hAnsi="GHEA Grapalat"/>
                <w:sz w:val="24"/>
                <w:szCs w:val="24"/>
              </w:rPr>
              <w:t xml:space="preserve"> Ավելին, գտնում ենք, որ գնային առաջարկներում մասնակիցները ներառում են նաև այն ֆինանսական ծախսերը, որոնք վերջիններիս մոտ կառաջանան հաղթող ճանաչվելու դեպքում որակավորման ապահովումներ ներկայացնելու դեպքում:</w:t>
            </w:r>
          </w:p>
          <w:p w14:paraId="16CF39C7" w14:textId="4EA5DE2C" w:rsidR="001B5C4B" w:rsidRPr="001B5C4B" w:rsidRDefault="001B5C4B" w:rsidP="00383278">
            <w:pPr>
              <w:spacing w:line="360" w:lineRule="auto"/>
              <w:ind w:firstLine="567"/>
              <w:jc w:val="both"/>
              <w:rPr>
                <w:rFonts w:ascii="GHEA Grapalat" w:hAnsi="GHEA Grapalat"/>
                <w:sz w:val="24"/>
                <w:szCs w:val="24"/>
              </w:rPr>
            </w:pPr>
          </w:p>
        </w:tc>
      </w:tr>
    </w:tbl>
    <w:p w14:paraId="07C4ECF9" w14:textId="77777777" w:rsidR="001B5C4B" w:rsidRPr="00306734" w:rsidRDefault="001B5C4B" w:rsidP="001B5C4B">
      <w:pPr>
        <w:spacing w:line="360" w:lineRule="auto"/>
        <w:jc w:val="center"/>
        <w:rPr>
          <w:rFonts w:ascii="GHEA Grapalat" w:hAnsi="GHEA Grapalat"/>
          <w:sz w:val="24"/>
          <w:szCs w:val="24"/>
          <w:lang w:val="hy-AM"/>
        </w:rPr>
      </w:pPr>
    </w:p>
    <w:sectPr w:rsidR="001B5C4B" w:rsidRPr="00306734" w:rsidSect="00153A2D">
      <w:pgSz w:w="15840" w:h="12240" w:orient="landscape"/>
      <w:pgMar w:top="547" w:right="994" w:bottom="144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9AB0C4" w14:textId="77777777" w:rsidR="00D938DC" w:rsidRDefault="00D938DC" w:rsidP="007A0F42">
      <w:pPr>
        <w:spacing w:after="0" w:line="240" w:lineRule="auto"/>
      </w:pPr>
      <w:r>
        <w:separator/>
      </w:r>
    </w:p>
  </w:endnote>
  <w:endnote w:type="continuationSeparator" w:id="0">
    <w:p w14:paraId="11CA3003" w14:textId="77777777" w:rsidR="00D938DC" w:rsidRDefault="00D938DC" w:rsidP="007A0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HEA Grapalat">
    <w:altName w:val="Courier Unicode"/>
    <w:panose1 w:val="00000000000000000000"/>
    <w:charset w:val="00"/>
    <w:family w:val="modern"/>
    <w:notTrueType/>
    <w:pitch w:val="variable"/>
    <w:sig w:usb0="00000001"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47C6A3" w14:textId="77777777" w:rsidR="00D938DC" w:rsidRDefault="00D938DC" w:rsidP="007A0F42">
      <w:pPr>
        <w:spacing w:after="0" w:line="240" w:lineRule="auto"/>
      </w:pPr>
      <w:r>
        <w:separator/>
      </w:r>
    </w:p>
  </w:footnote>
  <w:footnote w:type="continuationSeparator" w:id="0">
    <w:p w14:paraId="1EC96CFF" w14:textId="77777777" w:rsidR="00D938DC" w:rsidRDefault="00D938DC" w:rsidP="007A0F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843124"/>
    <w:multiLevelType w:val="hybridMultilevel"/>
    <w:tmpl w:val="09CAC838"/>
    <w:lvl w:ilvl="0" w:tplc="58843D7C">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4D08CB"/>
    <w:multiLevelType w:val="hybridMultilevel"/>
    <w:tmpl w:val="062C488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A79"/>
    <w:rsid w:val="00005C4E"/>
    <w:rsid w:val="00020C06"/>
    <w:rsid w:val="00024BDD"/>
    <w:rsid w:val="0004366A"/>
    <w:rsid w:val="000578AF"/>
    <w:rsid w:val="000625B4"/>
    <w:rsid w:val="0006533B"/>
    <w:rsid w:val="000666F1"/>
    <w:rsid w:val="00084CCD"/>
    <w:rsid w:val="00086AC9"/>
    <w:rsid w:val="000920A3"/>
    <w:rsid w:val="000A3D3E"/>
    <w:rsid w:val="000A727D"/>
    <w:rsid w:val="000B5364"/>
    <w:rsid w:val="000C0F2C"/>
    <w:rsid w:val="000C472C"/>
    <w:rsid w:val="000D1C72"/>
    <w:rsid w:val="000D5856"/>
    <w:rsid w:val="00102A91"/>
    <w:rsid w:val="00112D08"/>
    <w:rsid w:val="001155D8"/>
    <w:rsid w:val="001157F3"/>
    <w:rsid w:val="0012698C"/>
    <w:rsid w:val="00132ABE"/>
    <w:rsid w:val="0013407D"/>
    <w:rsid w:val="001378E8"/>
    <w:rsid w:val="00145B5F"/>
    <w:rsid w:val="00153A2D"/>
    <w:rsid w:val="0015616C"/>
    <w:rsid w:val="00163D0F"/>
    <w:rsid w:val="001A2256"/>
    <w:rsid w:val="001B267C"/>
    <w:rsid w:val="001B5C4B"/>
    <w:rsid w:val="001C4605"/>
    <w:rsid w:val="001C7689"/>
    <w:rsid w:val="001E11B7"/>
    <w:rsid w:val="001E2B97"/>
    <w:rsid w:val="001E3E67"/>
    <w:rsid w:val="001E761A"/>
    <w:rsid w:val="00200369"/>
    <w:rsid w:val="002039F6"/>
    <w:rsid w:val="00211A8A"/>
    <w:rsid w:val="00214C39"/>
    <w:rsid w:val="002176B9"/>
    <w:rsid w:val="002206AD"/>
    <w:rsid w:val="002230E7"/>
    <w:rsid w:val="002249BE"/>
    <w:rsid w:val="002310E0"/>
    <w:rsid w:val="00245E33"/>
    <w:rsid w:val="00250459"/>
    <w:rsid w:val="0025274C"/>
    <w:rsid w:val="00294B46"/>
    <w:rsid w:val="002A0903"/>
    <w:rsid w:val="002A1365"/>
    <w:rsid w:val="002B01D5"/>
    <w:rsid w:val="002B219A"/>
    <w:rsid w:val="002B4F7C"/>
    <w:rsid w:val="002B577C"/>
    <w:rsid w:val="002B6617"/>
    <w:rsid w:val="002D3619"/>
    <w:rsid w:val="002E2891"/>
    <w:rsid w:val="002F7490"/>
    <w:rsid w:val="0030376A"/>
    <w:rsid w:val="00306734"/>
    <w:rsid w:val="00310882"/>
    <w:rsid w:val="003152EA"/>
    <w:rsid w:val="0032297F"/>
    <w:rsid w:val="00323858"/>
    <w:rsid w:val="00335A61"/>
    <w:rsid w:val="00350719"/>
    <w:rsid w:val="00376337"/>
    <w:rsid w:val="003777FC"/>
    <w:rsid w:val="00383278"/>
    <w:rsid w:val="0038508E"/>
    <w:rsid w:val="0038526C"/>
    <w:rsid w:val="00385ADD"/>
    <w:rsid w:val="00390F3F"/>
    <w:rsid w:val="003A66B8"/>
    <w:rsid w:val="003B1C99"/>
    <w:rsid w:val="003B219C"/>
    <w:rsid w:val="003B2A8A"/>
    <w:rsid w:val="003B629D"/>
    <w:rsid w:val="003E11FD"/>
    <w:rsid w:val="003E1D3D"/>
    <w:rsid w:val="003F2612"/>
    <w:rsid w:val="00403FF4"/>
    <w:rsid w:val="0042501C"/>
    <w:rsid w:val="004265FF"/>
    <w:rsid w:val="0043088A"/>
    <w:rsid w:val="0043633C"/>
    <w:rsid w:val="00440083"/>
    <w:rsid w:val="004414F2"/>
    <w:rsid w:val="00445C30"/>
    <w:rsid w:val="00456772"/>
    <w:rsid w:val="00456F6A"/>
    <w:rsid w:val="004573A6"/>
    <w:rsid w:val="004621A5"/>
    <w:rsid w:val="004652FA"/>
    <w:rsid w:val="0048566D"/>
    <w:rsid w:val="004917C8"/>
    <w:rsid w:val="004974A9"/>
    <w:rsid w:val="004A14DF"/>
    <w:rsid w:val="004B0EB9"/>
    <w:rsid w:val="004B599E"/>
    <w:rsid w:val="004B5BA2"/>
    <w:rsid w:val="004C3278"/>
    <w:rsid w:val="004D2322"/>
    <w:rsid w:val="004F47CD"/>
    <w:rsid w:val="004F6FC0"/>
    <w:rsid w:val="00500F80"/>
    <w:rsid w:val="00503A79"/>
    <w:rsid w:val="00516069"/>
    <w:rsid w:val="0053449E"/>
    <w:rsid w:val="005B3F31"/>
    <w:rsid w:val="005C5951"/>
    <w:rsid w:val="005D3D9B"/>
    <w:rsid w:val="005E46C7"/>
    <w:rsid w:val="005F72A7"/>
    <w:rsid w:val="00607F46"/>
    <w:rsid w:val="0061235D"/>
    <w:rsid w:val="00615308"/>
    <w:rsid w:val="00616B37"/>
    <w:rsid w:val="0062295C"/>
    <w:rsid w:val="00625F6A"/>
    <w:rsid w:val="00636F46"/>
    <w:rsid w:val="006713BF"/>
    <w:rsid w:val="0067626D"/>
    <w:rsid w:val="00684EB3"/>
    <w:rsid w:val="006863B4"/>
    <w:rsid w:val="0069349A"/>
    <w:rsid w:val="006A5824"/>
    <w:rsid w:val="006C1410"/>
    <w:rsid w:val="006D717D"/>
    <w:rsid w:val="006F6AD5"/>
    <w:rsid w:val="00704C82"/>
    <w:rsid w:val="00705B83"/>
    <w:rsid w:val="00721D3B"/>
    <w:rsid w:val="00725E2A"/>
    <w:rsid w:val="00735761"/>
    <w:rsid w:val="0073617F"/>
    <w:rsid w:val="00752C5F"/>
    <w:rsid w:val="0076433C"/>
    <w:rsid w:val="00765533"/>
    <w:rsid w:val="0076577A"/>
    <w:rsid w:val="007670B4"/>
    <w:rsid w:val="0077273E"/>
    <w:rsid w:val="007748DD"/>
    <w:rsid w:val="00781FF9"/>
    <w:rsid w:val="00787318"/>
    <w:rsid w:val="00792AD5"/>
    <w:rsid w:val="00795DFE"/>
    <w:rsid w:val="00797919"/>
    <w:rsid w:val="007A0F42"/>
    <w:rsid w:val="007C2E94"/>
    <w:rsid w:val="007C7201"/>
    <w:rsid w:val="007E3601"/>
    <w:rsid w:val="007E3FAA"/>
    <w:rsid w:val="007F0E29"/>
    <w:rsid w:val="0080579C"/>
    <w:rsid w:val="00806913"/>
    <w:rsid w:val="008179A7"/>
    <w:rsid w:val="008263CD"/>
    <w:rsid w:val="008471A4"/>
    <w:rsid w:val="00847CED"/>
    <w:rsid w:val="00870C7C"/>
    <w:rsid w:val="00874E44"/>
    <w:rsid w:val="00881528"/>
    <w:rsid w:val="008815C9"/>
    <w:rsid w:val="0088458E"/>
    <w:rsid w:val="00887882"/>
    <w:rsid w:val="008916EE"/>
    <w:rsid w:val="00895FE0"/>
    <w:rsid w:val="008A04CE"/>
    <w:rsid w:val="008A6E4E"/>
    <w:rsid w:val="008A71BF"/>
    <w:rsid w:val="008B069A"/>
    <w:rsid w:val="008B5163"/>
    <w:rsid w:val="008B68D4"/>
    <w:rsid w:val="008E1A6E"/>
    <w:rsid w:val="008E67BC"/>
    <w:rsid w:val="008E7F9B"/>
    <w:rsid w:val="00912D3C"/>
    <w:rsid w:val="0091562E"/>
    <w:rsid w:val="00923BF8"/>
    <w:rsid w:val="00941E52"/>
    <w:rsid w:val="009458BF"/>
    <w:rsid w:val="00950D5B"/>
    <w:rsid w:val="00952EC2"/>
    <w:rsid w:val="009712BC"/>
    <w:rsid w:val="009846A5"/>
    <w:rsid w:val="009872B6"/>
    <w:rsid w:val="009A6FF1"/>
    <w:rsid w:val="009B6541"/>
    <w:rsid w:val="009C68AB"/>
    <w:rsid w:val="009D4819"/>
    <w:rsid w:val="009F0BC3"/>
    <w:rsid w:val="009F70CF"/>
    <w:rsid w:val="00A0253D"/>
    <w:rsid w:val="00A02735"/>
    <w:rsid w:val="00A02FFF"/>
    <w:rsid w:val="00A058C8"/>
    <w:rsid w:val="00A30DA8"/>
    <w:rsid w:val="00A34717"/>
    <w:rsid w:val="00A373BC"/>
    <w:rsid w:val="00A44CF5"/>
    <w:rsid w:val="00A7106F"/>
    <w:rsid w:val="00A76CBA"/>
    <w:rsid w:val="00A80D60"/>
    <w:rsid w:val="00A82DBB"/>
    <w:rsid w:val="00A92297"/>
    <w:rsid w:val="00AA17A0"/>
    <w:rsid w:val="00AA582E"/>
    <w:rsid w:val="00AA79F9"/>
    <w:rsid w:val="00AD58D1"/>
    <w:rsid w:val="00AD64B5"/>
    <w:rsid w:val="00AD7CA3"/>
    <w:rsid w:val="00AE0807"/>
    <w:rsid w:val="00AE2A15"/>
    <w:rsid w:val="00B00450"/>
    <w:rsid w:val="00B00C87"/>
    <w:rsid w:val="00B05DFA"/>
    <w:rsid w:val="00B118A5"/>
    <w:rsid w:val="00B177EB"/>
    <w:rsid w:val="00B20DF7"/>
    <w:rsid w:val="00B343F7"/>
    <w:rsid w:val="00B3711B"/>
    <w:rsid w:val="00B375DC"/>
    <w:rsid w:val="00B42BF1"/>
    <w:rsid w:val="00B447AC"/>
    <w:rsid w:val="00B44C93"/>
    <w:rsid w:val="00B528C5"/>
    <w:rsid w:val="00B57AB3"/>
    <w:rsid w:val="00B6087A"/>
    <w:rsid w:val="00B608A1"/>
    <w:rsid w:val="00B64BC1"/>
    <w:rsid w:val="00B7086A"/>
    <w:rsid w:val="00B87D6E"/>
    <w:rsid w:val="00B93BED"/>
    <w:rsid w:val="00BB500C"/>
    <w:rsid w:val="00BC1D67"/>
    <w:rsid w:val="00BC702B"/>
    <w:rsid w:val="00BD4443"/>
    <w:rsid w:val="00BF5E51"/>
    <w:rsid w:val="00C01CDB"/>
    <w:rsid w:val="00C037A7"/>
    <w:rsid w:val="00C042B6"/>
    <w:rsid w:val="00C0791F"/>
    <w:rsid w:val="00C167D5"/>
    <w:rsid w:val="00C23A67"/>
    <w:rsid w:val="00C341B0"/>
    <w:rsid w:val="00C50E72"/>
    <w:rsid w:val="00C533C4"/>
    <w:rsid w:val="00C72049"/>
    <w:rsid w:val="00CA13AE"/>
    <w:rsid w:val="00CB3C6A"/>
    <w:rsid w:val="00CC450A"/>
    <w:rsid w:val="00CC71AC"/>
    <w:rsid w:val="00CC7E5E"/>
    <w:rsid w:val="00D10C7B"/>
    <w:rsid w:val="00D27DB2"/>
    <w:rsid w:val="00D32CFB"/>
    <w:rsid w:val="00D35563"/>
    <w:rsid w:val="00D36C40"/>
    <w:rsid w:val="00D622F2"/>
    <w:rsid w:val="00D6742D"/>
    <w:rsid w:val="00D938DC"/>
    <w:rsid w:val="00DA603B"/>
    <w:rsid w:val="00DA72FF"/>
    <w:rsid w:val="00DA7593"/>
    <w:rsid w:val="00DB1797"/>
    <w:rsid w:val="00DB2B2E"/>
    <w:rsid w:val="00DB684D"/>
    <w:rsid w:val="00DC5E95"/>
    <w:rsid w:val="00DD34B0"/>
    <w:rsid w:val="00DE3A5E"/>
    <w:rsid w:val="00DE7BDE"/>
    <w:rsid w:val="00E12F6F"/>
    <w:rsid w:val="00E310D0"/>
    <w:rsid w:val="00E3555B"/>
    <w:rsid w:val="00E3670F"/>
    <w:rsid w:val="00E44BA4"/>
    <w:rsid w:val="00E456F0"/>
    <w:rsid w:val="00E5163C"/>
    <w:rsid w:val="00E54A27"/>
    <w:rsid w:val="00E70C95"/>
    <w:rsid w:val="00E90594"/>
    <w:rsid w:val="00E93DC3"/>
    <w:rsid w:val="00EA01E6"/>
    <w:rsid w:val="00EC27FD"/>
    <w:rsid w:val="00ED2489"/>
    <w:rsid w:val="00EE43EA"/>
    <w:rsid w:val="00EF0930"/>
    <w:rsid w:val="00EF130A"/>
    <w:rsid w:val="00EF396C"/>
    <w:rsid w:val="00F034D2"/>
    <w:rsid w:val="00F13095"/>
    <w:rsid w:val="00F253A0"/>
    <w:rsid w:val="00F42700"/>
    <w:rsid w:val="00F50BAA"/>
    <w:rsid w:val="00F75BDD"/>
    <w:rsid w:val="00F75DFB"/>
    <w:rsid w:val="00FA3B64"/>
    <w:rsid w:val="00FA5C30"/>
    <w:rsid w:val="00FB15C6"/>
    <w:rsid w:val="00FC32D9"/>
    <w:rsid w:val="00FF5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44405"/>
  <w15:docId w15:val="{DAFB165A-A8A4-4130-9724-4246B8B9D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5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B5C4B"/>
    <w:pPr>
      <w:spacing w:after="200" w:line="276" w:lineRule="auto"/>
      <w:ind w:left="720"/>
      <w:contextualSpacing/>
    </w:pPr>
    <w:rPr>
      <w:rFonts w:eastAsiaTheme="minorEastAsia"/>
    </w:rPr>
  </w:style>
  <w:style w:type="character" w:styleId="a5">
    <w:name w:val="Strong"/>
    <w:basedOn w:val="a0"/>
    <w:uiPriority w:val="22"/>
    <w:qFormat/>
    <w:rsid w:val="001B5C4B"/>
    <w:rPr>
      <w:b/>
      <w:bCs/>
    </w:rPr>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a"/>
    <w:link w:val="a7"/>
    <w:uiPriority w:val="99"/>
    <w:unhideWhenUsed/>
    <w:qFormat/>
    <w:rsid w:val="001B5C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w:link w:val="a6"/>
    <w:uiPriority w:val="99"/>
    <w:locked/>
    <w:rsid w:val="001B5C4B"/>
    <w:rPr>
      <w:rFonts w:ascii="Times New Roman" w:eastAsia="Times New Roman" w:hAnsi="Times New Roman" w:cs="Times New Roman"/>
      <w:sz w:val="24"/>
      <w:szCs w:val="24"/>
    </w:rPr>
  </w:style>
  <w:style w:type="paragraph" w:styleId="a8">
    <w:name w:val="footnote text"/>
    <w:basedOn w:val="a"/>
    <w:link w:val="a9"/>
    <w:uiPriority w:val="99"/>
    <w:unhideWhenUsed/>
    <w:rsid w:val="007A0F42"/>
    <w:pPr>
      <w:spacing w:after="0" w:line="240" w:lineRule="auto"/>
    </w:pPr>
    <w:rPr>
      <w:rFonts w:ascii="Calibri" w:eastAsia="Calibri" w:hAnsi="Calibri" w:cs="Times New Roman"/>
      <w:sz w:val="20"/>
      <w:szCs w:val="20"/>
      <w:lang w:val="ru-RU"/>
    </w:rPr>
  </w:style>
  <w:style w:type="character" w:customStyle="1" w:styleId="a9">
    <w:name w:val="Текст сноски Знак"/>
    <w:basedOn w:val="a0"/>
    <w:link w:val="a8"/>
    <w:uiPriority w:val="99"/>
    <w:rsid w:val="007A0F42"/>
    <w:rPr>
      <w:rFonts w:ascii="Calibri" w:eastAsia="Calibri" w:hAnsi="Calibri" w:cs="Times New Roman"/>
      <w:sz w:val="20"/>
      <w:szCs w:val="20"/>
      <w:lang w:val="ru-RU"/>
    </w:rPr>
  </w:style>
  <w:style w:type="character" w:styleId="aa">
    <w:name w:val="footnote reference"/>
    <w:basedOn w:val="a0"/>
    <w:uiPriority w:val="99"/>
    <w:semiHidden/>
    <w:unhideWhenUsed/>
    <w:rsid w:val="007A0F42"/>
    <w:rPr>
      <w:vertAlign w:val="superscript"/>
    </w:rPr>
  </w:style>
  <w:style w:type="character" w:styleId="ab">
    <w:name w:val="Hyperlink"/>
    <w:basedOn w:val="a0"/>
    <w:uiPriority w:val="99"/>
    <w:unhideWhenUsed/>
    <w:rsid w:val="007A0F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229089">
      <w:bodyDiv w:val="1"/>
      <w:marLeft w:val="0"/>
      <w:marRight w:val="0"/>
      <w:marTop w:val="0"/>
      <w:marBottom w:val="0"/>
      <w:divBdr>
        <w:top w:val="none" w:sz="0" w:space="0" w:color="auto"/>
        <w:left w:val="none" w:sz="0" w:space="0" w:color="auto"/>
        <w:bottom w:val="none" w:sz="0" w:space="0" w:color="auto"/>
        <w:right w:val="none" w:sz="0" w:space="0" w:color="auto"/>
      </w:divBdr>
    </w:div>
    <w:div w:id="151827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1392</Words>
  <Characters>7935</Characters>
  <Application>Microsoft Office Word</Application>
  <DocSecurity>0</DocSecurity>
  <Lines>66</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Sergey Shahnazaryan</dc:creator>
  <cp:keywords>https://mul2.gov.am/tasks/236210/oneclick/Ampopatert_Ardaradat23.03.docx?token=6c69af8237c3d7346c92772b5ab2eaff</cp:keywords>
  <cp:lastModifiedBy>Пользователь</cp:lastModifiedBy>
  <cp:revision>2</cp:revision>
  <dcterms:created xsi:type="dcterms:W3CDTF">2020-03-23T05:33:00Z</dcterms:created>
  <dcterms:modified xsi:type="dcterms:W3CDTF">2020-03-23T05:33:00Z</dcterms:modified>
</cp:coreProperties>
</file>