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E1" w:rsidRPr="00E907AC" w:rsidRDefault="00437DE1" w:rsidP="00885AD7">
      <w:pPr>
        <w:widowControl w:val="0"/>
        <w:tabs>
          <w:tab w:val="left" w:pos="4536"/>
        </w:tabs>
        <w:spacing w:after="0"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E907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437DE1" w:rsidRPr="00E907AC" w:rsidRDefault="003048B6" w:rsidP="00885AD7">
      <w:pPr>
        <w:widowControl w:val="0"/>
        <w:tabs>
          <w:tab w:val="left" w:pos="4536"/>
        </w:tabs>
        <w:spacing w:after="0"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3048B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Հանրապետության և Վերականգնման վարկերի բանկի միջև «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</w:t>
      </w:r>
      <w:r w:rsidRPr="003048B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ամայնքային ենթակառուցվածքների ծրագիր </w:t>
      </w:r>
      <w:r w:rsidR="00DE3F90" w:rsidRPr="00DE3F9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II</w:t>
      </w:r>
      <w:r w:rsidRPr="003048B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- փուլ 3-մասհանման ժամկետի երկարաձգում» նամակ-համաձայնագրի </w:t>
      </w:r>
      <w:r w:rsidR="00B3393D" w:rsidRPr="00E907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նախագծի </w:t>
      </w:r>
      <w:r w:rsidR="00437DE1" w:rsidRPr="00E907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վերաբերյալ ներկայացված առաջարկությունների </w:t>
      </w:r>
      <w:r w:rsidR="004247F2" w:rsidRPr="00E907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437DE1" w:rsidRPr="00E907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դիտողությունների </w:t>
      </w:r>
    </w:p>
    <w:p w:rsidR="00437DE1" w:rsidRPr="00E907AC" w:rsidRDefault="00437DE1" w:rsidP="00885AD7">
      <w:pPr>
        <w:widowControl w:val="0"/>
        <w:tabs>
          <w:tab w:val="left" w:pos="4536"/>
        </w:tabs>
        <w:spacing w:after="0"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221"/>
        <w:gridCol w:w="3260"/>
      </w:tblGrid>
      <w:tr w:rsidR="00437DE1" w:rsidRPr="00E907AC" w:rsidTr="00ED6389">
        <w:trPr>
          <w:trHeight w:val="1514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E1" w:rsidRPr="00E907AC" w:rsidRDefault="00437DE1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Շահագրգիռ գերատեսչություն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DE1" w:rsidRPr="00E907AC" w:rsidRDefault="00437DE1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4" w:rsidRDefault="00E35544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  <w:p w:rsidR="00437DE1" w:rsidRPr="00E907AC" w:rsidRDefault="00437DE1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Կարգավիճակ</w:t>
            </w:r>
          </w:p>
        </w:tc>
      </w:tr>
      <w:tr w:rsidR="00EE21A6" w:rsidRPr="00E907AC" w:rsidTr="00ED6389">
        <w:trPr>
          <w:trHeight w:val="1514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6" w:rsidRPr="00E907AC" w:rsidRDefault="00EE21A6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արտաքին գործերի նախարարություն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52A" w:rsidRPr="00C3752A" w:rsidRDefault="00C3752A" w:rsidP="00C3752A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և </w:t>
            </w:r>
            <w:r w:rsidRPr="006F7172">
              <w:rPr>
                <w:rFonts w:ascii="GHEA Grapalat" w:hAnsi="GHEA Grapalat" w:cstheme="minorHAnsi"/>
                <w:sz w:val="24"/>
                <w:szCs w:val="24"/>
                <w:lang w:val="hy-AM"/>
              </w:rPr>
              <w:t>Վերականգնման վարկերի</w:t>
            </w:r>
            <w:r w:rsidRPr="00C3752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բանկի </w:t>
            </w:r>
            <w:r w:rsidRPr="006F7172">
              <w:rPr>
                <w:rFonts w:ascii="GHEA Grapalat" w:hAnsi="GHEA Grapalat" w:cstheme="minorHAnsi"/>
                <w:sz w:val="24"/>
                <w:szCs w:val="24"/>
                <w:lang w:val="hy-AM"/>
              </w:rPr>
              <w:t>(KfW)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միջև համագործակցությունն իր մեջ ներառում է էկոլոգիական և սոցիալական ոլորտներում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հարաբերությունների </w:t>
            </w:r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լայն շրջանակ: </w:t>
            </w:r>
          </w:p>
          <w:p w:rsidR="00C3752A" w:rsidRPr="00C3752A" w:rsidRDefault="00C3752A" w:rsidP="00C3752A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05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Վերականգնման վարկերի</w:t>
            </w:r>
            <w:r w:rsidRPr="00AF05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բանկի միջև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նախատեսվող </w:t>
            </w:r>
            <w:r w:rsidRPr="00DF326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E00B6">
              <w:rPr>
                <w:rFonts w:ascii="GHEA Grapalat" w:hAnsi="GHEA Grapalat"/>
                <w:sz w:val="24"/>
                <w:szCs w:val="24"/>
                <w:lang w:val="hy-AM"/>
              </w:rPr>
              <w:t>Համայնքային ենթակառուցվածքների ծրագիր II, փուլ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Pr="00AE00B6">
              <w:rPr>
                <w:rFonts w:ascii="GHEA Grapalat" w:hAnsi="GHEA Grapalat"/>
                <w:sz w:val="24"/>
                <w:szCs w:val="24"/>
                <w:lang w:val="hy-AM"/>
              </w:rPr>
              <w:t>Մասհանման ժամկետի երկարաձգում</w:t>
            </w:r>
            <w:r w:rsidRPr="00DF326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424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նամակ-համաձայնագ</w:t>
            </w:r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>րով (այսուհետ՝ Համաձայնագիր) նախատեսվում է  մասհանումներ կատարելու վերջնաժամկետը երկարաձգել մինչև 2022 թ. դեկտեմբերի 30-ը:</w:t>
            </w:r>
          </w:p>
          <w:p w:rsidR="00C3752A" w:rsidRPr="00C3752A" w:rsidRDefault="00C3752A" w:rsidP="009862F2">
            <w:pPr>
              <w:spacing w:after="0" w:line="240" w:lineRule="auto"/>
              <w:ind w:firstLine="7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նախատեսվում է </w:t>
            </w:r>
            <w:proofErr w:type="spellStart"/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>վերջնաժամկետը</w:t>
            </w:r>
            <w:proofErr w:type="spellEnd"/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երկարաձգել</w:t>
            </w:r>
            <w:r w:rsidR="009862F2" w:rsidRPr="009862F2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C375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երկարաձգման վերջնական վճարի մի մասը՝ 960, 000 եվրո գումարի չափով, Վարկառուի կողմից վճարելու դեպքում:</w:t>
            </w:r>
          </w:p>
          <w:p w:rsidR="00C3752A" w:rsidRPr="00417F9A" w:rsidRDefault="00C3752A" w:rsidP="00C3752A">
            <w:pPr>
              <w:spacing w:after="0" w:line="240" w:lineRule="auto"/>
              <w:ind w:firstLine="72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461A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և 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Վ</w:t>
            </w:r>
            <w:r w:rsidRPr="006F7172">
              <w:rPr>
                <w:rFonts w:ascii="GHEA Grapalat" w:hAnsi="GHEA Grapalat" w:cstheme="minorHAnsi"/>
                <w:sz w:val="24"/>
                <w:szCs w:val="24"/>
                <w:lang w:val="hy-AM"/>
              </w:rPr>
              <w:t>երականգնման վարկերի</w:t>
            </w:r>
            <w:r w:rsidRPr="00B461AB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բանկի </w:t>
            </w:r>
            <w:r w:rsidRPr="006F7172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(KfW) </w:t>
            </w:r>
            <w:r w:rsidRPr="00B461AB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միջ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և</w:t>
            </w:r>
            <w:r w:rsidRPr="00B461AB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«</w:t>
            </w:r>
            <w:r w:rsidRPr="00AF05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Վերականգնման վարկերի</w:t>
            </w:r>
            <w:r w:rsidRPr="00AF05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բանկի միջև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նախատեսվող </w:t>
            </w:r>
            <w:r w:rsidRPr="00DF326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E00B6">
              <w:rPr>
                <w:rFonts w:ascii="GHEA Grapalat" w:hAnsi="GHEA Grapalat"/>
                <w:sz w:val="24"/>
                <w:szCs w:val="24"/>
                <w:lang w:val="hy-AM"/>
              </w:rPr>
              <w:t>Համայնքային ենթակառուցվածքների ծրագիր II, փուլ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Pr="00AE00B6">
              <w:rPr>
                <w:rFonts w:ascii="GHEA Grapalat" w:hAnsi="GHEA Grapalat"/>
                <w:sz w:val="24"/>
                <w:szCs w:val="24"/>
                <w:lang w:val="hy-AM"/>
              </w:rPr>
              <w:t>Մասհանման ժամկետի երկարաձգում</w:t>
            </w:r>
            <w:r w:rsidRPr="00DF326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424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նամակ-</w:t>
            </w:r>
            <w:r w:rsidRPr="00AF05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համաձայնագրի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ստորագրումը համապա</w:t>
            </w:r>
            <w:r w:rsidR="009862F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տասխանում է</w:t>
            </w:r>
            <w:r w:rsidRPr="00417F9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57FEC">
              <w:rPr>
                <w:rFonts w:ascii="GHEA Grapalat" w:hAnsi="GHEA Grapalat" w:cs="Arial"/>
                <w:sz w:val="24"/>
                <w:szCs w:val="24"/>
                <w:lang w:val="hy-AM"/>
              </w:rPr>
              <w:t>ՀՀ վարած արտաքին քաղաքականության</w:t>
            </w:r>
            <w:r w:rsidRPr="00BA31AF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417F9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</w:t>
            </w:r>
            <w:r w:rsidRPr="00857FEC">
              <w:rPr>
                <w:rFonts w:ascii="GHEA Grapalat" w:hAnsi="GHEA Grapalat" w:cs="Arial"/>
                <w:sz w:val="24"/>
                <w:szCs w:val="24"/>
                <w:lang w:val="hy-AM"/>
              </w:rPr>
              <w:t>ՀՀ ստանձնած միջազգային պարտավորություններին</w:t>
            </w:r>
            <w:r w:rsidRPr="00417F9A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EE21A6" w:rsidRPr="00E907AC" w:rsidRDefault="00C3752A" w:rsidP="0098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9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</w:pPr>
            <w:r w:rsidRPr="00857F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Ելնելով </w:t>
            </w:r>
            <w:proofErr w:type="spellStart"/>
            <w:r w:rsidRPr="00857FEC">
              <w:rPr>
                <w:rFonts w:ascii="GHEA Grapalat" w:hAnsi="GHEA Grapalat" w:cs="Arial"/>
                <w:sz w:val="24"/>
                <w:szCs w:val="24"/>
                <w:lang w:val="hy-AM"/>
              </w:rPr>
              <w:t>վերոգրյալից</w:t>
            </w:r>
            <w:proofErr w:type="spellEnd"/>
            <w:r w:rsidRPr="00BA31AF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="009862F2" w:rsidRPr="009862F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A31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արտաքին գործերի նախարարությունը </w:t>
            </w:r>
            <w:r w:rsidRPr="00857F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«Միջազգային պայմանագրերի մասին» օրենքի 5-րդ հոդվածի </w:t>
            </w:r>
            <w:r w:rsidRPr="00BA31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հիմքով </w:t>
            </w:r>
            <w:r w:rsidRPr="00857FEC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նպատակահարմար</w:t>
            </w:r>
            <w:r w:rsidRPr="00BA31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գտնում Համաձայնագրի ստորագրումը: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A6" w:rsidRPr="00E907AC" w:rsidRDefault="00EE21A6" w:rsidP="00885AD7">
            <w:pPr>
              <w:widowControl w:val="0"/>
              <w:tabs>
                <w:tab w:val="left" w:pos="4536"/>
              </w:tabs>
              <w:spacing w:after="0"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4A6FC1" w:rsidRPr="00E907AC" w:rsidTr="00ED6389">
        <w:trPr>
          <w:trHeight w:val="87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E907AC" w:rsidRDefault="004A6FC1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ՀՀ </w:t>
            </w:r>
            <w:r w:rsidR="004247F2"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արդարադատության </w:t>
            </w: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64B" w:rsidRPr="00E907AC" w:rsidRDefault="009F764B" w:rsidP="00885AD7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/>
                <w:sz w:val="24"/>
                <w:szCs w:val="24"/>
                <w:lang w:val="hy-AM"/>
              </w:rPr>
              <w:t>Ֆինանսական պայմանագրերում փոփոխության</w:t>
            </w:r>
            <w:r w:rsidRPr="00E90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4A6FC1" w:rsidRPr="00E907AC" w:rsidRDefault="009F764B" w:rsidP="009862F2">
            <w:pPr>
              <w:spacing w:after="0" w:line="240" w:lineRule="auto"/>
              <w:ind w:firstLine="70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գտնում ենք, որ </w:t>
            </w:r>
            <w:r w:rsidRPr="00E907AC">
              <w:rPr>
                <w:rFonts w:ascii="GHEA Grapalat" w:hAnsi="GHEA Grapalat"/>
                <w:sz w:val="24"/>
                <w:szCs w:val="24"/>
                <w:lang w:val="hy-AM"/>
              </w:rPr>
              <w:t>Ֆինանսական պայմանագրերում փոփոխության</w:t>
            </w:r>
            <w:r w:rsidRPr="00E90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նախագիծը Հայաստանի Հանրապետության համար ֆինանսական պարտավորություններ առաջացնելու դեպքում ենթակա է վավերացման: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E907AC" w:rsidRDefault="004247F2" w:rsidP="00885AD7">
            <w:pPr>
              <w:widowControl w:val="0"/>
              <w:tabs>
                <w:tab w:val="left" w:pos="4536"/>
              </w:tabs>
              <w:spacing w:after="0"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4A6FC1" w:rsidRPr="00E907AC" w:rsidTr="00ED6389">
        <w:trPr>
          <w:trHeight w:val="1561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E907AC" w:rsidRDefault="00EE21A6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389" w:rsidRPr="00ED6389" w:rsidRDefault="00ED6389" w:rsidP="009862F2">
            <w:pPr>
              <w:spacing w:after="0" w:line="240" w:lineRule="auto"/>
              <w:ind w:firstLine="7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638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և Վերականգնման վարկերի բանկի (KfW) բանկի միջև 27.12.2013թ. ստորագրված ««Համայնքային ենթակառուցվածքների ծրագիր II, փուլ 3» վարկային համաձայնագրով սահմանված մասհանման վերջնաժամկետը մինչև 30.12.2022թ. երկարաձգման դեպքում Հայաստանի Հանրապետությունը պարտավորվում է վճարել ՎՎԲ կողմից գնահատված երկարաձգման վճարի մի մասը, որը կազմում է 960,000 եվրո: </w:t>
            </w:r>
          </w:p>
          <w:p w:rsidR="00ED6389" w:rsidRPr="00ED6389" w:rsidRDefault="00ED6389" w:rsidP="00ED638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6389">
              <w:rPr>
                <w:rFonts w:ascii="GHEA Grapalat" w:hAnsi="GHEA Grapalat"/>
                <w:sz w:val="24"/>
                <w:szCs w:val="24"/>
                <w:lang w:val="hy-AM"/>
              </w:rPr>
              <w:tab/>
              <w:t>Նշյալ 960,000 եվրո գումարը նախատեսված չէ ՀՀ 2020թ պետական բյուջեով։</w:t>
            </w:r>
          </w:p>
          <w:p w:rsidR="004A6FC1" w:rsidRPr="00E907AC" w:rsidRDefault="00ED6389" w:rsidP="00ED638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eastAsia="ru-RU"/>
              </w:rPr>
            </w:pPr>
            <w:r w:rsidRPr="00ED6389">
              <w:rPr>
                <w:rFonts w:ascii="GHEA Grapalat" w:hAnsi="GHEA Grapalat"/>
                <w:sz w:val="24"/>
                <w:szCs w:val="24"/>
                <w:lang w:val="hy-AM"/>
              </w:rPr>
              <w:tab/>
              <w:t>Հաշվի առնելով վերոգրյալը՝ «Հայաստանի Հանրապետության և Վերականգնման վարկերի բանկի միջև «Համայնքային ենթակառուցվածքների ծրագիր II, փուլ 3-Մասհանման ժամկետի երկարաձգում» նամակ-համաձայնագիրը Հայաստանի Հանրապետության համար կառաջացնի ֆինանսական պարտավորություններ։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E907AC" w:rsidRDefault="00E907AC" w:rsidP="00885AD7">
            <w:pPr>
              <w:widowControl w:val="0"/>
              <w:tabs>
                <w:tab w:val="left" w:pos="4536"/>
              </w:tabs>
              <w:spacing w:after="0"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4A6FC1" w:rsidRPr="00E907AC" w:rsidTr="00ED6389">
        <w:trPr>
          <w:trHeight w:val="87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E907AC" w:rsidRDefault="004247F2" w:rsidP="00885AD7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պետական գույքի կառավարման կոմիտե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C1" w:rsidRPr="00E907AC" w:rsidRDefault="004350EF" w:rsidP="009862F2">
            <w:pPr>
              <w:spacing w:after="0" w:line="240" w:lineRule="auto"/>
              <w:ind w:firstLine="7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այտնում ենք, որ Հայաստանի Հանրապետության և Վերականգնման վարկերի բանկի միջև նախատեսվող «Համայնքային ենթակառուցվածքների ծրագիր II, փուլ 3-Մասհանման ժամկետի երկարաձգում» նամակ-համաձայնագրի նախագծով «Պետական գույքի կառավարման մասին» ՀՀ օրենքի կարգավորման շրջանակում Հայաստանի Հանրապետության համար գույքային </w:t>
            </w:r>
            <w:proofErr w:type="spellStart"/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>պարտա</w:t>
            </w:r>
            <w:r w:rsidR="009862F2" w:rsidRPr="009862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>վորություններ</w:t>
            </w:r>
            <w:proofErr w:type="spellEnd"/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նախատեսող դրույթներ առկա չեն: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E907AC" w:rsidRDefault="004247F2" w:rsidP="00885AD7">
            <w:pPr>
              <w:widowControl w:val="0"/>
              <w:tabs>
                <w:tab w:val="left" w:pos="4536"/>
              </w:tabs>
              <w:spacing w:after="0"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9F764B" w:rsidRPr="00E907AC" w:rsidTr="00ED6389">
        <w:trPr>
          <w:trHeight w:val="87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B" w:rsidRPr="00E907AC" w:rsidRDefault="009F764B" w:rsidP="004350EF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ՀՀ տարածքային կառավարման և </w:t>
            </w:r>
            <w:r w:rsidR="004350E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ենթակառուցվածքների</w:t>
            </w: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907AC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նախարարություն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F" w:rsidRPr="004350EF" w:rsidRDefault="004350EF" w:rsidP="009862F2">
            <w:pPr>
              <w:spacing w:after="0" w:line="240" w:lineRule="auto"/>
              <w:ind w:firstLine="8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 կառավարության 23.02.2017թ. № 191-Ա որոշման համաձայն՝ ծրագրի հետագա իրականացման գործառույթները փոխանցվել են  «Ջրային տնտեսության ԾԻԳ» ՊՀ-ին, որի հետևանքով առաջացած </w:t>
            </w: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խոչընդոտների պատճառով դանդաղել է ծրագրի ընթացքը։ Ծրագրի նախագծահետազոտական աշխատանքներն ավարտվել են, շինարարական աշխատանքների համար հայտարարված մրցութային գործընթացները նախաորակավորման փուլում են, իսկ շինարարական աշխատանքները նախատեսվում են սկսել 2020թ. մարտ-ապրիլ ամիսներին։</w:t>
            </w:r>
          </w:p>
          <w:p w:rsidR="004350EF" w:rsidRPr="004350EF" w:rsidRDefault="004350EF" w:rsidP="009862F2">
            <w:pPr>
              <w:spacing w:after="0" w:line="240" w:lineRule="auto"/>
              <w:ind w:firstLine="8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>Շինարարական մյուս փաթեթների կոնցեպտուալ նախագծերը, որոնց շինարարական մրցույթներն անցկացվելու են «Դեղին Գրքի» պահանջների համաձայն՝ հաստատման համար ուղարկվել են KfW բանկ։ Այս փաթեթները հաստատման փուլում են, քանի որ քննարկվում է նոր կառուցվող կոյուղու մաքրման կայանների շահագործման օպերատորի ընտրության հարցը, որից հետո կսկսվեն շինարարական աշխատանքների համար նախատեսվող նախաորակավորման գործընթացները։</w:t>
            </w:r>
          </w:p>
          <w:p w:rsidR="004350EF" w:rsidRPr="004350EF" w:rsidRDefault="004350EF" w:rsidP="009862F2">
            <w:pPr>
              <w:spacing w:after="0" w:line="240" w:lineRule="auto"/>
              <w:ind w:firstLine="8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>Վերը նշվածով պայմանավորված՝ վարկային միջոցների մասհանման վերջնաժամկետն անհրաժեշտ է երկարաձգել մինչև 2022թ. դեկտեմբերի 30-ը:</w:t>
            </w:r>
          </w:p>
          <w:p w:rsidR="004350EF" w:rsidRPr="004350EF" w:rsidRDefault="004350EF" w:rsidP="009862F2">
            <w:pPr>
              <w:spacing w:after="0" w:line="240" w:lineRule="auto"/>
              <w:ind w:firstLine="8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2019թ</w:t>
            </w:r>
            <w:r w:rsidRPr="00156EAE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.</w:t>
            </w:r>
            <w:r w:rsidRPr="00156EA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դեկտեմբերի </w:t>
            </w: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 xml:space="preserve"> 1966-Ն որոշման համաձայն՝ </w:t>
            </w:r>
            <w:r w:rsidRPr="004350EF">
              <w:rPr>
                <w:rFonts w:ascii="GHEA Grapalat" w:hAnsi="GHEA Grapalat"/>
                <w:sz w:val="24"/>
                <w:szCs w:val="24"/>
                <w:lang w:val="hy-AM"/>
              </w:rPr>
              <w:t>ծրագիրն իրականացվում է Հայաստանի տարածքային զարգացման հիմնադրամի կողմից:</w:t>
            </w:r>
          </w:p>
          <w:p w:rsidR="009F764B" w:rsidRPr="00E907AC" w:rsidRDefault="004350EF" w:rsidP="009862F2">
            <w:pPr>
              <w:spacing w:after="0" w:line="240" w:lineRule="auto"/>
              <w:ind w:right="43" w:firstLine="8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վերոգրյալը</w:t>
            </w:r>
            <w:r w:rsidRPr="009862F2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156EA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տարածքային կառավարման և ենթակառուցվածքների նախարարությունը նպատակահարմար է համարում </w:t>
            </w:r>
            <w:r w:rsidRPr="00156E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ներկայացված </w:t>
            </w: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>նամակ-համաձայնագրի նախագ</w:t>
            </w:r>
            <w:r w:rsidRPr="009862F2">
              <w:rPr>
                <w:rFonts w:ascii="GHEA Grapalat" w:hAnsi="GHEA Grapalat"/>
                <w:sz w:val="24"/>
                <w:szCs w:val="24"/>
                <w:lang w:val="hy-AM"/>
              </w:rPr>
              <w:t>ծի ստորագրումը</w:t>
            </w:r>
            <w:r w:rsidRPr="00156EA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4B" w:rsidRPr="00E907AC" w:rsidRDefault="009F764B" w:rsidP="00885AD7">
            <w:pPr>
              <w:widowControl w:val="0"/>
              <w:tabs>
                <w:tab w:val="left" w:pos="4536"/>
              </w:tabs>
              <w:spacing w:after="0"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07A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</w:tr>
    </w:tbl>
    <w:p w:rsidR="00437DE1" w:rsidRPr="00E907AC" w:rsidRDefault="00437DE1" w:rsidP="00885AD7">
      <w:pPr>
        <w:widowControl w:val="0"/>
        <w:tabs>
          <w:tab w:val="left" w:pos="4536"/>
        </w:tabs>
        <w:spacing w:after="0"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sectPr w:rsidR="00437DE1" w:rsidRPr="00E907AC" w:rsidSect="00885AD7">
      <w:pgSz w:w="15840" w:h="12240" w:orient="landscape"/>
      <w:pgMar w:top="562" w:right="562" w:bottom="81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F"/>
    <w:rsid w:val="00026581"/>
    <w:rsid w:val="00047B85"/>
    <w:rsid w:val="0006124B"/>
    <w:rsid w:val="000A0DD6"/>
    <w:rsid w:val="000A24F1"/>
    <w:rsid w:val="001543CC"/>
    <w:rsid w:val="001C3FF7"/>
    <w:rsid w:val="001D777E"/>
    <w:rsid w:val="002A7F55"/>
    <w:rsid w:val="003048B6"/>
    <w:rsid w:val="003E6CF4"/>
    <w:rsid w:val="00410FE7"/>
    <w:rsid w:val="004247F2"/>
    <w:rsid w:val="004350EF"/>
    <w:rsid w:val="00437DE1"/>
    <w:rsid w:val="004855A2"/>
    <w:rsid w:val="004A1E3B"/>
    <w:rsid w:val="004A6FC1"/>
    <w:rsid w:val="004B003B"/>
    <w:rsid w:val="004C1117"/>
    <w:rsid w:val="00551AAB"/>
    <w:rsid w:val="00577B4F"/>
    <w:rsid w:val="00594ACB"/>
    <w:rsid w:val="005B62F5"/>
    <w:rsid w:val="0062718F"/>
    <w:rsid w:val="006645BF"/>
    <w:rsid w:val="006B36A8"/>
    <w:rsid w:val="006D005E"/>
    <w:rsid w:val="007070FA"/>
    <w:rsid w:val="007920BB"/>
    <w:rsid w:val="008734E6"/>
    <w:rsid w:val="00885AD7"/>
    <w:rsid w:val="008A4E0E"/>
    <w:rsid w:val="008D57CD"/>
    <w:rsid w:val="008F02F2"/>
    <w:rsid w:val="0093441A"/>
    <w:rsid w:val="009862F2"/>
    <w:rsid w:val="009B1332"/>
    <w:rsid w:val="009F764B"/>
    <w:rsid w:val="00A52A8F"/>
    <w:rsid w:val="00A73A7E"/>
    <w:rsid w:val="00A823A7"/>
    <w:rsid w:val="00AF67B5"/>
    <w:rsid w:val="00B27212"/>
    <w:rsid w:val="00B27696"/>
    <w:rsid w:val="00B3393D"/>
    <w:rsid w:val="00B75CCE"/>
    <w:rsid w:val="00BB22C5"/>
    <w:rsid w:val="00C35693"/>
    <w:rsid w:val="00C35AAD"/>
    <w:rsid w:val="00C35DD4"/>
    <w:rsid w:val="00C3752A"/>
    <w:rsid w:val="00C44725"/>
    <w:rsid w:val="00C664AB"/>
    <w:rsid w:val="00C95E2E"/>
    <w:rsid w:val="00CC096D"/>
    <w:rsid w:val="00CD4D77"/>
    <w:rsid w:val="00CD508C"/>
    <w:rsid w:val="00D40173"/>
    <w:rsid w:val="00D41622"/>
    <w:rsid w:val="00D5254E"/>
    <w:rsid w:val="00DA3BD1"/>
    <w:rsid w:val="00DB2734"/>
    <w:rsid w:val="00DE3F90"/>
    <w:rsid w:val="00E078DF"/>
    <w:rsid w:val="00E35544"/>
    <w:rsid w:val="00E907AC"/>
    <w:rsid w:val="00EB1D85"/>
    <w:rsid w:val="00ED6389"/>
    <w:rsid w:val="00EE21A6"/>
    <w:rsid w:val="00FA3BDD"/>
    <w:rsid w:val="00FD6374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7A96"/>
  <w15:docId w15:val="{6341E839-4E19-4AC4-AB24-F0D319F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E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Mirzoyan1</dc:creator>
  <cp:lastModifiedBy>Qristine Grigoryan</cp:lastModifiedBy>
  <cp:revision>70</cp:revision>
  <dcterms:created xsi:type="dcterms:W3CDTF">2018-01-23T10:58:00Z</dcterms:created>
  <dcterms:modified xsi:type="dcterms:W3CDTF">2020-03-20T07:33:00Z</dcterms:modified>
</cp:coreProperties>
</file>