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7EE" w:rsidRPr="00546A35" w:rsidRDefault="003247EE" w:rsidP="003247EE">
      <w:pPr>
        <w:ind w:left="-426" w:right="282" w:firstLine="450"/>
        <w:jc w:val="center"/>
        <w:rPr>
          <w:rFonts w:ascii="GHEA Grapalat" w:hAnsi="GHEA Grapalat"/>
          <w:b/>
          <w:color w:val="000000"/>
          <w:lang w:val="en-US"/>
        </w:rPr>
      </w:pPr>
      <w:r w:rsidRPr="00546A35">
        <w:rPr>
          <w:rFonts w:ascii="GHEA Grapalat" w:hAnsi="GHEA Grapalat"/>
          <w:b/>
          <w:color w:val="000000"/>
          <w:lang w:val="hy-AM"/>
        </w:rPr>
        <w:t>ՀԻՄՆԱՎՈՐՈՒՄ</w:t>
      </w:r>
    </w:p>
    <w:p w:rsidR="003247EE" w:rsidRPr="00546A35" w:rsidRDefault="003247EE" w:rsidP="003247EE">
      <w:pPr>
        <w:ind w:left="-426" w:right="282" w:firstLine="450"/>
        <w:jc w:val="center"/>
        <w:rPr>
          <w:rFonts w:ascii="GHEA Grapalat" w:hAnsi="GHEA Grapalat"/>
          <w:b/>
          <w:color w:val="000000"/>
          <w:lang w:val="en-US"/>
        </w:rPr>
      </w:pPr>
    </w:p>
    <w:p w:rsidR="003247EE" w:rsidRPr="00546A35" w:rsidRDefault="003247EE" w:rsidP="003247EE">
      <w:pPr>
        <w:spacing w:line="276" w:lineRule="auto"/>
        <w:jc w:val="center"/>
        <w:rPr>
          <w:rFonts w:ascii="GHEA Grapalat" w:eastAsia="Calibri" w:hAnsi="GHEA Grapalat"/>
          <w:b/>
          <w:lang w:val="en-US" w:eastAsia="en-US"/>
        </w:rPr>
      </w:pPr>
      <w:r w:rsidRPr="00546A35">
        <w:rPr>
          <w:rFonts w:ascii="GHEA Grapalat" w:eastAsia="Calibri" w:hAnsi="GHEA Grapalat"/>
          <w:b/>
          <w:lang w:val="en-US" w:eastAsia="en-US"/>
        </w:rPr>
        <w:t xml:space="preserve">ՀՀ ԿԱՌԱՎԱՐՈՒԹՅԱՆ </w:t>
      </w:r>
      <w:r w:rsidRPr="00546A35">
        <w:rPr>
          <w:rFonts w:ascii="GHEA Grapalat" w:eastAsia="Calibri" w:hAnsi="GHEA Grapalat" w:cs="Sylfaen"/>
          <w:b/>
          <w:bCs/>
          <w:lang w:val="en-US" w:eastAsia="en-US"/>
        </w:rPr>
        <w:t>«Ե</w:t>
      </w:r>
      <w:r w:rsidRPr="00546A35">
        <w:rPr>
          <w:rFonts w:ascii="GHEA Grapalat" w:eastAsia="Calibri" w:hAnsi="GHEA Grapalat" w:cs="Sylfaen"/>
          <w:b/>
          <w:bCs/>
          <w:lang w:val="hy-AM" w:eastAsia="en-US"/>
        </w:rPr>
        <w:t>ՐԵԽԱՅԻ՝ ԸՆՏԱՆԻՔՈՒՄ ԱՊՐԵԼՈՒ ԻՐԱՎՈՒՆՔԻ ԻՐԱՑՄԱՆՆ ՈՒ ՆԵՐԴԱՇՆԱԿ ԶԱՐԳԱՑՄԱՆՆ ՈՒՂՂՎԱԾ 20</w:t>
      </w:r>
      <w:r w:rsidRPr="00546A35">
        <w:rPr>
          <w:rFonts w:ascii="GHEA Grapalat" w:eastAsia="Calibri" w:hAnsi="GHEA Grapalat" w:cs="Sylfaen"/>
          <w:b/>
          <w:bCs/>
          <w:lang w:val="en-US" w:eastAsia="en-US"/>
        </w:rPr>
        <w:t>20</w:t>
      </w:r>
      <w:r w:rsidRPr="00546A35">
        <w:rPr>
          <w:rFonts w:ascii="GHEA Grapalat" w:eastAsia="Calibri" w:hAnsi="GHEA Grapalat" w:cs="Sylfaen"/>
          <w:b/>
          <w:bCs/>
          <w:lang w:val="hy-AM" w:eastAsia="en-US"/>
        </w:rPr>
        <w:t>-2023 ԹՎԱԿԱՆՆԵՐԻ ՀԱՄԱԼԻՐ</w:t>
      </w:r>
      <w:r w:rsidRPr="00546A35">
        <w:rPr>
          <w:rFonts w:ascii="GHEA Grapalat" w:eastAsia="Calibri" w:hAnsi="GHEA Grapalat" w:cs="Sylfaen"/>
          <w:b/>
          <w:bCs/>
          <w:lang w:val="en-US" w:eastAsia="en-US"/>
        </w:rPr>
        <w:t xml:space="preserve"> </w:t>
      </w:r>
      <w:r w:rsidRPr="00546A35">
        <w:rPr>
          <w:rFonts w:ascii="GHEA Grapalat" w:eastAsia="Calibri" w:hAnsi="GHEA Grapalat" w:cs="Sylfaen"/>
          <w:b/>
          <w:bCs/>
          <w:lang w:val="hy-AM" w:eastAsia="en-US"/>
        </w:rPr>
        <w:t>ԾՐԱԳԻՐԸ</w:t>
      </w:r>
      <w:r w:rsidRPr="00546A35">
        <w:rPr>
          <w:rFonts w:ascii="GHEA Grapalat" w:eastAsia="Calibri" w:hAnsi="GHEA Grapalat" w:cs="Sylfaen"/>
          <w:b/>
          <w:bCs/>
          <w:lang w:val="en-US" w:eastAsia="en-US"/>
        </w:rPr>
        <w:t xml:space="preserve"> ԵՎ </w:t>
      </w:r>
      <w:r w:rsidRPr="00546A35">
        <w:rPr>
          <w:rFonts w:ascii="GHEA Grapalat" w:hAnsi="GHEA Grapalat"/>
          <w:b/>
          <w:bCs/>
          <w:lang w:val="hy-AM" w:eastAsia="en-US"/>
        </w:rPr>
        <w:t>ԵՐԵԽԱՅԻ՝ ԸՆՏԱՆԻՔՈՒՄ ԱՊՐԵԼՈՒ ԻՐԱՎՈՒՆՔԻ ԻՐԱՑՄԱՆՆ ՈՒ ՆԵՐԴԱՇՆԱԿ ԶԱՐԳԱՑՄԱՆՆ ՈՒՂՂՎԱԾ 20</w:t>
      </w:r>
      <w:r w:rsidRPr="00546A35">
        <w:rPr>
          <w:rFonts w:ascii="GHEA Grapalat" w:hAnsi="GHEA Grapalat"/>
          <w:b/>
          <w:bCs/>
          <w:lang w:val="en-US" w:eastAsia="en-US"/>
        </w:rPr>
        <w:t>20</w:t>
      </w:r>
      <w:r w:rsidRPr="00546A35">
        <w:rPr>
          <w:rFonts w:ascii="GHEA Grapalat" w:hAnsi="GHEA Grapalat"/>
          <w:b/>
          <w:bCs/>
          <w:lang w:val="hy-AM" w:eastAsia="en-US"/>
        </w:rPr>
        <w:t>-2023 ԹՎԱԿԱՆՆԵՐԻ</w:t>
      </w:r>
      <w:r w:rsidRPr="00546A35">
        <w:rPr>
          <w:rFonts w:ascii="GHEA Grapalat" w:hAnsi="GHEA Grapalat"/>
          <w:b/>
          <w:bCs/>
          <w:lang w:val="en-US" w:eastAsia="en-US"/>
        </w:rPr>
        <w:t xml:space="preserve"> </w:t>
      </w:r>
      <w:r w:rsidRPr="00546A35">
        <w:rPr>
          <w:rFonts w:ascii="GHEA Grapalat" w:hAnsi="GHEA Grapalat"/>
          <w:b/>
          <w:bCs/>
          <w:lang w:val="hy-AM" w:eastAsia="en-US"/>
        </w:rPr>
        <w:t xml:space="preserve">ՀԱՄԱԼԻՐ ԾՐԱԳՐԻ </w:t>
      </w:r>
      <w:r w:rsidRPr="00546A35">
        <w:rPr>
          <w:rFonts w:ascii="GHEA Grapalat" w:hAnsi="GHEA Grapalat" w:cs="Tahoma"/>
          <w:b/>
          <w:spacing w:val="-6"/>
          <w:shd w:val="clear" w:color="auto" w:fill="FFFFFF"/>
          <w:lang w:val="hy-AM" w:eastAsia="en-US"/>
        </w:rPr>
        <w:t>ԻՐԱԿԱՆԱՑՄԱՆ</w:t>
      </w:r>
      <w:r w:rsidRPr="00546A35">
        <w:rPr>
          <w:rFonts w:ascii="GHEA Grapalat" w:hAnsi="GHEA Grapalat"/>
          <w:b/>
          <w:spacing w:val="-6"/>
          <w:shd w:val="clear" w:color="auto" w:fill="FFFFFF"/>
          <w:lang w:val="af-ZA" w:eastAsia="en-US"/>
        </w:rPr>
        <w:t xml:space="preserve"> </w:t>
      </w:r>
      <w:r w:rsidRPr="00546A35">
        <w:rPr>
          <w:rFonts w:ascii="GHEA Grapalat" w:hAnsi="GHEA Grapalat" w:cs="Tahoma"/>
          <w:b/>
          <w:spacing w:val="-6"/>
          <w:shd w:val="clear" w:color="auto" w:fill="FFFFFF"/>
          <w:lang w:val="hy-AM" w:eastAsia="en-US"/>
        </w:rPr>
        <w:t>ՄԻՋՈՑԱՌՈՒՄՆԵՐԻ</w:t>
      </w:r>
      <w:r w:rsidRPr="00546A35">
        <w:rPr>
          <w:rFonts w:ascii="GHEA Grapalat" w:hAnsi="GHEA Grapalat"/>
          <w:b/>
          <w:shd w:val="clear" w:color="auto" w:fill="FFFFFF"/>
          <w:lang w:val="af-ZA" w:eastAsia="en-US"/>
        </w:rPr>
        <w:t xml:space="preserve"> </w:t>
      </w:r>
      <w:r w:rsidRPr="00546A35">
        <w:rPr>
          <w:rFonts w:ascii="GHEA Grapalat" w:hAnsi="GHEA Grapalat" w:cs="Tahoma"/>
          <w:b/>
          <w:shd w:val="clear" w:color="auto" w:fill="FFFFFF"/>
          <w:lang w:val="hy-AM" w:eastAsia="en-US"/>
        </w:rPr>
        <w:t>ԺԱՄԱՆԱԿԱՑՈՒՅՑ</w:t>
      </w:r>
      <w:r w:rsidRPr="00546A35">
        <w:rPr>
          <w:rFonts w:ascii="GHEA Grapalat" w:hAnsi="GHEA Grapalat"/>
          <w:b/>
          <w:bCs/>
          <w:lang w:val="en-US" w:eastAsia="en-US"/>
        </w:rPr>
        <w:t>Ը ՀԱՍՏԱՏԵԼՈՒ ՄԱՍԻՆ»</w:t>
      </w:r>
      <w:r w:rsidRPr="00546A35">
        <w:rPr>
          <w:rFonts w:ascii="GHEA Grapalat" w:eastAsia="Calibri" w:hAnsi="GHEA Grapalat"/>
          <w:b/>
          <w:lang w:val="en-US" w:eastAsia="en-US"/>
        </w:rPr>
        <w:t xml:space="preserve">  ՈՐՈՇՄԱՆ ՆԱԽԱԳԾԻ</w:t>
      </w:r>
    </w:p>
    <w:p w:rsidR="003247EE" w:rsidRPr="00546A35" w:rsidRDefault="003247EE" w:rsidP="003247EE">
      <w:pPr>
        <w:ind w:left="-426" w:right="282"/>
        <w:jc w:val="center"/>
        <w:rPr>
          <w:rFonts w:ascii="GHEA Grapalat" w:hAnsi="GHEA Grapalat" w:cs="Sylfaen"/>
          <w:b/>
          <w:color w:val="000000"/>
          <w:lang w:val="af-ZA"/>
        </w:rPr>
      </w:pPr>
    </w:p>
    <w:tbl>
      <w:tblPr>
        <w:tblpPr w:leftFromText="180" w:rightFromText="180" w:vertAnchor="text" w:horzAnchor="margin" w:tblpXSpec="center" w:tblpY="148"/>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390"/>
      </w:tblGrid>
      <w:tr w:rsidR="003247EE" w:rsidRPr="003701DF" w:rsidTr="005B6635">
        <w:trPr>
          <w:trHeight w:val="512"/>
        </w:trPr>
        <w:tc>
          <w:tcPr>
            <w:tcW w:w="817" w:type="dxa"/>
          </w:tcPr>
          <w:p w:rsidR="003247EE" w:rsidRPr="003701DF" w:rsidRDefault="00540A63" w:rsidP="005B6635">
            <w:pPr>
              <w:ind w:left="-426" w:right="282"/>
              <w:jc w:val="both"/>
              <w:rPr>
                <w:rFonts w:ascii="GHEA Grapalat" w:hAnsi="GHEA Grapalat"/>
                <w:b/>
                <w:lang w:val="af-ZA"/>
              </w:rPr>
            </w:pPr>
            <w:r>
              <w:rPr>
                <w:rFonts w:ascii="GHEA Grapalat" w:hAnsi="GHEA Grapalat"/>
                <w:b/>
                <w:lang w:val="af-ZA"/>
              </w:rPr>
              <w:t>1      1.</w:t>
            </w:r>
          </w:p>
        </w:tc>
        <w:tc>
          <w:tcPr>
            <w:tcW w:w="9390" w:type="dxa"/>
          </w:tcPr>
          <w:p w:rsidR="003247EE" w:rsidRPr="003701DF" w:rsidRDefault="003247EE" w:rsidP="005B6635">
            <w:pPr>
              <w:ind w:left="-426" w:right="282" w:firstLine="304"/>
              <w:jc w:val="both"/>
              <w:rPr>
                <w:rFonts w:ascii="GHEA Grapalat" w:hAnsi="GHEA Grapalat"/>
                <w:b/>
                <w:lang w:val="en-US"/>
              </w:rPr>
            </w:pPr>
            <w:r w:rsidRPr="003701DF">
              <w:rPr>
                <w:rFonts w:ascii="GHEA Grapalat" w:hAnsi="GHEA Grapalat"/>
                <w:b/>
                <w:lang w:val="en-US"/>
              </w:rPr>
              <w:t xml:space="preserve">     Իրավական ակտի հիմնավորումը</w:t>
            </w:r>
          </w:p>
        </w:tc>
      </w:tr>
      <w:tr w:rsidR="003247EE" w:rsidRPr="003701DF" w:rsidTr="005B6635">
        <w:trPr>
          <w:trHeight w:val="413"/>
        </w:trPr>
        <w:tc>
          <w:tcPr>
            <w:tcW w:w="817" w:type="dxa"/>
          </w:tcPr>
          <w:p w:rsidR="003247EE" w:rsidRPr="00540A63" w:rsidRDefault="00540A63" w:rsidP="00540A63">
            <w:pPr>
              <w:pStyle w:val="ListParagraph"/>
              <w:numPr>
                <w:ilvl w:val="0"/>
                <w:numId w:val="1"/>
              </w:numPr>
              <w:ind w:right="282"/>
              <w:jc w:val="both"/>
              <w:rPr>
                <w:rFonts w:ascii="GHEA Grapalat" w:hAnsi="GHEA Grapalat"/>
                <w:b/>
                <w:lang w:val="en-US"/>
              </w:rPr>
            </w:pPr>
            <w:r>
              <w:rPr>
                <w:rFonts w:ascii="GHEA Grapalat" w:hAnsi="GHEA Grapalat"/>
                <w:b/>
                <w:lang w:val="en-US"/>
              </w:rPr>
              <w:t>1.1.</w:t>
            </w:r>
          </w:p>
        </w:tc>
        <w:tc>
          <w:tcPr>
            <w:tcW w:w="9390" w:type="dxa"/>
          </w:tcPr>
          <w:p w:rsidR="003247EE" w:rsidRPr="003701DF" w:rsidRDefault="003247EE" w:rsidP="005B6635">
            <w:pPr>
              <w:ind w:left="-426" w:right="282" w:firstLine="304"/>
              <w:jc w:val="both"/>
              <w:rPr>
                <w:rFonts w:ascii="GHEA Grapalat" w:hAnsi="GHEA Grapalat"/>
                <w:b/>
                <w:lang w:val="en-US"/>
              </w:rPr>
            </w:pPr>
            <w:r w:rsidRPr="003701DF">
              <w:rPr>
                <w:rFonts w:ascii="GHEA Grapalat" w:hAnsi="GHEA Grapalat"/>
                <w:b/>
                <w:lang w:val="en-US"/>
              </w:rPr>
              <w:t xml:space="preserve">     Անհրաժեշտությունը</w:t>
            </w:r>
          </w:p>
        </w:tc>
      </w:tr>
      <w:tr w:rsidR="003247EE" w:rsidRPr="0081341D" w:rsidTr="005B6635">
        <w:tc>
          <w:tcPr>
            <w:tcW w:w="817" w:type="dxa"/>
          </w:tcPr>
          <w:p w:rsidR="003247EE" w:rsidRPr="003701DF" w:rsidRDefault="003247EE" w:rsidP="005B6635">
            <w:pPr>
              <w:ind w:left="-426" w:right="282"/>
              <w:jc w:val="both"/>
              <w:rPr>
                <w:rFonts w:ascii="GHEA Grapalat" w:hAnsi="GHEA Grapalat"/>
                <w:lang w:val="en-US"/>
              </w:rPr>
            </w:pPr>
          </w:p>
        </w:tc>
        <w:tc>
          <w:tcPr>
            <w:tcW w:w="9390" w:type="dxa"/>
          </w:tcPr>
          <w:p w:rsidR="003247EE" w:rsidRPr="003701DF" w:rsidRDefault="003247EE" w:rsidP="005B6635">
            <w:pPr>
              <w:tabs>
                <w:tab w:val="left" w:pos="317"/>
              </w:tabs>
              <w:ind w:left="34" w:right="282" w:firstLine="119"/>
              <w:contextualSpacing/>
              <w:jc w:val="both"/>
              <w:rPr>
                <w:rFonts w:ascii="GHEA Grapalat" w:eastAsia="GHEA Grapalat" w:hAnsi="GHEA Grapalat" w:cs="GHEA Grapalat"/>
                <w:lang w:val="en-US"/>
              </w:rPr>
            </w:pPr>
            <w:r w:rsidRPr="003701DF">
              <w:rPr>
                <w:rFonts w:ascii="GHEA Grapalat" w:eastAsia="GHEA Grapalat" w:hAnsi="GHEA Grapalat" w:cs="GHEA Grapalat"/>
                <w:lang w:val="en-US"/>
              </w:rPr>
              <w:t xml:space="preserve">ՀՀ կառավարության «Երեխայի՝ ընտանիքում ապրելու իրավունքի իրացմանն ու ներդաշնակ զարգացմանն ուղղված 2019-2023 թվականների համալիր ծրագիրը և երեխայի՝ ընտանիքում ապրելու իրավունքի իրացմանն ու ներդաշնակ զարգացմանն ուղղված 2019-2023 թվականների համալիր ծրագրի իրականացման միջոցառումների ժամանակացույցը հաստատելու մասին» որոշման նախագիծը </w:t>
            </w:r>
            <w:r w:rsidRPr="003701DF">
              <w:rPr>
                <w:rFonts w:ascii="GHEA Grapalat" w:eastAsia="GHEA Grapalat" w:hAnsi="GHEA Grapalat" w:cs="GHEA Grapalat"/>
                <w:shd w:val="clear" w:color="auto" w:fill="FFFFFF"/>
                <w:lang w:val="en-US"/>
              </w:rPr>
              <w:t xml:space="preserve"> (այսուհետ՝ ծրագիր) </w:t>
            </w:r>
            <w:r w:rsidRPr="003701DF">
              <w:rPr>
                <w:rFonts w:ascii="GHEA Grapalat" w:eastAsia="GHEA Grapalat" w:hAnsi="GHEA Grapalat" w:cs="GHEA Grapalat"/>
              </w:rPr>
              <w:t>մշակվել</w:t>
            </w:r>
            <w:r w:rsidRPr="003701DF">
              <w:rPr>
                <w:rFonts w:ascii="GHEA Grapalat" w:eastAsia="GHEA Grapalat" w:hAnsi="GHEA Grapalat" w:cs="GHEA Grapalat"/>
                <w:lang w:val="en-US"/>
              </w:rPr>
              <w:t xml:space="preserve"> </w:t>
            </w:r>
            <w:r w:rsidRPr="003701DF">
              <w:rPr>
                <w:rFonts w:ascii="GHEA Grapalat" w:eastAsia="GHEA Grapalat" w:hAnsi="GHEA Grapalat" w:cs="GHEA Grapalat"/>
              </w:rPr>
              <w:t>է</w:t>
            </w:r>
            <w:r w:rsidRPr="003701DF">
              <w:rPr>
                <w:rFonts w:ascii="GHEA Grapalat" w:eastAsia="GHEA Grapalat" w:hAnsi="GHEA Grapalat" w:cs="GHEA Grapalat"/>
                <w:lang w:val="en-US"/>
              </w:rPr>
              <w:t xml:space="preserve"> </w:t>
            </w:r>
            <w:r w:rsidRPr="003701DF">
              <w:rPr>
                <w:rFonts w:ascii="GHEA Grapalat" w:eastAsia="GHEA Grapalat" w:hAnsi="GHEA Grapalat" w:cs="GHEA Grapalat"/>
              </w:rPr>
              <w:t>ի</w:t>
            </w:r>
            <w:r w:rsidRPr="003701DF">
              <w:rPr>
                <w:rFonts w:ascii="GHEA Grapalat" w:eastAsia="GHEA Grapalat" w:hAnsi="GHEA Grapalat" w:cs="GHEA Grapalat"/>
                <w:lang w:val="en-US"/>
              </w:rPr>
              <w:t xml:space="preserve"> </w:t>
            </w:r>
            <w:r w:rsidRPr="003701DF">
              <w:rPr>
                <w:rFonts w:ascii="GHEA Grapalat" w:eastAsia="GHEA Grapalat" w:hAnsi="GHEA Grapalat" w:cs="GHEA Grapalat"/>
              </w:rPr>
              <w:t>կատարումն</w:t>
            </w:r>
            <w:r w:rsidRPr="003701DF">
              <w:rPr>
                <w:rFonts w:ascii="GHEA Grapalat" w:eastAsia="GHEA Grapalat" w:hAnsi="GHEA Grapalat" w:cs="GHEA Grapalat"/>
                <w:lang w:val="en-US"/>
              </w:rPr>
              <w:t xml:space="preserve"> </w:t>
            </w:r>
            <w:r w:rsidRPr="003701DF">
              <w:rPr>
                <w:rFonts w:ascii="GHEA Grapalat" w:eastAsia="GHEA Grapalat" w:hAnsi="GHEA Grapalat" w:cs="GHEA Grapalat"/>
              </w:rPr>
              <w:t>Հայաստանի</w:t>
            </w:r>
            <w:r w:rsidRPr="003701DF">
              <w:rPr>
                <w:rFonts w:ascii="GHEA Grapalat" w:eastAsia="GHEA Grapalat" w:hAnsi="GHEA Grapalat" w:cs="GHEA Grapalat"/>
                <w:lang w:val="en-US"/>
              </w:rPr>
              <w:t xml:space="preserve"> </w:t>
            </w:r>
            <w:r w:rsidRPr="003701DF">
              <w:rPr>
                <w:rFonts w:ascii="GHEA Grapalat" w:eastAsia="GHEA Grapalat" w:hAnsi="GHEA Grapalat" w:cs="GHEA Grapalat"/>
              </w:rPr>
              <w:t>Հանրապետության</w:t>
            </w:r>
            <w:r w:rsidRPr="003701DF">
              <w:rPr>
                <w:rFonts w:ascii="GHEA Grapalat" w:eastAsia="GHEA Grapalat" w:hAnsi="GHEA Grapalat" w:cs="GHEA Grapalat"/>
                <w:lang w:val="en-US"/>
              </w:rPr>
              <w:t xml:space="preserve"> </w:t>
            </w:r>
            <w:r w:rsidRPr="003701DF">
              <w:rPr>
                <w:rFonts w:ascii="GHEA Grapalat" w:eastAsia="GHEA Grapalat" w:hAnsi="GHEA Grapalat" w:cs="GHEA Grapalat"/>
              </w:rPr>
              <w:t>կառավարության</w:t>
            </w:r>
            <w:r w:rsidRPr="003701DF">
              <w:rPr>
                <w:rFonts w:ascii="GHEA Grapalat" w:eastAsia="GHEA Grapalat" w:hAnsi="GHEA Grapalat" w:cs="GHEA Grapalat"/>
                <w:lang w:val="en-US"/>
              </w:rPr>
              <w:t xml:space="preserve"> 2019 </w:t>
            </w:r>
            <w:r w:rsidRPr="003701DF">
              <w:rPr>
                <w:rFonts w:ascii="GHEA Grapalat" w:eastAsia="GHEA Grapalat" w:hAnsi="GHEA Grapalat" w:cs="GHEA Grapalat"/>
              </w:rPr>
              <w:t>թվականի</w:t>
            </w:r>
            <w:r w:rsidRPr="003701DF">
              <w:rPr>
                <w:rFonts w:ascii="GHEA Grapalat" w:eastAsia="GHEA Grapalat" w:hAnsi="GHEA Grapalat" w:cs="GHEA Grapalat"/>
                <w:lang w:val="en-US"/>
              </w:rPr>
              <w:t xml:space="preserve"> </w:t>
            </w:r>
            <w:r w:rsidRPr="003701DF">
              <w:rPr>
                <w:rFonts w:ascii="GHEA Grapalat" w:eastAsia="GHEA Grapalat" w:hAnsi="GHEA Grapalat" w:cs="GHEA Grapalat"/>
              </w:rPr>
              <w:t>մայիսի</w:t>
            </w:r>
            <w:r w:rsidRPr="003701DF">
              <w:rPr>
                <w:rFonts w:ascii="GHEA Grapalat" w:eastAsia="GHEA Grapalat" w:hAnsi="GHEA Grapalat" w:cs="GHEA Grapalat"/>
                <w:lang w:val="en-US"/>
              </w:rPr>
              <w:t xml:space="preserve"> 16-</w:t>
            </w:r>
            <w:r w:rsidRPr="003701DF">
              <w:rPr>
                <w:rFonts w:ascii="GHEA Grapalat" w:eastAsia="GHEA Grapalat" w:hAnsi="GHEA Grapalat" w:cs="GHEA Grapalat"/>
              </w:rPr>
              <w:t>ի</w:t>
            </w:r>
            <w:r w:rsidRPr="003701DF">
              <w:rPr>
                <w:rFonts w:ascii="GHEA Grapalat" w:eastAsia="GHEA Grapalat" w:hAnsi="GHEA Grapalat" w:cs="GHEA Grapalat"/>
                <w:lang w:val="en-US"/>
              </w:rPr>
              <w:t xml:space="preserve"> N</w:t>
            </w:r>
            <w:r w:rsidRPr="003701DF">
              <w:rPr>
                <w:rFonts w:ascii="GHEA Grapalat" w:eastAsia="GHEA Grapalat" w:hAnsi="GHEA Grapalat" w:cs="GHEA Grapalat"/>
                <w:lang w:val="hy-AM"/>
              </w:rPr>
              <w:t xml:space="preserve"> 650</w:t>
            </w:r>
            <w:r w:rsidRPr="003701DF">
              <w:rPr>
                <w:rFonts w:ascii="GHEA Grapalat" w:eastAsia="GHEA Grapalat" w:hAnsi="GHEA Grapalat" w:cs="GHEA Grapalat"/>
                <w:lang w:val="en-US"/>
              </w:rPr>
              <w:t>-</w:t>
            </w:r>
            <w:r w:rsidRPr="003701DF">
              <w:rPr>
                <w:rFonts w:ascii="GHEA Grapalat" w:eastAsia="GHEA Grapalat" w:hAnsi="GHEA Grapalat" w:cs="GHEA Grapalat"/>
              </w:rPr>
              <w:t>Լ</w:t>
            </w:r>
            <w:r w:rsidRPr="003701DF">
              <w:rPr>
                <w:rFonts w:ascii="GHEA Grapalat" w:eastAsia="GHEA Grapalat" w:hAnsi="GHEA Grapalat" w:cs="GHEA Grapalat"/>
                <w:lang w:val="en-US"/>
              </w:rPr>
              <w:t xml:space="preserve"> </w:t>
            </w:r>
            <w:r w:rsidRPr="003701DF">
              <w:rPr>
                <w:rFonts w:ascii="GHEA Grapalat" w:eastAsia="GHEA Grapalat" w:hAnsi="GHEA Grapalat" w:cs="GHEA Grapalat"/>
              </w:rPr>
              <w:t>որոշման</w:t>
            </w:r>
            <w:r w:rsidRPr="003701DF">
              <w:rPr>
                <w:rFonts w:ascii="GHEA Grapalat" w:eastAsia="GHEA Grapalat" w:hAnsi="GHEA Grapalat" w:cs="GHEA Grapalat"/>
                <w:lang w:val="en-US"/>
              </w:rPr>
              <w:t xml:space="preserve"> N 1 </w:t>
            </w:r>
            <w:r w:rsidRPr="003701DF">
              <w:rPr>
                <w:rFonts w:ascii="GHEA Grapalat" w:eastAsia="GHEA Grapalat" w:hAnsi="GHEA Grapalat" w:cs="GHEA Grapalat"/>
              </w:rPr>
              <w:t>հավելվածի</w:t>
            </w:r>
            <w:r w:rsidRPr="003701DF">
              <w:rPr>
                <w:rFonts w:ascii="GHEA Grapalat" w:eastAsia="GHEA Grapalat" w:hAnsi="GHEA Grapalat" w:cs="GHEA Grapalat"/>
                <w:lang w:val="en-US"/>
              </w:rPr>
              <w:t xml:space="preserve"> </w:t>
            </w:r>
            <w:r w:rsidRPr="003701DF">
              <w:rPr>
                <w:rFonts w:ascii="GHEA Grapalat" w:eastAsia="GHEA Grapalat" w:hAnsi="GHEA Grapalat" w:cs="GHEA Grapalat"/>
                <w:lang w:val="hy-AM"/>
              </w:rPr>
              <w:t>14</w:t>
            </w:r>
            <w:r w:rsidRPr="003701DF">
              <w:rPr>
                <w:rFonts w:ascii="GHEA Grapalat" w:eastAsia="GHEA Grapalat" w:hAnsi="GHEA Grapalat" w:cs="GHEA Grapalat"/>
                <w:lang w:val="en-US"/>
              </w:rPr>
              <w:t>-</w:t>
            </w:r>
            <w:r w:rsidRPr="003701DF">
              <w:rPr>
                <w:rFonts w:ascii="GHEA Grapalat" w:eastAsia="GHEA Grapalat" w:hAnsi="GHEA Grapalat" w:cs="GHEA Grapalat"/>
              </w:rPr>
              <w:t>րդ</w:t>
            </w:r>
            <w:r w:rsidRPr="003701DF">
              <w:rPr>
                <w:rFonts w:ascii="GHEA Grapalat" w:eastAsia="GHEA Grapalat" w:hAnsi="GHEA Grapalat" w:cs="GHEA Grapalat"/>
                <w:lang w:val="en-US"/>
              </w:rPr>
              <w:t xml:space="preserve"> </w:t>
            </w:r>
            <w:r w:rsidRPr="003701DF">
              <w:rPr>
                <w:rFonts w:ascii="GHEA Grapalat" w:eastAsia="GHEA Grapalat" w:hAnsi="GHEA Grapalat" w:cs="GHEA Grapalat"/>
              </w:rPr>
              <w:t>կետի</w:t>
            </w:r>
            <w:r w:rsidRPr="003701DF">
              <w:rPr>
                <w:rFonts w:ascii="GHEA Grapalat" w:eastAsia="GHEA Grapalat" w:hAnsi="GHEA Grapalat" w:cs="GHEA Grapalat"/>
                <w:lang w:val="en-US"/>
              </w:rPr>
              <w:t>:</w:t>
            </w:r>
          </w:p>
          <w:p w:rsidR="003247EE" w:rsidRPr="003701DF" w:rsidRDefault="003247EE" w:rsidP="005B6635">
            <w:pPr>
              <w:tabs>
                <w:tab w:val="left" w:pos="317"/>
              </w:tabs>
              <w:ind w:left="34" w:right="282" w:firstLine="119"/>
              <w:contextualSpacing/>
              <w:jc w:val="both"/>
              <w:rPr>
                <w:rFonts w:ascii="GHEA Grapalat" w:hAnsi="GHEA Grapalat" w:cs="Sylfaen"/>
                <w:bCs/>
                <w:color w:val="000000"/>
                <w:lang w:val="hy-AM"/>
              </w:rPr>
            </w:pPr>
            <w:r w:rsidRPr="003701DF">
              <w:rPr>
                <w:rFonts w:ascii="GHEA Grapalat" w:hAnsi="GHEA Grapalat"/>
                <w:lang w:val="en-US"/>
              </w:rPr>
              <w:t>Ծրագրի անհրաժեշտությունը բխում է</w:t>
            </w:r>
            <w:r w:rsidRPr="003701DF">
              <w:rPr>
                <w:rFonts w:ascii="GHEA Grapalat" w:hAnsi="GHEA Grapalat"/>
                <w:lang w:val="hy-AM"/>
              </w:rPr>
              <w:t xml:space="preserve"> </w:t>
            </w:r>
            <w:r w:rsidRPr="003701DF">
              <w:rPr>
                <w:rFonts w:ascii="GHEA Grapalat" w:hAnsi="GHEA Grapalat"/>
                <w:lang w:val="en-US"/>
              </w:rPr>
              <w:t>բարեփոխումների գործընթացում ստեղծված</w:t>
            </w:r>
            <w:r w:rsidRPr="003701DF">
              <w:rPr>
                <w:rFonts w:ascii="GHEA Grapalat" w:hAnsi="GHEA Grapalat"/>
                <w:lang w:val="hy-AM"/>
              </w:rPr>
              <w:t xml:space="preserve"> իրավիճակից, նախորդ փուլերի ընթացքում </w:t>
            </w:r>
            <w:r w:rsidRPr="003701DF">
              <w:rPr>
                <w:rFonts w:ascii="GHEA Grapalat" w:hAnsi="GHEA Grapalat"/>
                <w:lang w:val="en-US"/>
              </w:rPr>
              <w:t>ձեռքբերված</w:t>
            </w:r>
            <w:r w:rsidRPr="003701DF">
              <w:rPr>
                <w:rFonts w:ascii="GHEA Grapalat" w:hAnsi="GHEA Grapalat"/>
                <w:lang w:val="hy-AM"/>
              </w:rPr>
              <w:t xml:space="preserve"> փորձառությ</w:t>
            </w:r>
            <w:r w:rsidRPr="003701DF">
              <w:rPr>
                <w:rFonts w:ascii="GHEA Grapalat" w:hAnsi="GHEA Grapalat"/>
                <w:lang w:val="en-US"/>
              </w:rPr>
              <w:t>ունից</w:t>
            </w:r>
            <w:r w:rsidRPr="003701DF">
              <w:rPr>
                <w:rFonts w:ascii="GHEA Grapalat" w:hAnsi="GHEA Grapalat"/>
                <w:lang w:val="hy-AM"/>
              </w:rPr>
              <w:t>, ինչպես</w:t>
            </w:r>
            <w:r w:rsidR="004967A6">
              <w:rPr>
                <w:rFonts w:ascii="GHEA Grapalat" w:hAnsi="GHEA Grapalat"/>
                <w:lang w:val="hy-AM"/>
              </w:rPr>
              <w:t xml:space="preserve"> նաև</w:t>
            </w:r>
            <w:r w:rsidRPr="003701DF">
              <w:rPr>
                <w:rFonts w:ascii="GHEA Grapalat" w:hAnsi="GHEA Grapalat"/>
                <w:lang w:val="hy-AM"/>
              </w:rPr>
              <w:t xml:space="preserve"> Հայաստանի Հանրապետության</w:t>
            </w:r>
            <w:r w:rsidRPr="003701DF">
              <w:rPr>
                <w:rFonts w:ascii="GHEA Grapalat" w:hAnsi="GHEA Grapalat"/>
                <w:lang w:val="en-US"/>
              </w:rPr>
              <w:t xml:space="preserve"> կողմից</w:t>
            </w:r>
            <w:r w:rsidRPr="003701DF">
              <w:rPr>
                <w:rFonts w:ascii="GHEA Grapalat" w:hAnsi="GHEA Grapalat"/>
                <w:lang w:val="hy-AM"/>
              </w:rPr>
              <w:t xml:space="preserve"> վավերացրած միջազգային պայմանագրեր</w:t>
            </w:r>
            <w:r w:rsidRPr="003701DF">
              <w:rPr>
                <w:rFonts w:ascii="GHEA Grapalat" w:hAnsi="GHEA Grapalat"/>
                <w:lang w:val="en-US"/>
              </w:rPr>
              <w:t xml:space="preserve">երով </w:t>
            </w:r>
            <w:r w:rsidRPr="003701DF">
              <w:rPr>
                <w:rFonts w:ascii="GHEA Grapalat" w:hAnsi="GHEA Grapalat"/>
                <w:lang w:val="hy-AM"/>
              </w:rPr>
              <w:t>ստանձնած պարտավորություններ</w:t>
            </w:r>
            <w:r w:rsidRPr="003701DF">
              <w:rPr>
                <w:rFonts w:ascii="GHEA Grapalat" w:hAnsi="GHEA Grapalat"/>
                <w:lang w:val="en-US"/>
              </w:rPr>
              <w:t>ից</w:t>
            </w:r>
            <w:r w:rsidRPr="003701DF">
              <w:rPr>
                <w:rFonts w:ascii="GHEA Grapalat" w:hAnsi="GHEA Grapalat"/>
                <w:lang w:val="hy-AM"/>
              </w:rPr>
              <w:t>։</w:t>
            </w:r>
          </w:p>
        </w:tc>
      </w:tr>
      <w:tr w:rsidR="003247EE" w:rsidRPr="003701DF" w:rsidTr="005B6635">
        <w:tc>
          <w:tcPr>
            <w:tcW w:w="817" w:type="dxa"/>
          </w:tcPr>
          <w:p w:rsidR="003247EE" w:rsidRPr="00540A63" w:rsidRDefault="00540A63" w:rsidP="00540A63">
            <w:pPr>
              <w:pStyle w:val="ListParagraph"/>
              <w:numPr>
                <w:ilvl w:val="0"/>
                <w:numId w:val="1"/>
              </w:numPr>
              <w:ind w:right="282"/>
              <w:jc w:val="both"/>
              <w:rPr>
                <w:rFonts w:ascii="GHEA Grapalat" w:hAnsi="GHEA Grapalat"/>
                <w:b/>
                <w:lang w:val="en-US"/>
              </w:rPr>
            </w:pPr>
            <w:r>
              <w:rPr>
                <w:rFonts w:ascii="GHEA Grapalat" w:hAnsi="GHEA Grapalat"/>
                <w:b/>
                <w:lang w:val="en-US"/>
              </w:rPr>
              <w:t>1.2.</w:t>
            </w:r>
          </w:p>
        </w:tc>
        <w:tc>
          <w:tcPr>
            <w:tcW w:w="9390" w:type="dxa"/>
          </w:tcPr>
          <w:p w:rsidR="003247EE" w:rsidRPr="003701DF" w:rsidRDefault="003247EE" w:rsidP="005B6635">
            <w:pPr>
              <w:tabs>
                <w:tab w:val="left" w:pos="317"/>
              </w:tabs>
              <w:ind w:left="34" w:right="282" w:firstLine="304"/>
              <w:jc w:val="both"/>
              <w:rPr>
                <w:rFonts w:ascii="GHEA Grapalat" w:hAnsi="GHEA Grapalat"/>
                <w:b/>
                <w:lang w:val="en-US"/>
              </w:rPr>
            </w:pPr>
            <w:r w:rsidRPr="003701DF">
              <w:rPr>
                <w:rFonts w:ascii="GHEA Grapalat" w:hAnsi="GHEA Grapalat"/>
                <w:b/>
                <w:lang w:val="en-US"/>
              </w:rPr>
              <w:t>Ընթացիկ իրավիճակը և խնդիրները</w:t>
            </w:r>
          </w:p>
        </w:tc>
      </w:tr>
      <w:tr w:rsidR="003247EE" w:rsidRPr="0081341D" w:rsidTr="005B6635">
        <w:tc>
          <w:tcPr>
            <w:tcW w:w="817" w:type="dxa"/>
          </w:tcPr>
          <w:p w:rsidR="003247EE" w:rsidRPr="003701DF" w:rsidRDefault="003247EE" w:rsidP="005B6635">
            <w:pPr>
              <w:ind w:left="-426" w:right="282"/>
              <w:jc w:val="both"/>
              <w:rPr>
                <w:rFonts w:ascii="GHEA Grapalat" w:hAnsi="GHEA Grapalat"/>
                <w:lang w:val="en-US"/>
              </w:rPr>
            </w:pPr>
          </w:p>
        </w:tc>
        <w:tc>
          <w:tcPr>
            <w:tcW w:w="9390" w:type="dxa"/>
          </w:tcPr>
          <w:p w:rsidR="003247EE" w:rsidRPr="00C51206" w:rsidRDefault="003247EE" w:rsidP="00C51206">
            <w:pPr>
              <w:spacing w:after="200" w:line="276" w:lineRule="auto"/>
              <w:ind w:firstLine="540"/>
              <w:contextualSpacing/>
              <w:jc w:val="both"/>
              <w:rPr>
                <w:rFonts w:ascii="GHEA Grapalat" w:eastAsia="Calibri" w:hAnsi="GHEA Grapalat"/>
                <w:lang w:val="en-US"/>
              </w:rPr>
            </w:pPr>
            <w:r w:rsidRPr="00C51206">
              <w:rPr>
                <w:rFonts w:ascii="GHEA Grapalat" w:eastAsia="Calibri" w:hAnsi="GHEA Grapalat"/>
                <w:lang w:val="en-US"/>
              </w:rPr>
              <w:t xml:space="preserve">Հայաստանի Հանրապետությունում երեխաների իրավունքների պաշտպանության ոլորտում բարեփոխումներն իրականացվում են դեռևս 2000 թվականից, որի </w:t>
            </w:r>
            <w:r w:rsidRPr="003701DF">
              <w:rPr>
                <w:rFonts w:ascii="GHEA Grapalat" w:eastAsia="Calibri" w:hAnsi="GHEA Grapalat"/>
                <w:lang w:val="en-US"/>
              </w:rPr>
              <w:t>հիմնական նպատակը երեխայի բարեկեցիկ կյանքն ընտանիքում և հասարակության մեջ ապահովելն էր` մանկատներում և երեխաների խնամքի և պաշտպանության գիշերօթիկ հաստատություններում երեխաների թվի նվազեցման և այդ հաստատություններ երեխաների հոսքի կանխարգելման միջոցով:</w:t>
            </w:r>
            <w:r w:rsidRPr="00C51206">
              <w:rPr>
                <w:rFonts w:ascii="GHEA Grapalat" w:eastAsia="Calibri" w:hAnsi="GHEA Grapalat"/>
                <w:lang w:val="en-US"/>
              </w:rPr>
              <w:t xml:space="preserve"> </w:t>
            </w:r>
          </w:p>
          <w:p w:rsidR="003247EE" w:rsidRPr="00C51206" w:rsidRDefault="003247EE" w:rsidP="0081341D">
            <w:pPr>
              <w:spacing w:after="200" w:line="276" w:lineRule="auto"/>
              <w:ind w:firstLine="540"/>
              <w:contextualSpacing/>
              <w:jc w:val="both"/>
              <w:rPr>
                <w:rFonts w:ascii="GHEA Grapalat" w:hAnsi="GHEA Grapalat" w:cs="Sylfaen"/>
                <w:lang w:val="hy-AM"/>
              </w:rPr>
            </w:pPr>
            <w:r w:rsidRPr="003701DF">
              <w:rPr>
                <w:rFonts w:ascii="GHEA Grapalat" w:eastAsia="Calibri" w:hAnsi="GHEA Grapalat"/>
                <w:lang w:val="en-US"/>
              </w:rPr>
              <w:tab/>
              <w:t xml:space="preserve">Հայաստանի Հանրապետության կառավարության, միջկառավարական, միջազգային ու տեղական քաղաքացիական հասարակության կազմակերպությունների միջև շարունակական համագործակցության արդյունքում Հայաստանում պետական ֆինանսավորմամբ շուրջօրյա հաստատություններում խնամվող երեխաների թիվը գրեթե հինգ անգամ կրճատվել է. </w:t>
            </w:r>
            <w:r w:rsidRPr="00E4334A">
              <w:rPr>
                <w:rFonts w:ascii="GHEA Grapalat" w:eastAsia="Calibri" w:hAnsi="GHEA Grapalat"/>
                <w:lang w:val="en-US"/>
              </w:rPr>
              <w:t xml:space="preserve">2006 թվականի շուրջ 10000-ից նվազելով  շուրջ 3900-ի  2014 թվականի տարեվերջի դրությամբ, և ապա </w:t>
            </w:r>
            <w:r w:rsidRPr="00E4334A">
              <w:rPr>
                <w:rFonts w:ascii="GHEA Grapalat" w:eastAsia="Calibri" w:hAnsi="GHEA Grapalat"/>
                <w:lang w:val="en-US"/>
              </w:rPr>
              <w:lastRenderedPageBreak/>
              <w:t>մինչև 2000 երեխայի՝ այլընտրանքային խնամքի բարեփոխումների շարունակական իրականացման արդյունքում։</w:t>
            </w:r>
            <w:r w:rsidRPr="003701DF">
              <w:rPr>
                <w:rFonts w:ascii="GHEA Grapalat" w:eastAsia="Calibri" w:hAnsi="GHEA Grapalat"/>
                <w:lang w:val="en-US"/>
              </w:rPr>
              <w:t xml:space="preserve"> Թեև վերջին տարիներին երեխաների խնամքի շուրջօրյա հաստատությունների վերակազմավորման քաղաքականության արդյունքում նվազել է այդ հաստատություններում երեխաների թիվը, այնուամենայնիվ հաշմանդամություն ունեցող երեխաների թիվը մասնագիտացված հաստատություններում աճում է՝ կենսաբանական ընտանիք վերադառնալու, խնամակալության, խնամատարության և որդեգրման հանձնելու գրեթե անհնարինությամբ պայմանավորված։ Շուրջօրյա խնամքի հաստատություններում խնամվող երեխաների ավելի քան 90 </w:t>
            </w:r>
            <w:r w:rsidR="00CF5B32">
              <w:rPr>
                <w:rFonts w:ascii="GHEA Grapalat" w:eastAsia="Calibri" w:hAnsi="GHEA Grapalat"/>
                <w:lang w:val="en-US"/>
              </w:rPr>
              <w:t>%-ը</w:t>
            </w:r>
            <w:r w:rsidR="00CF5B32" w:rsidRPr="003701DF">
              <w:rPr>
                <w:rFonts w:ascii="GHEA Grapalat" w:eastAsia="Calibri" w:hAnsi="GHEA Grapalat"/>
                <w:lang w:val="en-US"/>
              </w:rPr>
              <w:t xml:space="preserve"> </w:t>
            </w:r>
            <w:r w:rsidRPr="003701DF">
              <w:rPr>
                <w:rFonts w:ascii="GHEA Grapalat" w:eastAsia="Calibri" w:hAnsi="GHEA Grapalat"/>
                <w:lang w:val="en-US"/>
              </w:rPr>
              <w:t xml:space="preserve"> հաստատություններում հայտնվում է՝ առողջական խնդիրների և ընտանիքի սոցիալ-տնտեսական ծանր պայմաններից ելնելով: Խնդիր է մանկատներում 18 տարին լրանալուց հետո հաշմանդամություն ունեցող երեխաների հետագա խնամքը մանկատանը կազմակերպելը, քանի որ նրանց չեն տրամադրվում այլ լուծումներ, իսկ մտավոր խնդիրներ ունեցող 18 տարին լրացած անձինք երբեմն տեղավորվում են հոգեկան առողջության խնդիրներ ունեցող անձանց համար նախատեսված հաստատությունում:</w:t>
            </w:r>
            <w:r w:rsidRPr="003701DF">
              <w:rPr>
                <w:rFonts w:ascii="Arial Armenian" w:hAnsi="Arial Armenian"/>
                <w:lang w:val="en-US"/>
              </w:rPr>
              <w:t xml:space="preserve"> </w:t>
            </w:r>
            <w:r w:rsidRPr="003701DF">
              <w:rPr>
                <w:rFonts w:ascii="GHEA Grapalat" w:eastAsia="Calibri" w:hAnsi="GHEA Grapalat"/>
                <w:lang w:val="en-US"/>
              </w:rPr>
              <w:t>Խնամատարության ինստիտուտի զարգացմանը խոչընդոտել են ինչպես իրավական դաշտի անկատարությունը, այնպես էլ դրա համակարգված զարգացման ուղղությամբ նախկինում պետական լիազոր մարմնի կողմից ցուցաբերվող ոչ բավարար քաղաքական կամքն ու հետևողականությունը՝ հատկապես ավելի վաղ տարիքի երեխաներին խնամատարության հանձնելու մասով։ Երեխաների պաշտպանության ոլորտի բարեփոխումներով պայմանավորված՝ նախատեսվում է խթանել հանրապետությունում խնամատար ընտանիքների ընդլայնման գործընթացը՝ որպես շուրջօրյա խնամքի և պաշտպանության հաստատություններում գտնվող այն երեխաների խնամքի ու դաստիարակության կազմակերպման այլընտրանքային ձև, ովքեր տարբեր պատճառներով հնարավորություն չունեն խնամք ստանալ կենսաբանական կամ խնամակալ ընտանիքներում: ՀՀ կառավարության կողմից 2019 թվականի հունիսի 13-ին հաստատվել է «Խնամատար ծնող դառնալու ցանկություն ունեցող անձանց ընտրության, հաշվառման, երեխայի խնամքը և դաստիարակությունը խնամատար ընտանիքում կազմակերպելու, խնամատար ծնող դառնալ ցանկացող անձանց ուսուցման, որակավորման և վերապատրաստման, խնամատար ընտանիքում հոգեզավակի խնամքի նկատմամբ վերահսկողության կարգերը, խնամատար ընտանիքին ամսական ժամանակահատվածով դրամական միջոցների վճարման կարգը և չափը, խնամատարության պայմանագրերի օրինակելի ձևերը հաստատելու և Հայաստանի Հանրապետության կառավարության 2008 թվականի մայիսի 8-ի N 459-Ն որոշումն ուժը կորցրած ճանաչելու մասին» N 751</w:t>
            </w:r>
            <w:r w:rsidR="001B0F13" w:rsidRPr="00C51206">
              <w:rPr>
                <w:rFonts w:ascii="GHEA Grapalat" w:eastAsia="Calibri" w:hAnsi="GHEA Grapalat"/>
                <w:lang w:val="en-US"/>
              </w:rPr>
              <w:t>-Ն</w:t>
            </w:r>
            <w:r w:rsidRPr="003701DF">
              <w:rPr>
                <w:rFonts w:ascii="GHEA Grapalat" w:eastAsia="Calibri" w:hAnsi="GHEA Grapalat"/>
                <w:lang w:val="en-US"/>
              </w:rPr>
              <w:t xml:space="preserve"> որոշումը և հստակեցվել ու բարելավվել </w:t>
            </w:r>
            <w:r w:rsidRPr="003701DF">
              <w:rPr>
                <w:rFonts w:ascii="GHEA Grapalat" w:eastAsia="Calibri" w:hAnsi="GHEA Grapalat"/>
                <w:lang w:val="en-US"/>
              </w:rPr>
              <w:lastRenderedPageBreak/>
              <w:t xml:space="preserve">են խնամատարության որոշ ընթացակարգեր, որոնք բարենպաստ հիմք են ստեղծում խնամատարության խթանման համար։ </w:t>
            </w:r>
            <w:r w:rsidR="00C51206" w:rsidRPr="00546A35">
              <w:rPr>
                <w:rFonts w:ascii="GHEA Grapalat" w:eastAsia="Calibri" w:hAnsi="GHEA Grapalat"/>
                <w:lang w:val="en-US"/>
              </w:rPr>
              <w:t>2008-2018 թվականների ընթացքում խնամատար ընտանիքների և դրանցում խնամվող հոգեզավակների թիվը գրեթե չի փոփոխվել։ 2018 թվականի օրենսդրական փոփոխությունների արդյունքում վերապատրաստումներ են կազմակերպվել 60 խնամատար ընտանիքների համար, իսկ խնամատարության հանձնված առանց ծնողական խնամքի մնացած երեխաների թվաքանակը 2017 թվականի 23 հոգեզավակից հասել է 40-ի։</w:t>
            </w:r>
            <w:r w:rsidR="00C51206">
              <w:rPr>
                <w:rFonts w:ascii="GHEA Grapalat" w:eastAsia="Calibri" w:hAnsi="GHEA Grapalat"/>
                <w:lang w:val="en-US"/>
              </w:rPr>
              <w:t xml:space="preserve">Ներկայում </w:t>
            </w:r>
            <w:r w:rsidR="00C51206" w:rsidRPr="00546A35">
              <w:rPr>
                <w:rFonts w:ascii="GHEA Grapalat" w:eastAsia="Calibri" w:hAnsi="GHEA Grapalat"/>
                <w:lang w:val="en-US"/>
              </w:rPr>
              <w:t xml:space="preserve"> Հարկ է նշել, որ 90 խնամատար ընտանիքում  94 երեխայի խնամքի իրականացման համար </w:t>
            </w:r>
            <w:r w:rsidR="0081341D">
              <w:rPr>
                <w:rFonts w:ascii="GHEA Grapalat" w:eastAsia="Calibri" w:hAnsi="GHEA Grapalat"/>
                <w:lang w:val="hy-AM"/>
              </w:rPr>
              <w:t>2020</w:t>
            </w:r>
            <w:bookmarkStart w:id="0" w:name="_GoBack"/>
            <w:bookmarkEnd w:id="0"/>
            <w:r w:rsidR="00C51206" w:rsidRPr="00546A35">
              <w:rPr>
                <w:rFonts w:ascii="GHEA Grapalat" w:eastAsia="Calibri" w:hAnsi="GHEA Grapalat"/>
                <w:lang w:val="en-US"/>
              </w:rPr>
              <w:t xml:space="preserve"> թվականի պետական բյուջեով նախատեսվել է 152 828 400 ՀՀ դրամ և առաջին անգամ երկու հոգեզավակի խնամքի իրականացման համար հատկացվող ֆինանսավարումը կրկնապատկվում է, մինչդեռ նախկինում ավելանում էր միայն 30 տոկոսով:</w:t>
            </w:r>
            <w:r w:rsidR="00C51206" w:rsidRPr="00C51206">
              <w:rPr>
                <w:rFonts w:ascii="GHEA Grapalat" w:eastAsia="Calibri" w:hAnsi="GHEA Grapalat"/>
                <w:lang w:val="en-US"/>
              </w:rPr>
              <w:t xml:space="preserve">  Ներկայում շուրջ 47 խնամատար ընտանիքում խնամք է ստանում 65 երեխա: Կյանքի դժվարին իրավիճակում հայտնված երեխաների հաշվառման «Մանուկ» տեղեկատվական համակարգն ունի բարելավման և զարգացման կարիք: Համակարգում կան մի շարք թերություններ, մասնավորապես բացակայում են կարևոր տվյալներ, փաստվում է մուտքագրվող տվյալների հավաստիության և հուսալիության խնդիրը: Առանձին խնդիր է անձնական տվյալների պաշտպանությունը։ Երեխաների պաշտպանության եռաստիճան համակարգում հստակ չէ առկա պարտականությունների բաշխումն ու ուղղորդումը: Արդյունքում առկա են գործառույթներ, որոնցով փաստացի գործուն գործառություն չի ապահովվում, ինչպես թափառաշրջիկ և մուրացիկ երեխաների հարցը, աշխատանքային շահագործումը, կրթության համակարգից դուրս մնալը և այլն։ Չի գործում երեխաների պաշտպանության ոլորտի մոնիթորինգի և գնահատման ինստիտուցիոնալ մեխանիզմը։</w:t>
            </w:r>
            <w:r w:rsidR="00C51206">
              <w:rPr>
                <w:rFonts w:ascii="GHEA Grapalat" w:hAnsi="GHEA Grapalat"/>
                <w:lang w:val="hy-AM"/>
              </w:rPr>
              <w:t xml:space="preserve"> </w:t>
            </w:r>
          </w:p>
        </w:tc>
      </w:tr>
      <w:tr w:rsidR="003247EE" w:rsidRPr="003701DF" w:rsidTr="005B6635">
        <w:tc>
          <w:tcPr>
            <w:tcW w:w="817" w:type="dxa"/>
          </w:tcPr>
          <w:p w:rsidR="003247EE" w:rsidRPr="00540A63" w:rsidRDefault="00540A63" w:rsidP="00540A63">
            <w:pPr>
              <w:pStyle w:val="ListParagraph"/>
              <w:numPr>
                <w:ilvl w:val="0"/>
                <w:numId w:val="1"/>
              </w:numPr>
              <w:ind w:right="282"/>
              <w:jc w:val="both"/>
              <w:rPr>
                <w:rFonts w:ascii="GHEA Grapalat" w:hAnsi="GHEA Grapalat"/>
                <w:b/>
                <w:lang w:val="en-US"/>
              </w:rPr>
            </w:pPr>
            <w:r>
              <w:rPr>
                <w:rFonts w:ascii="GHEA Grapalat" w:hAnsi="GHEA Grapalat"/>
                <w:b/>
                <w:lang w:val="en-US"/>
              </w:rPr>
              <w:lastRenderedPageBreak/>
              <w:t xml:space="preserve">  2.</w:t>
            </w:r>
          </w:p>
        </w:tc>
        <w:tc>
          <w:tcPr>
            <w:tcW w:w="9390" w:type="dxa"/>
          </w:tcPr>
          <w:p w:rsidR="003247EE" w:rsidRPr="003701DF" w:rsidRDefault="003247EE" w:rsidP="005B6635">
            <w:pPr>
              <w:tabs>
                <w:tab w:val="left" w:pos="317"/>
              </w:tabs>
              <w:ind w:left="34" w:right="282" w:firstLine="304"/>
              <w:jc w:val="both"/>
              <w:rPr>
                <w:rFonts w:ascii="GHEA Grapalat" w:hAnsi="GHEA Grapalat"/>
                <w:b/>
                <w:color w:val="FF0000"/>
                <w:lang w:val="en-US"/>
              </w:rPr>
            </w:pPr>
            <w:r w:rsidRPr="003701DF">
              <w:rPr>
                <w:rFonts w:ascii="GHEA Grapalat" w:hAnsi="GHEA Grapalat"/>
                <w:b/>
                <w:lang w:val="en-US"/>
              </w:rPr>
              <w:t>Կարգավորման նպատակը և բնույթը</w:t>
            </w:r>
          </w:p>
        </w:tc>
      </w:tr>
      <w:tr w:rsidR="003247EE" w:rsidRPr="0081341D" w:rsidTr="005B6635">
        <w:tc>
          <w:tcPr>
            <w:tcW w:w="817" w:type="dxa"/>
          </w:tcPr>
          <w:p w:rsidR="003247EE" w:rsidRPr="003701DF" w:rsidRDefault="003247EE" w:rsidP="005B6635">
            <w:pPr>
              <w:ind w:left="-426" w:right="282"/>
              <w:jc w:val="both"/>
              <w:rPr>
                <w:rFonts w:ascii="GHEA Grapalat" w:hAnsi="GHEA Grapalat"/>
                <w:lang w:val="en-US"/>
              </w:rPr>
            </w:pPr>
          </w:p>
        </w:tc>
        <w:tc>
          <w:tcPr>
            <w:tcW w:w="9390" w:type="dxa"/>
          </w:tcPr>
          <w:p w:rsidR="003247EE" w:rsidRPr="003701DF" w:rsidRDefault="003247EE" w:rsidP="005B6635">
            <w:pPr>
              <w:tabs>
                <w:tab w:val="left" w:pos="6014"/>
              </w:tabs>
              <w:ind w:firstLine="540"/>
              <w:contextualSpacing/>
              <w:jc w:val="both"/>
              <w:rPr>
                <w:rFonts w:ascii="GHEA Grapalat" w:hAnsi="GHEA Grapalat"/>
                <w:color w:val="FF0000"/>
                <w:lang w:val="hy-AM"/>
              </w:rPr>
            </w:pPr>
            <w:r w:rsidRPr="003701DF">
              <w:rPr>
                <w:rFonts w:ascii="GHEA Grapalat" w:hAnsi="GHEA Grapalat"/>
                <w:lang w:val="en-US"/>
              </w:rPr>
              <w:t>Ապահովել</w:t>
            </w:r>
            <w:r w:rsidRPr="003701DF">
              <w:rPr>
                <w:rFonts w:ascii="GHEA Grapalat" w:hAnsi="GHEA Grapalat"/>
                <w:lang w:val="hy-AM"/>
              </w:rPr>
              <w:t xml:space="preserve"> երեխաների </w:t>
            </w:r>
            <w:r w:rsidRPr="003701DF">
              <w:rPr>
                <w:rFonts w:ascii="GHEA Grapalat" w:hAnsi="GHEA Grapalat"/>
                <w:lang w:val="en-US"/>
              </w:rPr>
              <w:t>ընտանիքում ապրելու իրավունքի իրացումն և նրանց ներառումը հասարակություն:</w:t>
            </w:r>
          </w:p>
        </w:tc>
      </w:tr>
      <w:tr w:rsidR="003247EE" w:rsidRPr="0081341D" w:rsidTr="005B6635">
        <w:tc>
          <w:tcPr>
            <w:tcW w:w="817" w:type="dxa"/>
          </w:tcPr>
          <w:p w:rsidR="003247EE" w:rsidRPr="00540A63" w:rsidRDefault="00540A63" w:rsidP="00540A63">
            <w:pPr>
              <w:pStyle w:val="ListParagraph"/>
              <w:numPr>
                <w:ilvl w:val="0"/>
                <w:numId w:val="1"/>
              </w:numPr>
              <w:ind w:right="282"/>
              <w:rPr>
                <w:rFonts w:ascii="GHEA Grapalat" w:hAnsi="GHEA Grapalat"/>
                <w:b/>
                <w:lang w:val="en-US"/>
              </w:rPr>
            </w:pPr>
            <w:r>
              <w:rPr>
                <w:rFonts w:ascii="GHEA Grapalat" w:hAnsi="GHEA Grapalat"/>
                <w:b/>
                <w:lang w:val="en-US"/>
              </w:rPr>
              <w:t xml:space="preserve">  3.</w:t>
            </w:r>
          </w:p>
        </w:tc>
        <w:tc>
          <w:tcPr>
            <w:tcW w:w="9390" w:type="dxa"/>
          </w:tcPr>
          <w:p w:rsidR="003247EE" w:rsidRPr="003701DF" w:rsidRDefault="003247EE" w:rsidP="005B6635">
            <w:pPr>
              <w:tabs>
                <w:tab w:val="left" w:pos="317"/>
              </w:tabs>
              <w:ind w:left="34" w:right="282"/>
              <w:rPr>
                <w:rFonts w:ascii="GHEA Grapalat" w:hAnsi="GHEA Grapalat"/>
                <w:b/>
                <w:lang w:val="en-US"/>
              </w:rPr>
            </w:pPr>
            <w:r w:rsidRPr="003701DF">
              <w:rPr>
                <w:rFonts w:ascii="GHEA Grapalat" w:hAnsi="GHEA Grapalat"/>
                <w:b/>
                <w:lang w:val="en-US"/>
              </w:rPr>
              <w:t xml:space="preserve">  Նախագծերի մշակման գործընթացում ներգրավված ինստիտուտները և անձինք</w:t>
            </w:r>
          </w:p>
        </w:tc>
      </w:tr>
      <w:tr w:rsidR="003247EE" w:rsidRPr="0081341D" w:rsidTr="005B6635">
        <w:tc>
          <w:tcPr>
            <w:tcW w:w="817" w:type="dxa"/>
          </w:tcPr>
          <w:p w:rsidR="003247EE" w:rsidRPr="003701DF" w:rsidRDefault="003247EE" w:rsidP="005B6635">
            <w:pPr>
              <w:ind w:left="-426" w:right="282"/>
              <w:rPr>
                <w:rFonts w:ascii="GHEA Grapalat" w:hAnsi="GHEA Grapalat"/>
                <w:lang w:val="en-US"/>
              </w:rPr>
            </w:pPr>
          </w:p>
        </w:tc>
        <w:tc>
          <w:tcPr>
            <w:tcW w:w="9390" w:type="dxa"/>
          </w:tcPr>
          <w:p w:rsidR="003247EE" w:rsidRPr="003701DF" w:rsidRDefault="003247EE" w:rsidP="005B6635">
            <w:pPr>
              <w:shd w:val="clear" w:color="auto" w:fill="FFFFFF"/>
              <w:tabs>
                <w:tab w:val="left" w:pos="317"/>
                <w:tab w:val="left" w:pos="1170"/>
              </w:tabs>
              <w:ind w:left="34" w:right="282"/>
              <w:jc w:val="both"/>
              <w:rPr>
                <w:rFonts w:ascii="GHEA Grapalat" w:hAnsi="GHEA Grapalat"/>
                <w:lang w:val="en-US"/>
              </w:rPr>
            </w:pPr>
            <w:r w:rsidRPr="003701DF">
              <w:rPr>
                <w:rFonts w:ascii="GHEA Grapalat" w:hAnsi="GHEA Grapalat"/>
                <w:lang w:val="en-US"/>
              </w:rPr>
              <w:t xml:space="preserve">     </w:t>
            </w:r>
            <w:r w:rsidRPr="003701DF">
              <w:rPr>
                <w:rFonts w:ascii="GHEA Grapalat" w:hAnsi="GHEA Grapalat"/>
                <w:lang w:val="hy-AM"/>
              </w:rPr>
              <w:t xml:space="preserve">Նախագիծը մշակվել է Հայաստանի Հանրապետության աշխատանքի և սոցիալական </w:t>
            </w:r>
            <w:r w:rsidRPr="003701DF">
              <w:rPr>
                <w:rFonts w:ascii="GHEA Grapalat" w:hAnsi="GHEA Grapalat"/>
                <w:lang w:val="en-US"/>
              </w:rPr>
              <w:t xml:space="preserve">     </w:t>
            </w:r>
            <w:r w:rsidRPr="003701DF">
              <w:rPr>
                <w:rFonts w:ascii="GHEA Grapalat" w:hAnsi="GHEA Grapalat"/>
                <w:lang w:val="hy-AM"/>
              </w:rPr>
              <w:t>հարցերի նախարարության մասնագետների կողմից</w:t>
            </w:r>
          </w:p>
        </w:tc>
      </w:tr>
      <w:tr w:rsidR="003247EE" w:rsidRPr="003701DF" w:rsidTr="005B6635">
        <w:tc>
          <w:tcPr>
            <w:tcW w:w="817" w:type="dxa"/>
          </w:tcPr>
          <w:p w:rsidR="003247EE" w:rsidRPr="00540A63" w:rsidRDefault="00540A63" w:rsidP="00540A63">
            <w:pPr>
              <w:pStyle w:val="ListParagraph"/>
              <w:numPr>
                <w:ilvl w:val="0"/>
                <w:numId w:val="1"/>
              </w:numPr>
              <w:ind w:right="282"/>
              <w:rPr>
                <w:rFonts w:ascii="GHEA Grapalat" w:hAnsi="GHEA Grapalat"/>
                <w:b/>
                <w:lang w:val="en-US"/>
              </w:rPr>
            </w:pPr>
            <w:r>
              <w:rPr>
                <w:rFonts w:ascii="GHEA Grapalat" w:hAnsi="GHEA Grapalat"/>
                <w:b/>
                <w:lang w:val="en-US"/>
              </w:rPr>
              <w:t xml:space="preserve">  4.</w:t>
            </w:r>
          </w:p>
        </w:tc>
        <w:tc>
          <w:tcPr>
            <w:tcW w:w="9390" w:type="dxa"/>
          </w:tcPr>
          <w:p w:rsidR="003247EE" w:rsidRPr="003701DF" w:rsidRDefault="003247EE" w:rsidP="005B6635">
            <w:pPr>
              <w:tabs>
                <w:tab w:val="left" w:pos="317"/>
              </w:tabs>
              <w:ind w:left="34" w:right="282" w:firstLine="304"/>
              <w:rPr>
                <w:rFonts w:ascii="GHEA Grapalat" w:hAnsi="GHEA Grapalat"/>
                <w:b/>
                <w:lang w:val="en-US"/>
              </w:rPr>
            </w:pPr>
            <w:r w:rsidRPr="003701DF">
              <w:rPr>
                <w:rFonts w:ascii="GHEA Grapalat" w:hAnsi="GHEA Grapalat"/>
                <w:b/>
                <w:lang w:val="en-US"/>
              </w:rPr>
              <w:t>Ակնկալվող արդյունքը</w:t>
            </w:r>
          </w:p>
        </w:tc>
      </w:tr>
      <w:tr w:rsidR="003247EE" w:rsidRPr="0081341D" w:rsidTr="005B6635">
        <w:tc>
          <w:tcPr>
            <w:tcW w:w="817" w:type="dxa"/>
          </w:tcPr>
          <w:p w:rsidR="003247EE" w:rsidRPr="003701DF" w:rsidRDefault="003247EE" w:rsidP="005B6635">
            <w:pPr>
              <w:ind w:left="-426" w:right="282"/>
              <w:rPr>
                <w:rFonts w:ascii="GHEA Grapalat" w:hAnsi="GHEA Grapalat"/>
                <w:lang w:val="en-US"/>
              </w:rPr>
            </w:pPr>
            <w:r w:rsidRPr="003701DF">
              <w:rPr>
                <w:rFonts w:ascii="GHEA Grapalat" w:hAnsi="GHEA Grapalat"/>
                <w:lang w:val="en-US"/>
              </w:rPr>
              <w:t xml:space="preserve"> </w:t>
            </w:r>
          </w:p>
        </w:tc>
        <w:tc>
          <w:tcPr>
            <w:tcW w:w="9390" w:type="dxa"/>
          </w:tcPr>
          <w:p w:rsidR="003247EE" w:rsidRPr="003701DF" w:rsidRDefault="003247EE" w:rsidP="005B6635">
            <w:pPr>
              <w:ind w:firstLine="143"/>
              <w:contextualSpacing/>
              <w:jc w:val="both"/>
              <w:rPr>
                <w:rFonts w:ascii="GHEA Grapalat" w:hAnsi="GHEA Grapalat"/>
                <w:bCs/>
                <w:color w:val="000000"/>
                <w:lang w:val="en-US" w:eastAsia="en-US"/>
              </w:rPr>
            </w:pPr>
            <w:r w:rsidRPr="003701DF">
              <w:rPr>
                <w:rFonts w:ascii="GHEA Grapalat" w:hAnsi="GHEA Grapalat"/>
                <w:bCs/>
                <w:color w:val="000000"/>
                <w:lang w:val="en-US" w:eastAsia="en-US"/>
              </w:rPr>
              <w:t>Նախագծերի ընդունման արդյունքում՝</w:t>
            </w:r>
          </w:p>
          <w:p w:rsidR="003247EE" w:rsidRPr="003701DF" w:rsidRDefault="003247EE" w:rsidP="00540A63">
            <w:pPr>
              <w:ind w:firstLine="143"/>
              <w:contextualSpacing/>
              <w:jc w:val="both"/>
              <w:rPr>
                <w:rFonts w:ascii="GHEA Grapalat" w:hAnsi="GHEA Grapalat"/>
                <w:lang w:val="en-US"/>
              </w:rPr>
            </w:pPr>
            <w:r w:rsidRPr="003701DF">
              <w:rPr>
                <w:rFonts w:ascii="GHEA Grapalat" w:hAnsi="GHEA Grapalat"/>
                <w:bCs/>
                <w:color w:val="000000"/>
                <w:lang w:val="en-US" w:eastAsia="en-US"/>
              </w:rPr>
              <w:t>Կապահովվի շուրջօրյա հաստատություններում խնամվող երեխաների հետագա կյանքի կազմակերպումն ընտանիքում, կբարելավվի նրա կյանքի որակը, կնպաստի նրանց ինտեգրմանը հասարակություն, ինչպես նաև կապահովվի հաստատություններ երեխաների մուտքի կանխարգելումը:</w:t>
            </w:r>
          </w:p>
        </w:tc>
      </w:tr>
    </w:tbl>
    <w:p w:rsidR="003247EE" w:rsidRPr="00546A35" w:rsidRDefault="003247EE" w:rsidP="003247EE">
      <w:pPr>
        <w:ind w:left="-426" w:right="282"/>
        <w:jc w:val="center"/>
        <w:rPr>
          <w:rFonts w:ascii="GHEA Grapalat" w:hAnsi="GHEA Grapalat" w:cs="Sylfaen"/>
          <w:b/>
          <w:color w:val="000000"/>
          <w:lang w:val="af-ZA"/>
        </w:rPr>
      </w:pPr>
    </w:p>
    <w:p w:rsidR="003247EE" w:rsidRDefault="003247EE" w:rsidP="003247EE">
      <w:pPr>
        <w:tabs>
          <w:tab w:val="left" w:pos="1170"/>
        </w:tabs>
        <w:ind w:left="-426" w:right="282" w:firstLine="720"/>
        <w:contextualSpacing/>
        <w:jc w:val="center"/>
        <w:rPr>
          <w:rFonts w:ascii="GHEA Grapalat" w:eastAsia="Calibri" w:hAnsi="GHEA Grapalat"/>
          <w:b/>
          <w:bCs/>
          <w:lang w:val="en-US"/>
        </w:rPr>
      </w:pPr>
    </w:p>
    <w:p w:rsidR="00540A63" w:rsidRPr="00546A35" w:rsidRDefault="00540A63" w:rsidP="003247EE">
      <w:pPr>
        <w:tabs>
          <w:tab w:val="left" w:pos="1170"/>
        </w:tabs>
        <w:ind w:left="-426" w:right="282" w:firstLine="720"/>
        <w:contextualSpacing/>
        <w:jc w:val="center"/>
        <w:rPr>
          <w:rFonts w:ascii="GHEA Grapalat" w:eastAsia="Calibri" w:hAnsi="GHEA Grapalat"/>
          <w:b/>
          <w:bCs/>
          <w:lang w:val="en-US"/>
        </w:rPr>
      </w:pPr>
    </w:p>
    <w:p w:rsidR="003247EE" w:rsidRPr="00546A35" w:rsidRDefault="003247EE" w:rsidP="003247EE">
      <w:pPr>
        <w:tabs>
          <w:tab w:val="left" w:pos="1170"/>
        </w:tabs>
        <w:ind w:left="-426" w:right="282" w:firstLine="720"/>
        <w:contextualSpacing/>
        <w:jc w:val="center"/>
        <w:rPr>
          <w:rFonts w:ascii="GHEA Grapalat" w:eastAsia="Calibri" w:hAnsi="GHEA Grapalat"/>
          <w:b/>
          <w:bCs/>
          <w:lang w:val="en-US"/>
        </w:rPr>
      </w:pPr>
      <w:r w:rsidRPr="00546A35">
        <w:rPr>
          <w:rFonts w:ascii="GHEA Grapalat" w:eastAsia="Calibri" w:hAnsi="GHEA Grapalat"/>
          <w:b/>
          <w:bCs/>
          <w:lang w:val="hy-AM"/>
        </w:rPr>
        <w:t>ՏԵՂԵԿԱՆՔ</w:t>
      </w:r>
    </w:p>
    <w:p w:rsidR="003247EE" w:rsidRPr="00546A35" w:rsidRDefault="003247EE" w:rsidP="003247EE">
      <w:pPr>
        <w:tabs>
          <w:tab w:val="left" w:pos="1170"/>
        </w:tabs>
        <w:ind w:left="-426" w:right="282" w:firstLine="720"/>
        <w:contextualSpacing/>
        <w:jc w:val="center"/>
        <w:rPr>
          <w:rFonts w:ascii="GHEA Grapalat" w:eastAsia="Calibri" w:hAnsi="GHEA Grapalat"/>
          <w:b/>
          <w:bCs/>
          <w:lang w:val="en-US"/>
        </w:rPr>
      </w:pPr>
    </w:p>
    <w:p w:rsidR="00540A63" w:rsidRPr="00540A63" w:rsidRDefault="003247EE" w:rsidP="00540A63">
      <w:pPr>
        <w:spacing w:after="200"/>
        <w:jc w:val="center"/>
        <w:rPr>
          <w:rFonts w:ascii="GHEA Grapalat" w:eastAsia="GHEA Grapalat" w:hAnsi="GHEA Grapalat" w:cs="GHEA Grapalat"/>
          <w:b/>
          <w:bCs/>
          <w:lang w:val="en-US" w:eastAsia="en-US"/>
        </w:rPr>
      </w:pPr>
      <w:r w:rsidRPr="00546A35">
        <w:rPr>
          <w:rFonts w:ascii="GHEA Grapalat" w:eastAsia="Calibri" w:hAnsi="GHEA Grapalat" w:cs="Sylfaen"/>
          <w:b/>
          <w:bCs/>
          <w:lang w:val="en-US" w:eastAsia="en-US"/>
        </w:rPr>
        <w:t>«Ե</w:t>
      </w:r>
      <w:r w:rsidRPr="00546A35">
        <w:rPr>
          <w:rFonts w:ascii="GHEA Grapalat" w:eastAsia="Calibri" w:hAnsi="GHEA Grapalat" w:cs="Sylfaen"/>
          <w:b/>
          <w:bCs/>
          <w:lang w:val="hy-AM" w:eastAsia="en-US"/>
        </w:rPr>
        <w:t>ՐԵԽԱՅԻ՝ ԸՆՏԱՆԻՔՈՒՄ ԱՊՐԵԼՈՒ ԻՐԱՎՈՒՆՔԻ ԻՐԱՑՄԱՆՆ ՈՒ ՆԵՐԴԱՇՆԱԿ ԶԱՐԳԱՑՄԱՆՆ ՈՒՂՂՎԱԾ 20</w:t>
      </w:r>
      <w:r w:rsidRPr="00546A35">
        <w:rPr>
          <w:rFonts w:ascii="GHEA Grapalat" w:eastAsia="Calibri" w:hAnsi="GHEA Grapalat" w:cs="Sylfaen"/>
          <w:b/>
          <w:bCs/>
          <w:lang w:val="en-US" w:eastAsia="en-US"/>
        </w:rPr>
        <w:t>20</w:t>
      </w:r>
      <w:r w:rsidRPr="00546A35">
        <w:rPr>
          <w:rFonts w:ascii="GHEA Grapalat" w:eastAsia="Calibri" w:hAnsi="GHEA Grapalat" w:cs="Sylfaen"/>
          <w:b/>
          <w:bCs/>
          <w:lang w:val="hy-AM" w:eastAsia="en-US"/>
        </w:rPr>
        <w:t>-2023 ԹՎԱԿԱՆՆԵՐԻ ՀԱՄԱԼԻՐ</w:t>
      </w:r>
      <w:r w:rsidRPr="00546A35">
        <w:rPr>
          <w:rFonts w:ascii="GHEA Grapalat" w:eastAsia="Calibri" w:hAnsi="GHEA Grapalat" w:cs="Sylfaen"/>
          <w:b/>
          <w:bCs/>
          <w:lang w:val="en-US" w:eastAsia="en-US"/>
        </w:rPr>
        <w:t xml:space="preserve"> </w:t>
      </w:r>
      <w:r w:rsidRPr="00546A35">
        <w:rPr>
          <w:rFonts w:ascii="GHEA Grapalat" w:eastAsia="Calibri" w:hAnsi="GHEA Grapalat" w:cs="Sylfaen"/>
          <w:b/>
          <w:bCs/>
          <w:lang w:val="hy-AM" w:eastAsia="en-US"/>
        </w:rPr>
        <w:t>ԾՐԱԳԻՐԸ</w:t>
      </w:r>
      <w:r w:rsidRPr="00546A35">
        <w:rPr>
          <w:rFonts w:ascii="GHEA Grapalat" w:eastAsia="Calibri" w:hAnsi="GHEA Grapalat" w:cs="Sylfaen"/>
          <w:b/>
          <w:bCs/>
          <w:lang w:val="en-US" w:eastAsia="en-US"/>
        </w:rPr>
        <w:t xml:space="preserve"> ԵՎ </w:t>
      </w:r>
      <w:r w:rsidRPr="00546A35">
        <w:rPr>
          <w:rFonts w:ascii="GHEA Grapalat" w:hAnsi="GHEA Grapalat"/>
          <w:b/>
          <w:bCs/>
          <w:lang w:val="hy-AM" w:eastAsia="en-US"/>
        </w:rPr>
        <w:t>ԵՐԵԽԱՅԻ՝ ԸՆՏԱՆԻՔՈՒՄ ԱՊՐԵԼՈՒ ԻՐԱՎՈՒՆՔԻ ԻՐԱՑՄԱՆՆ ՈՒ ՆԵՐԴԱՇՆԱԿ ԶԱՐԳԱՑՄԱՆՆ ՈՒՂՂՎԱԾ 20</w:t>
      </w:r>
      <w:r w:rsidRPr="00546A35">
        <w:rPr>
          <w:rFonts w:ascii="GHEA Grapalat" w:hAnsi="GHEA Grapalat"/>
          <w:b/>
          <w:bCs/>
          <w:lang w:val="en-US" w:eastAsia="en-US"/>
        </w:rPr>
        <w:t>20-</w:t>
      </w:r>
      <w:r w:rsidRPr="00546A35">
        <w:rPr>
          <w:rFonts w:ascii="GHEA Grapalat" w:hAnsi="GHEA Grapalat"/>
          <w:b/>
          <w:bCs/>
          <w:lang w:val="hy-AM" w:eastAsia="en-US"/>
        </w:rPr>
        <w:t>2023 ԹՎԱԿԱՆՆԵՐԻ</w:t>
      </w:r>
      <w:r w:rsidRPr="00546A35">
        <w:rPr>
          <w:rFonts w:ascii="GHEA Grapalat" w:hAnsi="GHEA Grapalat"/>
          <w:b/>
          <w:bCs/>
          <w:lang w:val="en-US" w:eastAsia="en-US"/>
        </w:rPr>
        <w:t xml:space="preserve"> </w:t>
      </w:r>
      <w:r w:rsidRPr="00546A35">
        <w:rPr>
          <w:rFonts w:ascii="GHEA Grapalat" w:hAnsi="GHEA Grapalat"/>
          <w:b/>
          <w:bCs/>
          <w:lang w:val="hy-AM" w:eastAsia="en-US"/>
        </w:rPr>
        <w:t xml:space="preserve">ՀԱՄԱԼԻՐ ԾՐԱԳՐԻ </w:t>
      </w:r>
      <w:r w:rsidRPr="00546A35">
        <w:rPr>
          <w:rFonts w:ascii="GHEA Grapalat" w:hAnsi="GHEA Grapalat" w:cs="Tahoma"/>
          <w:b/>
          <w:spacing w:val="-6"/>
          <w:shd w:val="clear" w:color="auto" w:fill="FFFFFF"/>
          <w:lang w:val="hy-AM" w:eastAsia="en-US"/>
        </w:rPr>
        <w:t>ԻՐԱԿԱՆԱՑՄԱՆ</w:t>
      </w:r>
      <w:r w:rsidRPr="00546A35">
        <w:rPr>
          <w:rFonts w:ascii="GHEA Grapalat" w:hAnsi="GHEA Grapalat"/>
          <w:b/>
          <w:spacing w:val="-6"/>
          <w:shd w:val="clear" w:color="auto" w:fill="FFFFFF"/>
          <w:lang w:val="af-ZA" w:eastAsia="en-US"/>
        </w:rPr>
        <w:t xml:space="preserve"> </w:t>
      </w:r>
      <w:r w:rsidRPr="00546A35">
        <w:rPr>
          <w:rFonts w:ascii="GHEA Grapalat" w:hAnsi="GHEA Grapalat" w:cs="Tahoma"/>
          <w:b/>
          <w:spacing w:val="-6"/>
          <w:shd w:val="clear" w:color="auto" w:fill="FFFFFF"/>
          <w:lang w:val="hy-AM" w:eastAsia="en-US"/>
        </w:rPr>
        <w:t>ՄԻՋՈՑԱՌՈՒՄՆԵՐԻ</w:t>
      </w:r>
      <w:r w:rsidRPr="00546A35">
        <w:rPr>
          <w:rFonts w:ascii="GHEA Grapalat" w:hAnsi="GHEA Grapalat"/>
          <w:b/>
          <w:shd w:val="clear" w:color="auto" w:fill="FFFFFF"/>
          <w:lang w:val="af-ZA" w:eastAsia="en-US"/>
        </w:rPr>
        <w:t xml:space="preserve"> </w:t>
      </w:r>
      <w:r w:rsidRPr="00546A35">
        <w:rPr>
          <w:rFonts w:ascii="GHEA Grapalat" w:hAnsi="GHEA Grapalat" w:cs="Tahoma"/>
          <w:b/>
          <w:shd w:val="clear" w:color="auto" w:fill="FFFFFF"/>
          <w:lang w:val="hy-AM" w:eastAsia="en-US"/>
        </w:rPr>
        <w:t>ԺԱՄԱՆԱԿԱՑՈՒՅՑ</w:t>
      </w:r>
      <w:r w:rsidRPr="00546A35">
        <w:rPr>
          <w:rFonts w:ascii="GHEA Grapalat" w:hAnsi="GHEA Grapalat"/>
          <w:b/>
          <w:bCs/>
          <w:lang w:val="en-US" w:eastAsia="en-US"/>
        </w:rPr>
        <w:t xml:space="preserve">Ը ՀԱՍՏԱՏԵԼՈՒ ՄԱՍԻՆ» </w:t>
      </w:r>
      <w:r w:rsidRPr="00546A35">
        <w:rPr>
          <w:rFonts w:ascii="GHEA Grapalat" w:eastAsia="Calibri" w:hAnsi="GHEA Grapalat"/>
          <w:b/>
          <w:lang w:val="en-US" w:eastAsia="en-US"/>
        </w:rPr>
        <w:t>ՀՀ ԿԱՌԱՎԱՐՈՒԹՅԱՆ ՈՐՈՇՄԱՆ ՆԱԽԱԳԾԻ</w:t>
      </w:r>
      <w:r w:rsidR="00540A63">
        <w:rPr>
          <w:rFonts w:ascii="GHEA Grapalat" w:eastAsia="Calibri" w:hAnsi="GHEA Grapalat"/>
          <w:b/>
          <w:lang w:val="en-US" w:eastAsia="en-US"/>
        </w:rPr>
        <w:t xml:space="preserve"> </w:t>
      </w:r>
      <w:r w:rsidR="00540A63">
        <w:rPr>
          <w:rFonts w:ascii="GHEA Grapalat" w:eastAsia="GHEA Grapalat" w:hAnsi="GHEA Grapalat" w:cs="GHEA Grapalat"/>
          <w:b/>
          <w:bCs/>
          <w:lang w:eastAsia="en-US"/>
        </w:rPr>
        <w:t>ԸՆԴՈՒՆՄԱՆ</w:t>
      </w:r>
      <w:r w:rsidR="00540A63" w:rsidRPr="00540A63">
        <w:rPr>
          <w:rFonts w:ascii="GHEA Grapalat" w:eastAsia="GHEA Grapalat" w:hAnsi="GHEA Grapalat" w:cs="GHEA Grapalat"/>
          <w:b/>
          <w:bCs/>
          <w:lang w:val="en-US" w:eastAsia="en-US"/>
        </w:rPr>
        <w:t xml:space="preserve"> </w:t>
      </w:r>
      <w:r w:rsidR="00540A63">
        <w:rPr>
          <w:rFonts w:ascii="GHEA Grapalat" w:eastAsia="GHEA Grapalat" w:hAnsi="GHEA Grapalat" w:cs="GHEA Grapalat"/>
          <w:b/>
          <w:bCs/>
          <w:lang w:eastAsia="en-US"/>
        </w:rPr>
        <w:t>ԱՌՆՉՈՒԹՅԱՄԲ</w:t>
      </w:r>
      <w:r w:rsidR="00540A63" w:rsidRPr="00540A63">
        <w:rPr>
          <w:rFonts w:ascii="GHEA Grapalat" w:eastAsia="GHEA Grapalat" w:hAnsi="GHEA Grapalat" w:cs="GHEA Grapalat"/>
          <w:b/>
          <w:bCs/>
          <w:lang w:val="en-US" w:eastAsia="en-US"/>
        </w:rPr>
        <w:t xml:space="preserve"> </w:t>
      </w:r>
      <w:r w:rsidR="00540A63">
        <w:rPr>
          <w:rFonts w:ascii="GHEA Grapalat" w:eastAsia="GHEA Grapalat" w:hAnsi="GHEA Grapalat" w:cs="GHEA Grapalat"/>
          <w:b/>
          <w:bCs/>
          <w:lang w:eastAsia="en-US"/>
        </w:rPr>
        <w:t>ԸՆԴՈՒՆՎԵԼԻՔ</w:t>
      </w:r>
      <w:r w:rsidR="00540A63" w:rsidRPr="00540A63">
        <w:rPr>
          <w:rFonts w:ascii="GHEA Grapalat" w:eastAsia="GHEA Grapalat" w:hAnsi="GHEA Grapalat" w:cs="GHEA Grapalat"/>
          <w:b/>
          <w:bCs/>
          <w:lang w:val="en-US" w:eastAsia="en-US"/>
        </w:rPr>
        <w:t xml:space="preserve"> </w:t>
      </w:r>
      <w:r w:rsidR="00540A63">
        <w:rPr>
          <w:rFonts w:ascii="GHEA Grapalat" w:eastAsia="GHEA Grapalat" w:hAnsi="GHEA Grapalat" w:cs="GHEA Grapalat"/>
          <w:b/>
          <w:bCs/>
          <w:lang w:eastAsia="en-US"/>
        </w:rPr>
        <w:t>ԱՅԼ</w:t>
      </w:r>
      <w:r w:rsidR="00540A63" w:rsidRPr="00540A63">
        <w:rPr>
          <w:rFonts w:ascii="GHEA Grapalat" w:eastAsia="GHEA Grapalat" w:hAnsi="GHEA Grapalat" w:cs="GHEA Grapalat"/>
          <w:b/>
          <w:bCs/>
          <w:lang w:val="en-US" w:eastAsia="en-US"/>
        </w:rPr>
        <w:t xml:space="preserve"> </w:t>
      </w:r>
      <w:r w:rsidR="00540A63">
        <w:rPr>
          <w:rFonts w:ascii="GHEA Grapalat" w:eastAsia="GHEA Grapalat" w:hAnsi="GHEA Grapalat" w:cs="GHEA Grapalat"/>
          <w:b/>
          <w:bCs/>
          <w:lang w:eastAsia="en-US"/>
        </w:rPr>
        <w:t>ԻՐԱՎԱԿԱՆ</w:t>
      </w:r>
      <w:r w:rsidR="00540A63" w:rsidRPr="00540A63">
        <w:rPr>
          <w:rFonts w:ascii="GHEA Grapalat" w:eastAsia="GHEA Grapalat" w:hAnsi="GHEA Grapalat" w:cs="GHEA Grapalat"/>
          <w:b/>
          <w:bCs/>
          <w:lang w:val="en-US" w:eastAsia="en-US"/>
        </w:rPr>
        <w:t xml:space="preserve"> </w:t>
      </w:r>
      <w:r w:rsidR="00540A63">
        <w:rPr>
          <w:rFonts w:ascii="GHEA Grapalat" w:eastAsia="GHEA Grapalat" w:hAnsi="GHEA Grapalat" w:cs="GHEA Grapalat"/>
          <w:b/>
          <w:bCs/>
          <w:lang w:eastAsia="en-US"/>
        </w:rPr>
        <w:t>ԱԿՏԵՐԻ</w:t>
      </w:r>
      <w:r w:rsidR="00540A63" w:rsidRPr="00540A63">
        <w:rPr>
          <w:rFonts w:ascii="GHEA Grapalat" w:eastAsia="GHEA Grapalat" w:hAnsi="GHEA Grapalat" w:cs="GHEA Grapalat"/>
          <w:b/>
          <w:bCs/>
          <w:lang w:val="en-US" w:eastAsia="en-US"/>
        </w:rPr>
        <w:t xml:space="preserve"> </w:t>
      </w:r>
      <w:r w:rsidR="00540A63">
        <w:rPr>
          <w:rFonts w:ascii="GHEA Grapalat" w:eastAsia="GHEA Grapalat" w:hAnsi="GHEA Grapalat" w:cs="GHEA Grapalat"/>
          <w:b/>
          <w:bCs/>
          <w:lang w:eastAsia="en-US"/>
        </w:rPr>
        <w:t>ԿԱՄ</w:t>
      </w:r>
      <w:r w:rsidR="00540A63" w:rsidRPr="00540A63">
        <w:rPr>
          <w:rFonts w:ascii="GHEA Grapalat" w:eastAsia="GHEA Grapalat" w:hAnsi="GHEA Grapalat" w:cs="GHEA Grapalat"/>
          <w:b/>
          <w:bCs/>
          <w:lang w:val="en-US" w:eastAsia="en-US"/>
        </w:rPr>
        <w:t xml:space="preserve"> </w:t>
      </w:r>
      <w:r w:rsidR="00540A63">
        <w:rPr>
          <w:rFonts w:ascii="GHEA Grapalat" w:eastAsia="GHEA Grapalat" w:hAnsi="GHEA Grapalat" w:cs="GHEA Grapalat"/>
          <w:b/>
          <w:bCs/>
          <w:lang w:eastAsia="en-US"/>
        </w:rPr>
        <w:t>ԴՐԱՆՑ</w:t>
      </w:r>
      <w:r w:rsidR="00540A63" w:rsidRPr="00540A63">
        <w:rPr>
          <w:rFonts w:ascii="GHEA Grapalat" w:eastAsia="GHEA Grapalat" w:hAnsi="GHEA Grapalat" w:cs="GHEA Grapalat"/>
          <w:b/>
          <w:bCs/>
          <w:lang w:val="en-US" w:eastAsia="en-US"/>
        </w:rPr>
        <w:t xml:space="preserve"> </w:t>
      </w:r>
      <w:r w:rsidR="00540A63">
        <w:rPr>
          <w:rFonts w:ascii="GHEA Grapalat" w:eastAsia="GHEA Grapalat" w:hAnsi="GHEA Grapalat" w:cs="GHEA Grapalat"/>
          <w:b/>
          <w:bCs/>
          <w:lang w:eastAsia="en-US"/>
        </w:rPr>
        <w:t>ԸՆԴՈՒՆՄԱՆ</w:t>
      </w:r>
      <w:r w:rsidR="00540A63" w:rsidRPr="00540A63">
        <w:rPr>
          <w:rFonts w:ascii="GHEA Grapalat" w:eastAsia="GHEA Grapalat" w:hAnsi="GHEA Grapalat" w:cs="GHEA Grapalat"/>
          <w:b/>
          <w:bCs/>
          <w:lang w:val="en-US" w:eastAsia="en-US"/>
        </w:rPr>
        <w:t xml:space="preserve"> </w:t>
      </w:r>
      <w:r w:rsidR="00540A63">
        <w:rPr>
          <w:rFonts w:ascii="GHEA Grapalat" w:eastAsia="GHEA Grapalat" w:hAnsi="GHEA Grapalat" w:cs="GHEA Grapalat"/>
          <w:b/>
          <w:bCs/>
          <w:lang w:eastAsia="en-US"/>
        </w:rPr>
        <w:t>ԱՆՀՐԱԺԵՇՏՈՒԹՅԱՆ</w:t>
      </w:r>
      <w:r w:rsidR="00540A63" w:rsidRPr="00540A63">
        <w:rPr>
          <w:rFonts w:ascii="GHEA Grapalat" w:eastAsia="GHEA Grapalat" w:hAnsi="GHEA Grapalat" w:cs="GHEA Grapalat"/>
          <w:b/>
          <w:bCs/>
          <w:lang w:val="en-US" w:eastAsia="en-US"/>
        </w:rPr>
        <w:t xml:space="preserve"> </w:t>
      </w:r>
      <w:r w:rsidR="00540A63">
        <w:rPr>
          <w:rFonts w:ascii="GHEA Grapalat" w:eastAsia="GHEA Grapalat" w:hAnsi="GHEA Grapalat" w:cs="GHEA Grapalat"/>
          <w:b/>
          <w:bCs/>
          <w:lang w:eastAsia="en-US"/>
        </w:rPr>
        <w:t>ԲԱՑԱԿԱՅՈՒԹՅԱՆ</w:t>
      </w:r>
      <w:r w:rsidR="00540A63" w:rsidRPr="00540A63">
        <w:rPr>
          <w:rFonts w:ascii="GHEA Grapalat" w:eastAsia="GHEA Grapalat" w:hAnsi="GHEA Grapalat" w:cs="GHEA Grapalat"/>
          <w:b/>
          <w:bCs/>
          <w:lang w:val="en-US" w:eastAsia="en-US"/>
        </w:rPr>
        <w:t xml:space="preserve"> </w:t>
      </w:r>
      <w:r w:rsidR="00540A63">
        <w:rPr>
          <w:rFonts w:ascii="GHEA Grapalat" w:eastAsia="GHEA Grapalat" w:hAnsi="GHEA Grapalat" w:cs="GHEA Grapalat"/>
          <w:b/>
          <w:bCs/>
          <w:lang w:eastAsia="en-US"/>
        </w:rPr>
        <w:t>ՄԱՍԻՆ</w:t>
      </w:r>
    </w:p>
    <w:p w:rsidR="003247EE" w:rsidRPr="00546A35" w:rsidRDefault="003247EE" w:rsidP="003247EE">
      <w:pPr>
        <w:tabs>
          <w:tab w:val="left" w:pos="1170"/>
        </w:tabs>
        <w:ind w:left="-426" w:right="282" w:firstLine="720"/>
        <w:contextualSpacing/>
        <w:jc w:val="both"/>
        <w:rPr>
          <w:rFonts w:ascii="GHEA Grapalat" w:eastAsia="Calibri" w:hAnsi="GHEA Grapalat"/>
          <w:bCs/>
          <w:lang w:val="hy-AM"/>
        </w:rPr>
      </w:pPr>
    </w:p>
    <w:p w:rsidR="003247EE" w:rsidRPr="00546A35" w:rsidRDefault="003247EE" w:rsidP="003247EE">
      <w:pPr>
        <w:tabs>
          <w:tab w:val="left" w:pos="1170"/>
        </w:tabs>
        <w:ind w:left="-426" w:right="282" w:firstLine="720"/>
        <w:contextualSpacing/>
        <w:jc w:val="both"/>
        <w:rPr>
          <w:rFonts w:ascii="GHEA Grapalat" w:eastAsia="Calibri" w:hAnsi="GHEA Grapalat"/>
          <w:bCs/>
          <w:lang w:val="hy-AM"/>
        </w:rPr>
      </w:pPr>
      <w:r w:rsidRPr="00546A35">
        <w:rPr>
          <w:rFonts w:ascii="GHEA Grapalat" w:eastAsia="Calibri" w:hAnsi="GHEA Grapalat"/>
          <w:bCs/>
          <w:lang w:val="hy-AM"/>
        </w:rPr>
        <w:t>Որոշման ընդունման կապակցությամբ այլ իրավական ակտերում փոփոխություններ կատարելու կամ նոր իրավական ակտեր ընդունելու  անհրաժեշտություն չկա:</w:t>
      </w:r>
    </w:p>
    <w:p w:rsidR="003247EE" w:rsidRPr="00546A35" w:rsidRDefault="003247EE" w:rsidP="003247EE">
      <w:pPr>
        <w:tabs>
          <w:tab w:val="left" w:pos="1170"/>
        </w:tabs>
        <w:ind w:left="-426" w:right="282" w:firstLine="720"/>
        <w:contextualSpacing/>
        <w:jc w:val="both"/>
        <w:rPr>
          <w:rFonts w:ascii="GHEA Grapalat" w:eastAsia="Calibri" w:hAnsi="GHEA Grapalat"/>
          <w:bCs/>
          <w:lang w:val="hy-AM"/>
        </w:rPr>
      </w:pPr>
    </w:p>
    <w:p w:rsidR="003247EE" w:rsidRPr="00546A35" w:rsidRDefault="003247EE" w:rsidP="003247EE">
      <w:pPr>
        <w:tabs>
          <w:tab w:val="left" w:pos="1170"/>
        </w:tabs>
        <w:ind w:left="-426" w:right="282" w:firstLine="720"/>
        <w:contextualSpacing/>
        <w:jc w:val="both"/>
        <w:rPr>
          <w:rFonts w:ascii="GHEA Grapalat" w:eastAsia="Calibri" w:hAnsi="GHEA Grapalat"/>
          <w:bCs/>
          <w:lang w:val="hy-AM"/>
        </w:rPr>
      </w:pPr>
    </w:p>
    <w:p w:rsidR="003247EE" w:rsidRPr="00546A35" w:rsidRDefault="003247EE" w:rsidP="003247EE">
      <w:pPr>
        <w:tabs>
          <w:tab w:val="left" w:pos="1170"/>
        </w:tabs>
        <w:ind w:left="-426" w:right="282" w:firstLine="720"/>
        <w:contextualSpacing/>
        <w:jc w:val="both"/>
        <w:rPr>
          <w:rFonts w:ascii="GHEA Grapalat" w:eastAsia="Calibri" w:hAnsi="GHEA Grapalat"/>
          <w:bCs/>
          <w:lang w:val="hy-AM"/>
        </w:rPr>
      </w:pPr>
    </w:p>
    <w:p w:rsidR="003247EE" w:rsidRPr="00546A35" w:rsidRDefault="003247EE" w:rsidP="003247EE">
      <w:pPr>
        <w:tabs>
          <w:tab w:val="left" w:pos="1170"/>
        </w:tabs>
        <w:ind w:left="-426" w:right="282" w:firstLine="720"/>
        <w:contextualSpacing/>
        <w:jc w:val="both"/>
        <w:rPr>
          <w:rFonts w:ascii="GHEA Grapalat" w:eastAsia="Calibri" w:hAnsi="GHEA Grapalat"/>
          <w:bCs/>
          <w:lang w:val="hy-AM"/>
        </w:rPr>
      </w:pPr>
    </w:p>
    <w:p w:rsidR="003247EE" w:rsidRPr="003247EE" w:rsidRDefault="003247EE" w:rsidP="003247EE">
      <w:pPr>
        <w:tabs>
          <w:tab w:val="left" w:pos="1170"/>
        </w:tabs>
        <w:ind w:left="-426" w:right="282" w:firstLine="720"/>
        <w:contextualSpacing/>
        <w:jc w:val="both"/>
        <w:rPr>
          <w:rFonts w:ascii="GHEA Grapalat" w:eastAsia="Calibri" w:hAnsi="GHEA Grapalat"/>
          <w:bCs/>
          <w:lang w:val="hy-AM"/>
        </w:rPr>
      </w:pPr>
    </w:p>
    <w:p w:rsidR="003247EE" w:rsidRPr="003247EE" w:rsidRDefault="003247EE" w:rsidP="003247EE">
      <w:pPr>
        <w:tabs>
          <w:tab w:val="left" w:pos="1170"/>
        </w:tabs>
        <w:ind w:left="-426" w:right="282" w:firstLine="720"/>
        <w:contextualSpacing/>
        <w:jc w:val="both"/>
        <w:rPr>
          <w:rFonts w:ascii="GHEA Grapalat" w:eastAsia="Calibri" w:hAnsi="GHEA Grapalat"/>
          <w:bCs/>
          <w:lang w:val="hy-AM"/>
        </w:rPr>
      </w:pPr>
    </w:p>
    <w:p w:rsidR="003247EE" w:rsidRPr="003247EE" w:rsidRDefault="003247EE" w:rsidP="003247EE">
      <w:pPr>
        <w:tabs>
          <w:tab w:val="left" w:pos="1170"/>
        </w:tabs>
        <w:ind w:left="-426" w:right="282" w:firstLine="720"/>
        <w:contextualSpacing/>
        <w:jc w:val="both"/>
        <w:rPr>
          <w:rFonts w:ascii="GHEA Grapalat" w:eastAsia="Calibri" w:hAnsi="GHEA Grapalat"/>
          <w:bCs/>
          <w:lang w:val="hy-AM"/>
        </w:rPr>
      </w:pPr>
    </w:p>
    <w:p w:rsidR="003247EE" w:rsidRPr="003247EE" w:rsidRDefault="003247EE" w:rsidP="003247EE">
      <w:pPr>
        <w:tabs>
          <w:tab w:val="left" w:pos="1170"/>
        </w:tabs>
        <w:ind w:left="-426" w:right="282" w:firstLine="720"/>
        <w:contextualSpacing/>
        <w:jc w:val="both"/>
        <w:rPr>
          <w:rFonts w:ascii="GHEA Grapalat" w:eastAsia="Calibri" w:hAnsi="GHEA Grapalat"/>
          <w:bCs/>
          <w:lang w:val="hy-AM"/>
        </w:rPr>
      </w:pPr>
    </w:p>
    <w:p w:rsidR="003247EE" w:rsidRPr="005C2144" w:rsidRDefault="003247EE" w:rsidP="003247EE">
      <w:pPr>
        <w:tabs>
          <w:tab w:val="left" w:pos="1170"/>
        </w:tabs>
        <w:ind w:left="-426" w:right="282" w:firstLine="720"/>
        <w:contextualSpacing/>
        <w:jc w:val="center"/>
        <w:rPr>
          <w:rFonts w:ascii="GHEA Grapalat" w:eastAsia="Calibri" w:hAnsi="GHEA Grapalat"/>
          <w:b/>
          <w:bCs/>
          <w:lang w:val="hy-AM"/>
        </w:rPr>
      </w:pPr>
      <w:r w:rsidRPr="005C2144">
        <w:rPr>
          <w:rFonts w:ascii="GHEA Grapalat" w:eastAsia="Calibri" w:hAnsi="GHEA Grapalat"/>
          <w:b/>
          <w:bCs/>
          <w:lang w:val="hy-AM"/>
        </w:rPr>
        <w:t>ՏԵՂԵԿԱՆՔ</w:t>
      </w:r>
    </w:p>
    <w:p w:rsidR="003247EE" w:rsidRPr="005C2144" w:rsidRDefault="003247EE" w:rsidP="003247EE">
      <w:pPr>
        <w:tabs>
          <w:tab w:val="left" w:pos="1170"/>
        </w:tabs>
        <w:ind w:left="-426" w:right="282" w:firstLine="720"/>
        <w:contextualSpacing/>
        <w:jc w:val="center"/>
        <w:rPr>
          <w:rFonts w:ascii="GHEA Grapalat" w:eastAsia="Calibri" w:hAnsi="GHEA Grapalat"/>
          <w:b/>
          <w:bCs/>
          <w:lang w:val="hy-AM"/>
        </w:rPr>
      </w:pPr>
    </w:p>
    <w:p w:rsidR="003247EE" w:rsidRPr="005C2144" w:rsidRDefault="003247EE" w:rsidP="003247EE">
      <w:pPr>
        <w:jc w:val="center"/>
        <w:rPr>
          <w:rFonts w:ascii="GHEA Grapalat" w:eastAsia="Calibri" w:hAnsi="GHEA Grapalat"/>
          <w:b/>
          <w:bCs/>
          <w:lang w:val="hy-AM"/>
        </w:rPr>
      </w:pPr>
      <w:r w:rsidRPr="00540A63">
        <w:rPr>
          <w:rFonts w:ascii="GHEA Grapalat" w:eastAsia="Calibri" w:hAnsi="GHEA Grapalat" w:cs="Sylfaen"/>
          <w:b/>
          <w:bCs/>
          <w:lang w:val="hy-AM" w:eastAsia="en-US"/>
        </w:rPr>
        <w:t>«Ե</w:t>
      </w:r>
      <w:r w:rsidRPr="005C2144">
        <w:rPr>
          <w:rFonts w:ascii="GHEA Grapalat" w:eastAsia="Calibri" w:hAnsi="GHEA Grapalat" w:cs="Sylfaen"/>
          <w:b/>
          <w:bCs/>
          <w:lang w:val="hy-AM" w:eastAsia="en-US"/>
        </w:rPr>
        <w:t>ՐԵԽԱՅԻ՝ ԸՆՏԱՆԻՔՈՒՄ ԱՊՐԵԼՈՒ ԻՐԱՎՈՒՆՔԻ ԻՐԱՑՄԱՆՆ ՈՒ ՆԵՐԴԱՇՆԱԿ ԶԱՐԳԱՑՄԱՆՆ ՈՒՂՂՎԱԾ 20</w:t>
      </w:r>
      <w:r w:rsidRPr="00540A63">
        <w:rPr>
          <w:rFonts w:ascii="GHEA Grapalat" w:eastAsia="Calibri" w:hAnsi="GHEA Grapalat" w:cs="Sylfaen"/>
          <w:b/>
          <w:bCs/>
          <w:lang w:val="hy-AM" w:eastAsia="en-US"/>
        </w:rPr>
        <w:t>20</w:t>
      </w:r>
      <w:r w:rsidRPr="005C2144">
        <w:rPr>
          <w:rFonts w:ascii="GHEA Grapalat" w:eastAsia="Calibri" w:hAnsi="GHEA Grapalat" w:cs="Sylfaen"/>
          <w:b/>
          <w:bCs/>
          <w:lang w:val="hy-AM" w:eastAsia="en-US"/>
        </w:rPr>
        <w:t>-2023 ԹՎԱԿԱՆՆԵՐԻ ՀԱՄԱԼԻՐ</w:t>
      </w:r>
      <w:r w:rsidRPr="00540A63">
        <w:rPr>
          <w:rFonts w:ascii="GHEA Grapalat" w:eastAsia="Calibri" w:hAnsi="GHEA Grapalat" w:cs="Sylfaen"/>
          <w:b/>
          <w:bCs/>
          <w:lang w:val="hy-AM" w:eastAsia="en-US"/>
        </w:rPr>
        <w:t xml:space="preserve"> </w:t>
      </w:r>
      <w:r w:rsidRPr="005C2144">
        <w:rPr>
          <w:rFonts w:ascii="GHEA Grapalat" w:eastAsia="Calibri" w:hAnsi="GHEA Grapalat" w:cs="Sylfaen"/>
          <w:b/>
          <w:bCs/>
          <w:lang w:val="hy-AM" w:eastAsia="en-US"/>
        </w:rPr>
        <w:t>ԾՐԱԳԻՐԸ</w:t>
      </w:r>
      <w:r w:rsidRPr="00540A63">
        <w:rPr>
          <w:rFonts w:ascii="GHEA Grapalat" w:eastAsia="Calibri" w:hAnsi="GHEA Grapalat" w:cs="Sylfaen"/>
          <w:b/>
          <w:bCs/>
          <w:lang w:val="hy-AM" w:eastAsia="en-US"/>
        </w:rPr>
        <w:t xml:space="preserve"> ԵՎ </w:t>
      </w:r>
      <w:r w:rsidRPr="005C2144">
        <w:rPr>
          <w:rFonts w:ascii="GHEA Grapalat" w:hAnsi="GHEA Grapalat"/>
          <w:b/>
          <w:bCs/>
          <w:lang w:val="hy-AM" w:eastAsia="en-US"/>
        </w:rPr>
        <w:t>ԵՐԵԽԱՅԻ՝ ԸՆՏԱՆԻՔՈՒՄ ԱՊՐԵԼՈՒ ԻՐԱՎՈՒՆՔԻ ԻՐԱՑՄԱՆՆ ՈՒ ՆԵՐԴԱՇՆԱԿ ԶԱՐԳԱՑՄԱՆՆ ՈՒՂՂՎԱԾ 20</w:t>
      </w:r>
      <w:r w:rsidRPr="00540A63">
        <w:rPr>
          <w:rFonts w:ascii="GHEA Grapalat" w:hAnsi="GHEA Grapalat"/>
          <w:b/>
          <w:bCs/>
          <w:lang w:val="hy-AM" w:eastAsia="en-US"/>
        </w:rPr>
        <w:t>20-</w:t>
      </w:r>
      <w:r w:rsidRPr="005C2144">
        <w:rPr>
          <w:rFonts w:ascii="GHEA Grapalat" w:hAnsi="GHEA Grapalat"/>
          <w:b/>
          <w:bCs/>
          <w:lang w:val="hy-AM" w:eastAsia="en-US"/>
        </w:rPr>
        <w:t>2023 ԹՎԱԿԱՆՆԵՐԻ</w:t>
      </w:r>
      <w:r w:rsidRPr="00540A63">
        <w:rPr>
          <w:rFonts w:ascii="GHEA Grapalat" w:hAnsi="GHEA Grapalat"/>
          <w:b/>
          <w:bCs/>
          <w:lang w:val="hy-AM" w:eastAsia="en-US"/>
        </w:rPr>
        <w:t xml:space="preserve"> </w:t>
      </w:r>
      <w:r w:rsidRPr="005C2144">
        <w:rPr>
          <w:rFonts w:ascii="GHEA Grapalat" w:hAnsi="GHEA Grapalat"/>
          <w:b/>
          <w:bCs/>
          <w:lang w:val="hy-AM" w:eastAsia="en-US"/>
        </w:rPr>
        <w:t xml:space="preserve">ՀԱՄԱԼԻՐ ԾՐԱԳՐԻ </w:t>
      </w:r>
      <w:r w:rsidRPr="005C2144">
        <w:rPr>
          <w:rFonts w:ascii="GHEA Grapalat" w:hAnsi="GHEA Grapalat" w:cs="Tahoma"/>
          <w:b/>
          <w:spacing w:val="-6"/>
          <w:shd w:val="clear" w:color="auto" w:fill="FFFFFF"/>
          <w:lang w:val="hy-AM" w:eastAsia="en-US"/>
        </w:rPr>
        <w:t>ԻՐԱԿԱՆԱՑՄԱՆ</w:t>
      </w:r>
      <w:r w:rsidRPr="005C2144">
        <w:rPr>
          <w:rFonts w:ascii="GHEA Grapalat" w:hAnsi="GHEA Grapalat"/>
          <w:b/>
          <w:spacing w:val="-6"/>
          <w:shd w:val="clear" w:color="auto" w:fill="FFFFFF"/>
          <w:lang w:val="af-ZA" w:eastAsia="en-US"/>
        </w:rPr>
        <w:t xml:space="preserve"> </w:t>
      </w:r>
      <w:r w:rsidRPr="005C2144">
        <w:rPr>
          <w:rFonts w:ascii="GHEA Grapalat" w:hAnsi="GHEA Grapalat" w:cs="Tahoma"/>
          <w:b/>
          <w:spacing w:val="-6"/>
          <w:shd w:val="clear" w:color="auto" w:fill="FFFFFF"/>
          <w:lang w:val="hy-AM" w:eastAsia="en-US"/>
        </w:rPr>
        <w:t>ՄԻՋՈՑԱՌՈՒՄՆԵՐԻ</w:t>
      </w:r>
      <w:r w:rsidRPr="005C2144">
        <w:rPr>
          <w:rFonts w:ascii="GHEA Grapalat" w:hAnsi="GHEA Grapalat"/>
          <w:b/>
          <w:shd w:val="clear" w:color="auto" w:fill="FFFFFF"/>
          <w:lang w:val="af-ZA" w:eastAsia="en-US"/>
        </w:rPr>
        <w:t xml:space="preserve"> </w:t>
      </w:r>
      <w:r w:rsidRPr="005C2144">
        <w:rPr>
          <w:rFonts w:ascii="GHEA Grapalat" w:hAnsi="GHEA Grapalat" w:cs="Tahoma"/>
          <w:b/>
          <w:shd w:val="clear" w:color="auto" w:fill="FFFFFF"/>
          <w:lang w:val="hy-AM" w:eastAsia="en-US"/>
        </w:rPr>
        <w:t>ԺԱՄԱՆԱԿԱՑՈՒՅՑ</w:t>
      </w:r>
      <w:r w:rsidRPr="00540A63">
        <w:rPr>
          <w:rFonts w:ascii="GHEA Grapalat" w:hAnsi="GHEA Grapalat"/>
          <w:b/>
          <w:bCs/>
          <w:lang w:val="hy-AM" w:eastAsia="en-US"/>
        </w:rPr>
        <w:t xml:space="preserve">Ը ՀԱՍՏԱՏԵԼՈՒ ՄԱՍԻՆ» </w:t>
      </w:r>
      <w:r w:rsidRPr="00540A63">
        <w:rPr>
          <w:rFonts w:ascii="GHEA Grapalat" w:eastAsia="Calibri" w:hAnsi="GHEA Grapalat"/>
          <w:b/>
          <w:lang w:val="hy-AM" w:eastAsia="en-US"/>
        </w:rPr>
        <w:t>ՀՀ ԿԱՌԱՎԱՐՈՒԹՅԱՆ ՈՐՈՇՄԱՆ ՆԱԽԱԳԾԻ</w:t>
      </w:r>
      <w:r w:rsidRPr="00540A63">
        <w:rPr>
          <w:rFonts w:ascii="GHEA Grapalat" w:hAnsi="GHEA Grapalat"/>
          <w:b/>
          <w:bCs/>
          <w:color w:val="000000"/>
          <w:sz w:val="22"/>
          <w:szCs w:val="22"/>
          <w:lang w:val="hy-AM" w:eastAsia="en-US"/>
        </w:rPr>
        <w:t xml:space="preserve"> </w:t>
      </w:r>
      <w:r w:rsidRPr="005C2144">
        <w:rPr>
          <w:rFonts w:ascii="GHEA Grapalat" w:eastAsia="Calibri" w:hAnsi="GHEA Grapalat"/>
          <w:b/>
          <w:bCs/>
          <w:lang w:val="hy-AM"/>
        </w:rPr>
        <w:t>ԸՆԴՈՒՆՄԱՆ ԿԱՊԱԿՑՈՒԹՅԱՄԲ ՊԵՏԱԿԱՆ ԲՅՈՒՋԵՈՒՄ ԾԱԽՍԵՐԻ  ԵՎ ԵԿԱՄՈՒՏՆԵՐԻ ԱՎԵԼԱՑՄԱՆ ԿԱՄ ՆՎԱԶԵՑՄԱՆ ԲԱՑԱԿԱՅՈՒԹՅԱՆ ՎԵՐԱԲԵՐՅԱԼ</w:t>
      </w:r>
    </w:p>
    <w:p w:rsidR="003247EE" w:rsidRDefault="003247EE" w:rsidP="003247EE">
      <w:pPr>
        <w:tabs>
          <w:tab w:val="left" w:pos="1170"/>
        </w:tabs>
        <w:ind w:left="-426" w:right="282" w:firstLine="720"/>
        <w:contextualSpacing/>
        <w:jc w:val="both"/>
        <w:rPr>
          <w:rFonts w:ascii="GHEA Grapalat" w:eastAsia="Calibri" w:hAnsi="GHEA Grapalat"/>
          <w:bCs/>
          <w:lang w:val="hy-AM"/>
        </w:rPr>
      </w:pPr>
    </w:p>
    <w:p w:rsidR="00540A63" w:rsidRPr="00540A63" w:rsidRDefault="00540A63" w:rsidP="003247EE">
      <w:pPr>
        <w:tabs>
          <w:tab w:val="left" w:pos="1170"/>
        </w:tabs>
        <w:ind w:left="-426" w:right="282" w:firstLine="720"/>
        <w:contextualSpacing/>
        <w:jc w:val="both"/>
        <w:rPr>
          <w:rFonts w:ascii="GHEA Grapalat" w:eastAsia="Calibri" w:hAnsi="GHEA Grapalat"/>
          <w:bCs/>
          <w:lang w:val="hy-AM"/>
        </w:rPr>
      </w:pPr>
    </w:p>
    <w:p w:rsidR="003247EE" w:rsidRPr="005C2144" w:rsidRDefault="003247EE" w:rsidP="003247EE">
      <w:pPr>
        <w:tabs>
          <w:tab w:val="left" w:pos="1170"/>
        </w:tabs>
        <w:ind w:left="-426" w:right="282" w:firstLine="720"/>
        <w:contextualSpacing/>
        <w:jc w:val="both"/>
        <w:rPr>
          <w:rFonts w:ascii="GHEA Grapalat" w:eastAsia="Calibri" w:hAnsi="GHEA Grapalat"/>
          <w:b/>
          <w:lang w:val="hy-AM"/>
        </w:rPr>
      </w:pPr>
      <w:r w:rsidRPr="005C2144">
        <w:rPr>
          <w:rFonts w:ascii="GHEA Grapalat" w:eastAsia="Calibri" w:hAnsi="GHEA Grapalat"/>
          <w:bCs/>
          <w:lang w:val="hy-AM"/>
        </w:rPr>
        <w:t>Որոշման ընդունման կապակցությամբ պետական բյուջեում ծախսերի և եկամուտների ավելացում կամ նվազեցում չի նախատեսվում:</w:t>
      </w:r>
      <w:r w:rsidRPr="005C2144">
        <w:rPr>
          <w:rFonts w:ascii="GHEA Grapalat" w:eastAsia="Calibri" w:hAnsi="GHEA Grapalat"/>
          <w:b/>
          <w:lang w:val="hy-AM"/>
        </w:rPr>
        <w:t xml:space="preserve"> </w:t>
      </w:r>
    </w:p>
    <w:p w:rsidR="003247EE" w:rsidRPr="005C2144" w:rsidRDefault="003247EE" w:rsidP="003247EE">
      <w:pPr>
        <w:ind w:left="-426" w:right="282"/>
        <w:rPr>
          <w:rFonts w:ascii="GHEA Grapalat" w:hAnsi="GHEA Grapalat" w:cs="Sylfaen"/>
          <w:lang w:val="hy-AM"/>
        </w:rPr>
      </w:pPr>
    </w:p>
    <w:sectPr w:rsidR="003247EE" w:rsidRPr="005C2144" w:rsidSect="00540A63">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B7801"/>
    <w:multiLevelType w:val="hybridMultilevel"/>
    <w:tmpl w:val="A21A395C"/>
    <w:lvl w:ilvl="0" w:tplc="C7546F76">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EE"/>
    <w:rsid w:val="000059D7"/>
    <w:rsid w:val="000065F9"/>
    <w:rsid w:val="0001643B"/>
    <w:rsid w:val="000214DE"/>
    <w:rsid w:val="00025250"/>
    <w:rsid w:val="00033F82"/>
    <w:rsid w:val="00041308"/>
    <w:rsid w:val="00043706"/>
    <w:rsid w:val="00060AF9"/>
    <w:rsid w:val="00061843"/>
    <w:rsid w:val="000629AC"/>
    <w:rsid w:val="000662D6"/>
    <w:rsid w:val="0007605C"/>
    <w:rsid w:val="000C3FC8"/>
    <w:rsid w:val="000C6EB5"/>
    <w:rsid w:val="000D5C4C"/>
    <w:rsid w:val="000D7F4B"/>
    <w:rsid w:val="000E41B1"/>
    <w:rsid w:val="000F17BB"/>
    <w:rsid w:val="000F6FD0"/>
    <w:rsid w:val="00103F69"/>
    <w:rsid w:val="00107904"/>
    <w:rsid w:val="0010797E"/>
    <w:rsid w:val="00124BF2"/>
    <w:rsid w:val="00125EDF"/>
    <w:rsid w:val="00142CF1"/>
    <w:rsid w:val="00144411"/>
    <w:rsid w:val="00153000"/>
    <w:rsid w:val="00155638"/>
    <w:rsid w:val="00157C01"/>
    <w:rsid w:val="00160CF2"/>
    <w:rsid w:val="00163052"/>
    <w:rsid w:val="00167204"/>
    <w:rsid w:val="00167668"/>
    <w:rsid w:val="001677B9"/>
    <w:rsid w:val="0017581D"/>
    <w:rsid w:val="00182A39"/>
    <w:rsid w:val="001868EE"/>
    <w:rsid w:val="00196BC6"/>
    <w:rsid w:val="001A150C"/>
    <w:rsid w:val="001A1D29"/>
    <w:rsid w:val="001A225A"/>
    <w:rsid w:val="001A3D15"/>
    <w:rsid w:val="001A531B"/>
    <w:rsid w:val="001A5AC9"/>
    <w:rsid w:val="001A665C"/>
    <w:rsid w:val="001A7AC0"/>
    <w:rsid w:val="001B0F13"/>
    <w:rsid w:val="001B349A"/>
    <w:rsid w:val="001B60D7"/>
    <w:rsid w:val="001D06A1"/>
    <w:rsid w:val="001D2E8B"/>
    <w:rsid w:val="001E69A6"/>
    <w:rsid w:val="001F1AFC"/>
    <w:rsid w:val="001F2FE7"/>
    <w:rsid w:val="00213D1A"/>
    <w:rsid w:val="002144BA"/>
    <w:rsid w:val="00222856"/>
    <w:rsid w:val="00225E44"/>
    <w:rsid w:val="00230B33"/>
    <w:rsid w:val="0023312D"/>
    <w:rsid w:val="00234AA0"/>
    <w:rsid w:val="00235DAF"/>
    <w:rsid w:val="00240025"/>
    <w:rsid w:val="00246986"/>
    <w:rsid w:val="00255BA8"/>
    <w:rsid w:val="00255ECB"/>
    <w:rsid w:val="00263C73"/>
    <w:rsid w:val="00264910"/>
    <w:rsid w:val="00265602"/>
    <w:rsid w:val="0027786E"/>
    <w:rsid w:val="002A258A"/>
    <w:rsid w:val="002A2D14"/>
    <w:rsid w:val="002A341F"/>
    <w:rsid w:val="002A53E4"/>
    <w:rsid w:val="002A7EC3"/>
    <w:rsid w:val="002B0566"/>
    <w:rsid w:val="002B64DB"/>
    <w:rsid w:val="002C43B4"/>
    <w:rsid w:val="002C4455"/>
    <w:rsid w:val="002D4AAD"/>
    <w:rsid w:val="002D755D"/>
    <w:rsid w:val="002E2FEC"/>
    <w:rsid w:val="002F1B9E"/>
    <w:rsid w:val="002F7EE2"/>
    <w:rsid w:val="0032086E"/>
    <w:rsid w:val="003247EE"/>
    <w:rsid w:val="0033326D"/>
    <w:rsid w:val="00341FA1"/>
    <w:rsid w:val="00347A4F"/>
    <w:rsid w:val="00353CFC"/>
    <w:rsid w:val="00356B48"/>
    <w:rsid w:val="003570AC"/>
    <w:rsid w:val="003579F2"/>
    <w:rsid w:val="00360DCF"/>
    <w:rsid w:val="00365059"/>
    <w:rsid w:val="0037641D"/>
    <w:rsid w:val="003804CE"/>
    <w:rsid w:val="003A417A"/>
    <w:rsid w:val="003A6254"/>
    <w:rsid w:val="003B1390"/>
    <w:rsid w:val="003B7A06"/>
    <w:rsid w:val="003C1076"/>
    <w:rsid w:val="003C1E12"/>
    <w:rsid w:val="003D4E4D"/>
    <w:rsid w:val="003E5EED"/>
    <w:rsid w:val="003F09E0"/>
    <w:rsid w:val="003F5BBF"/>
    <w:rsid w:val="003F5BDC"/>
    <w:rsid w:val="003F67FC"/>
    <w:rsid w:val="003F7911"/>
    <w:rsid w:val="00401E95"/>
    <w:rsid w:val="0041228B"/>
    <w:rsid w:val="004152BA"/>
    <w:rsid w:val="0041564F"/>
    <w:rsid w:val="004235D3"/>
    <w:rsid w:val="00423D23"/>
    <w:rsid w:val="00425CDD"/>
    <w:rsid w:val="00433085"/>
    <w:rsid w:val="00435551"/>
    <w:rsid w:val="004547FC"/>
    <w:rsid w:val="00460672"/>
    <w:rsid w:val="004675DB"/>
    <w:rsid w:val="0047379F"/>
    <w:rsid w:val="00483100"/>
    <w:rsid w:val="00483F4D"/>
    <w:rsid w:val="00485E16"/>
    <w:rsid w:val="00487A72"/>
    <w:rsid w:val="00495E2A"/>
    <w:rsid w:val="004967A6"/>
    <w:rsid w:val="004A587F"/>
    <w:rsid w:val="004B01EF"/>
    <w:rsid w:val="004B070A"/>
    <w:rsid w:val="004B2775"/>
    <w:rsid w:val="004C025A"/>
    <w:rsid w:val="004C0A3D"/>
    <w:rsid w:val="004C437C"/>
    <w:rsid w:val="004D539B"/>
    <w:rsid w:val="004D60D7"/>
    <w:rsid w:val="004E1400"/>
    <w:rsid w:val="004E56A3"/>
    <w:rsid w:val="004F356F"/>
    <w:rsid w:val="004F4F05"/>
    <w:rsid w:val="004F6E59"/>
    <w:rsid w:val="005126CF"/>
    <w:rsid w:val="005169B1"/>
    <w:rsid w:val="00522702"/>
    <w:rsid w:val="00532ABE"/>
    <w:rsid w:val="005343E0"/>
    <w:rsid w:val="00540A63"/>
    <w:rsid w:val="00552E7D"/>
    <w:rsid w:val="00552EB9"/>
    <w:rsid w:val="0055344F"/>
    <w:rsid w:val="005555C8"/>
    <w:rsid w:val="00556156"/>
    <w:rsid w:val="00556292"/>
    <w:rsid w:val="0056420C"/>
    <w:rsid w:val="00572133"/>
    <w:rsid w:val="0057284D"/>
    <w:rsid w:val="005837A9"/>
    <w:rsid w:val="005901AB"/>
    <w:rsid w:val="00590CD3"/>
    <w:rsid w:val="00592CAD"/>
    <w:rsid w:val="005A05D9"/>
    <w:rsid w:val="005A2877"/>
    <w:rsid w:val="005A3EED"/>
    <w:rsid w:val="005A4495"/>
    <w:rsid w:val="005A548C"/>
    <w:rsid w:val="005A788D"/>
    <w:rsid w:val="005C1642"/>
    <w:rsid w:val="005D7266"/>
    <w:rsid w:val="005E334C"/>
    <w:rsid w:val="005E6195"/>
    <w:rsid w:val="005E7531"/>
    <w:rsid w:val="005F5DC3"/>
    <w:rsid w:val="005F70AE"/>
    <w:rsid w:val="005F7876"/>
    <w:rsid w:val="00600BFF"/>
    <w:rsid w:val="00601A4F"/>
    <w:rsid w:val="0060229E"/>
    <w:rsid w:val="00603202"/>
    <w:rsid w:val="00603326"/>
    <w:rsid w:val="0060530B"/>
    <w:rsid w:val="0061412E"/>
    <w:rsid w:val="00634683"/>
    <w:rsid w:val="00634B9E"/>
    <w:rsid w:val="006373AC"/>
    <w:rsid w:val="00637EA4"/>
    <w:rsid w:val="00642E48"/>
    <w:rsid w:val="006504AF"/>
    <w:rsid w:val="0065109C"/>
    <w:rsid w:val="006546C9"/>
    <w:rsid w:val="00664D06"/>
    <w:rsid w:val="00666292"/>
    <w:rsid w:val="00671853"/>
    <w:rsid w:val="00671FEC"/>
    <w:rsid w:val="00672CB9"/>
    <w:rsid w:val="00673803"/>
    <w:rsid w:val="006825FE"/>
    <w:rsid w:val="006976FA"/>
    <w:rsid w:val="006A74B1"/>
    <w:rsid w:val="006B6A96"/>
    <w:rsid w:val="006C0DEF"/>
    <w:rsid w:val="006C2149"/>
    <w:rsid w:val="006C7430"/>
    <w:rsid w:val="006D080F"/>
    <w:rsid w:val="006D1831"/>
    <w:rsid w:val="006D1C4B"/>
    <w:rsid w:val="006D3A2A"/>
    <w:rsid w:val="006D68FA"/>
    <w:rsid w:val="006D6D58"/>
    <w:rsid w:val="006D736F"/>
    <w:rsid w:val="006D7D39"/>
    <w:rsid w:val="006E21C1"/>
    <w:rsid w:val="006E7954"/>
    <w:rsid w:val="006E7BB8"/>
    <w:rsid w:val="006F175A"/>
    <w:rsid w:val="006F3386"/>
    <w:rsid w:val="00705054"/>
    <w:rsid w:val="00705DE1"/>
    <w:rsid w:val="00712111"/>
    <w:rsid w:val="00721EA3"/>
    <w:rsid w:val="00722BDD"/>
    <w:rsid w:val="00727AD8"/>
    <w:rsid w:val="00734C80"/>
    <w:rsid w:val="00747972"/>
    <w:rsid w:val="00761BD0"/>
    <w:rsid w:val="007662F6"/>
    <w:rsid w:val="0077515F"/>
    <w:rsid w:val="00775290"/>
    <w:rsid w:val="00780729"/>
    <w:rsid w:val="00781610"/>
    <w:rsid w:val="00783DB7"/>
    <w:rsid w:val="00790B8F"/>
    <w:rsid w:val="007920EA"/>
    <w:rsid w:val="007975A5"/>
    <w:rsid w:val="00797CA2"/>
    <w:rsid w:val="007B1801"/>
    <w:rsid w:val="007B7B78"/>
    <w:rsid w:val="007C0FF8"/>
    <w:rsid w:val="007C6DEC"/>
    <w:rsid w:val="007D275E"/>
    <w:rsid w:val="007D497E"/>
    <w:rsid w:val="007D6792"/>
    <w:rsid w:val="007D71E9"/>
    <w:rsid w:val="007D7E5F"/>
    <w:rsid w:val="007E18A1"/>
    <w:rsid w:val="007F0062"/>
    <w:rsid w:val="007F7B91"/>
    <w:rsid w:val="008017B2"/>
    <w:rsid w:val="00807962"/>
    <w:rsid w:val="0081341D"/>
    <w:rsid w:val="0084012E"/>
    <w:rsid w:val="0084090C"/>
    <w:rsid w:val="00851E28"/>
    <w:rsid w:val="008521B0"/>
    <w:rsid w:val="008551E0"/>
    <w:rsid w:val="00860B1B"/>
    <w:rsid w:val="00873B26"/>
    <w:rsid w:val="008837D8"/>
    <w:rsid w:val="00886BBF"/>
    <w:rsid w:val="00896298"/>
    <w:rsid w:val="0089729D"/>
    <w:rsid w:val="008A032D"/>
    <w:rsid w:val="008A24C3"/>
    <w:rsid w:val="008A52AA"/>
    <w:rsid w:val="008B46D9"/>
    <w:rsid w:val="008B709F"/>
    <w:rsid w:val="008C01FF"/>
    <w:rsid w:val="008C048B"/>
    <w:rsid w:val="008C43B0"/>
    <w:rsid w:val="008C4733"/>
    <w:rsid w:val="008D5EC4"/>
    <w:rsid w:val="008D6CB1"/>
    <w:rsid w:val="008E2B9C"/>
    <w:rsid w:val="008E3284"/>
    <w:rsid w:val="008E7AB8"/>
    <w:rsid w:val="008F303B"/>
    <w:rsid w:val="00900476"/>
    <w:rsid w:val="009004EE"/>
    <w:rsid w:val="009036F7"/>
    <w:rsid w:val="00906DB5"/>
    <w:rsid w:val="00913A82"/>
    <w:rsid w:val="009170FB"/>
    <w:rsid w:val="00920575"/>
    <w:rsid w:val="009234CA"/>
    <w:rsid w:val="009263EB"/>
    <w:rsid w:val="009263ED"/>
    <w:rsid w:val="00926B2D"/>
    <w:rsid w:val="009336D0"/>
    <w:rsid w:val="00935B12"/>
    <w:rsid w:val="00935D74"/>
    <w:rsid w:val="009365BF"/>
    <w:rsid w:val="00945001"/>
    <w:rsid w:val="00952C68"/>
    <w:rsid w:val="00952CC8"/>
    <w:rsid w:val="009544F2"/>
    <w:rsid w:val="009601E6"/>
    <w:rsid w:val="009650ED"/>
    <w:rsid w:val="00973BA5"/>
    <w:rsid w:val="0097496A"/>
    <w:rsid w:val="009775A3"/>
    <w:rsid w:val="00984E51"/>
    <w:rsid w:val="009912E1"/>
    <w:rsid w:val="00991763"/>
    <w:rsid w:val="009A03C0"/>
    <w:rsid w:val="009A1C0F"/>
    <w:rsid w:val="009A49CE"/>
    <w:rsid w:val="009B5BCD"/>
    <w:rsid w:val="009B6CEF"/>
    <w:rsid w:val="009E3FAE"/>
    <w:rsid w:val="009E69FC"/>
    <w:rsid w:val="009F0A3E"/>
    <w:rsid w:val="009F11E5"/>
    <w:rsid w:val="009F579B"/>
    <w:rsid w:val="009F742F"/>
    <w:rsid w:val="00A00BDD"/>
    <w:rsid w:val="00A00C8D"/>
    <w:rsid w:val="00A05338"/>
    <w:rsid w:val="00A114C4"/>
    <w:rsid w:val="00A11CB4"/>
    <w:rsid w:val="00A12C97"/>
    <w:rsid w:val="00A133E4"/>
    <w:rsid w:val="00A16008"/>
    <w:rsid w:val="00A23FA2"/>
    <w:rsid w:val="00A2788D"/>
    <w:rsid w:val="00A27E49"/>
    <w:rsid w:val="00A31736"/>
    <w:rsid w:val="00A335C6"/>
    <w:rsid w:val="00A349D2"/>
    <w:rsid w:val="00A35821"/>
    <w:rsid w:val="00A42D5C"/>
    <w:rsid w:val="00A448C1"/>
    <w:rsid w:val="00A457FA"/>
    <w:rsid w:val="00A474DD"/>
    <w:rsid w:val="00A500DE"/>
    <w:rsid w:val="00A56F59"/>
    <w:rsid w:val="00A71E93"/>
    <w:rsid w:val="00A72E8A"/>
    <w:rsid w:val="00A7354E"/>
    <w:rsid w:val="00A762EE"/>
    <w:rsid w:val="00A76909"/>
    <w:rsid w:val="00A77242"/>
    <w:rsid w:val="00A776EC"/>
    <w:rsid w:val="00A92DB5"/>
    <w:rsid w:val="00A93316"/>
    <w:rsid w:val="00AA3CCC"/>
    <w:rsid w:val="00AA5C3D"/>
    <w:rsid w:val="00AB02BB"/>
    <w:rsid w:val="00AB0383"/>
    <w:rsid w:val="00AC0B83"/>
    <w:rsid w:val="00AC5A94"/>
    <w:rsid w:val="00AC63EE"/>
    <w:rsid w:val="00AD0EA1"/>
    <w:rsid w:val="00AD2518"/>
    <w:rsid w:val="00AD2F1D"/>
    <w:rsid w:val="00AD3302"/>
    <w:rsid w:val="00AE1EB2"/>
    <w:rsid w:val="00AE510F"/>
    <w:rsid w:val="00B03A21"/>
    <w:rsid w:val="00B067A2"/>
    <w:rsid w:val="00B13A39"/>
    <w:rsid w:val="00B25C96"/>
    <w:rsid w:val="00B26B5C"/>
    <w:rsid w:val="00B32072"/>
    <w:rsid w:val="00B34DFC"/>
    <w:rsid w:val="00B364AD"/>
    <w:rsid w:val="00B4141B"/>
    <w:rsid w:val="00B574DC"/>
    <w:rsid w:val="00B60F6F"/>
    <w:rsid w:val="00B63131"/>
    <w:rsid w:val="00B63DAA"/>
    <w:rsid w:val="00B75D3E"/>
    <w:rsid w:val="00B75F1E"/>
    <w:rsid w:val="00B779DC"/>
    <w:rsid w:val="00B801BA"/>
    <w:rsid w:val="00B82B7B"/>
    <w:rsid w:val="00B858D9"/>
    <w:rsid w:val="00B87F41"/>
    <w:rsid w:val="00B919F2"/>
    <w:rsid w:val="00BA2D17"/>
    <w:rsid w:val="00BA6AF7"/>
    <w:rsid w:val="00BA6DCE"/>
    <w:rsid w:val="00BB2E83"/>
    <w:rsid w:val="00BC228C"/>
    <w:rsid w:val="00BC4ADC"/>
    <w:rsid w:val="00BC4C83"/>
    <w:rsid w:val="00BC6921"/>
    <w:rsid w:val="00BD2A0F"/>
    <w:rsid w:val="00BE09DE"/>
    <w:rsid w:val="00BE24DF"/>
    <w:rsid w:val="00BE4555"/>
    <w:rsid w:val="00BE4C64"/>
    <w:rsid w:val="00BE5EB1"/>
    <w:rsid w:val="00BE7754"/>
    <w:rsid w:val="00BF0361"/>
    <w:rsid w:val="00BF303B"/>
    <w:rsid w:val="00C107C6"/>
    <w:rsid w:val="00C10B44"/>
    <w:rsid w:val="00C10B79"/>
    <w:rsid w:val="00C16937"/>
    <w:rsid w:val="00C173DB"/>
    <w:rsid w:val="00C44BA9"/>
    <w:rsid w:val="00C44D4D"/>
    <w:rsid w:val="00C51206"/>
    <w:rsid w:val="00C522D4"/>
    <w:rsid w:val="00C5681D"/>
    <w:rsid w:val="00C7065D"/>
    <w:rsid w:val="00C70A14"/>
    <w:rsid w:val="00C7283B"/>
    <w:rsid w:val="00C754AE"/>
    <w:rsid w:val="00C922DE"/>
    <w:rsid w:val="00CA386B"/>
    <w:rsid w:val="00CA56DC"/>
    <w:rsid w:val="00CC56C7"/>
    <w:rsid w:val="00CE224C"/>
    <w:rsid w:val="00CE3DFC"/>
    <w:rsid w:val="00CE668D"/>
    <w:rsid w:val="00CE76DF"/>
    <w:rsid w:val="00CF0F6F"/>
    <w:rsid w:val="00CF1910"/>
    <w:rsid w:val="00CF5B32"/>
    <w:rsid w:val="00D00069"/>
    <w:rsid w:val="00D06ACF"/>
    <w:rsid w:val="00D10A99"/>
    <w:rsid w:val="00D178A2"/>
    <w:rsid w:val="00D26EA3"/>
    <w:rsid w:val="00D3171C"/>
    <w:rsid w:val="00D33A50"/>
    <w:rsid w:val="00D36883"/>
    <w:rsid w:val="00D631D2"/>
    <w:rsid w:val="00D6721D"/>
    <w:rsid w:val="00D70BB8"/>
    <w:rsid w:val="00D7180E"/>
    <w:rsid w:val="00D7382F"/>
    <w:rsid w:val="00D76250"/>
    <w:rsid w:val="00D91235"/>
    <w:rsid w:val="00D928E1"/>
    <w:rsid w:val="00D92A14"/>
    <w:rsid w:val="00D94EC3"/>
    <w:rsid w:val="00DA23E1"/>
    <w:rsid w:val="00DA508C"/>
    <w:rsid w:val="00DA76DF"/>
    <w:rsid w:val="00DB15BA"/>
    <w:rsid w:val="00DC0E9B"/>
    <w:rsid w:val="00DD1E56"/>
    <w:rsid w:val="00DE0784"/>
    <w:rsid w:val="00DE1A28"/>
    <w:rsid w:val="00DE4358"/>
    <w:rsid w:val="00DF09A5"/>
    <w:rsid w:val="00DF1F86"/>
    <w:rsid w:val="00DF4830"/>
    <w:rsid w:val="00DF6D88"/>
    <w:rsid w:val="00E04A52"/>
    <w:rsid w:val="00E04BC0"/>
    <w:rsid w:val="00E102FE"/>
    <w:rsid w:val="00E1385D"/>
    <w:rsid w:val="00E15804"/>
    <w:rsid w:val="00E17AA8"/>
    <w:rsid w:val="00E219E4"/>
    <w:rsid w:val="00E239A7"/>
    <w:rsid w:val="00E41CD1"/>
    <w:rsid w:val="00E42B39"/>
    <w:rsid w:val="00E4334A"/>
    <w:rsid w:val="00E43AF0"/>
    <w:rsid w:val="00E46552"/>
    <w:rsid w:val="00E51723"/>
    <w:rsid w:val="00E5218C"/>
    <w:rsid w:val="00E534BC"/>
    <w:rsid w:val="00E5626F"/>
    <w:rsid w:val="00E56844"/>
    <w:rsid w:val="00E600E2"/>
    <w:rsid w:val="00E63396"/>
    <w:rsid w:val="00E7071C"/>
    <w:rsid w:val="00E7110F"/>
    <w:rsid w:val="00E72736"/>
    <w:rsid w:val="00E74615"/>
    <w:rsid w:val="00E7613F"/>
    <w:rsid w:val="00E76D0F"/>
    <w:rsid w:val="00E87A76"/>
    <w:rsid w:val="00EA3876"/>
    <w:rsid w:val="00EA7381"/>
    <w:rsid w:val="00EB5766"/>
    <w:rsid w:val="00ED30DE"/>
    <w:rsid w:val="00EE1771"/>
    <w:rsid w:val="00EE5CE2"/>
    <w:rsid w:val="00EF08F3"/>
    <w:rsid w:val="00F05987"/>
    <w:rsid w:val="00F17909"/>
    <w:rsid w:val="00F23B9B"/>
    <w:rsid w:val="00F25509"/>
    <w:rsid w:val="00F34987"/>
    <w:rsid w:val="00F34EB6"/>
    <w:rsid w:val="00F35A0A"/>
    <w:rsid w:val="00F4140C"/>
    <w:rsid w:val="00F43ED5"/>
    <w:rsid w:val="00F6057F"/>
    <w:rsid w:val="00F7553C"/>
    <w:rsid w:val="00F83E8F"/>
    <w:rsid w:val="00F91E13"/>
    <w:rsid w:val="00F94F4E"/>
    <w:rsid w:val="00F955BA"/>
    <w:rsid w:val="00F97D9C"/>
    <w:rsid w:val="00FB2FB8"/>
    <w:rsid w:val="00FB65C6"/>
    <w:rsid w:val="00FC23A3"/>
    <w:rsid w:val="00FC2430"/>
    <w:rsid w:val="00FC24D0"/>
    <w:rsid w:val="00FC59C8"/>
    <w:rsid w:val="00FD50A8"/>
    <w:rsid w:val="00FD6A10"/>
    <w:rsid w:val="00FE4FD3"/>
    <w:rsid w:val="00FE74E7"/>
    <w:rsid w:val="00FF098A"/>
    <w:rsid w:val="00FF19BA"/>
    <w:rsid w:val="00FF6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E2DA8"/>
  <w15:chartTrackingRefBased/>
  <w15:docId w15:val="{6628FD4D-AFE3-4284-8890-0EF7FD134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7EE"/>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1133</Words>
  <Characters>6460</Characters>
  <Application>Microsoft Office Word</Application>
  <DocSecurity>0</DocSecurity>
  <Lines>53</Lines>
  <Paragraphs>15</Paragraphs>
  <ScaleCrop>false</ScaleCrop>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Margaryan</dc:creator>
  <cp:keywords/>
  <dc:description/>
  <cp:lastModifiedBy>Margarita Margaryan</cp:lastModifiedBy>
  <cp:revision>24</cp:revision>
  <dcterms:created xsi:type="dcterms:W3CDTF">2020-02-26T06:51:00Z</dcterms:created>
  <dcterms:modified xsi:type="dcterms:W3CDTF">2020-03-13T08:28:00Z</dcterms:modified>
</cp:coreProperties>
</file>