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F65" w:rsidRPr="00FD7CC4" w:rsidRDefault="00DB7F65" w:rsidP="00DB7F65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7CC4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DB7F65" w:rsidRPr="00FD7CC4" w:rsidRDefault="00DB7F65" w:rsidP="00DB7F6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7CC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ու Վերակառուցման և զարգացման բանկի միջև 2020 թվականի փետրվարի 7-ին ստորագրված «Մեղրիի սահմանային անցակետի ծրագիր» վարկային համաձայնագրի վավերացման նպատակահարմարության մասին</w:t>
      </w:r>
    </w:p>
    <w:p w:rsidR="00DB7F65" w:rsidRPr="00FD7CC4" w:rsidRDefault="00DB7F65" w:rsidP="00DB7F6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B7F65" w:rsidRPr="00FD7CC4" w:rsidRDefault="004D2D42" w:rsidP="004D2D42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B7F65" w:rsidRPr="00FD7CC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2020 թվականի փետրվարի 7-ին ստորագրվել է «Մեղրիի սահմանային անցակետի ծրագիր» (այսուհետ` Ծրագիր) վարկային համաձայնագիրը՝ 10 626 263 մլն եվրո արժողությամբ: </w:t>
      </w:r>
    </w:p>
    <w:p w:rsidR="00DB7F65" w:rsidRDefault="004D2D42" w:rsidP="004D2D42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B7F65" w:rsidRPr="00FD7CC4">
        <w:rPr>
          <w:rFonts w:ascii="GHEA Grapalat" w:hAnsi="GHEA Grapalat"/>
          <w:sz w:val="24"/>
          <w:szCs w:val="24"/>
          <w:lang w:val="hy-AM"/>
        </w:rPr>
        <w:t>Ծրագրի նպատակն է ֆինանսավորել Հայաստանի Հանրապետության հարավային սահմանի երկայնքով Մեղրի քաղաքի մոտակայքում ներկայիս սահմանային անցակետի արդիականացումն ու ընդլայնումը:</w:t>
      </w:r>
    </w:p>
    <w:p w:rsidR="00F2446B" w:rsidRDefault="004D2D42" w:rsidP="004D2D42">
      <w:pPr>
        <w:tabs>
          <w:tab w:val="left" w:pos="284"/>
          <w:tab w:val="left" w:pos="426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ab/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ՄԱԶԾ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գրասենյակի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պատվիրատվությամբ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`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Եվրամիության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ֆինանսավորմամբ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,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Աջակցություն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միգրացիայի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սահմանային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կառավարմանը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»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ծրագրի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աջակցությամբ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իրականացվել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եկամուտների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կոմիտեի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h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արավային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մաքսատուն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>-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վարչության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Մեղրիի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մաքսային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կետի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արդիականացման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վերակառուցման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նախագծման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F2446B">
        <w:rPr>
          <w:rFonts w:ascii="GHEA Grapalat" w:eastAsia="Calibri" w:hAnsi="GHEA Grapalat" w:cs="Sylfaen"/>
          <w:sz w:val="24"/>
          <w:szCs w:val="24"/>
          <w:lang w:val="hy-AM"/>
        </w:rPr>
        <w:t>աշխատանքները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: </w:t>
      </w:r>
    </w:p>
    <w:p w:rsidR="00F2446B" w:rsidRPr="00F2446B" w:rsidRDefault="004D2D42" w:rsidP="004D2D42">
      <w:pPr>
        <w:tabs>
          <w:tab w:val="left" w:pos="284"/>
          <w:tab w:val="left" w:pos="426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ab/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Նախագծման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աշխատանքներն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իրականացվել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«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Եվրոկոնսալտ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»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«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Սթեմ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»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ընկերությունների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կոնսորցիումի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F2446B" w:rsidRPr="004D2D42">
        <w:rPr>
          <w:rFonts w:ascii="GHEA Grapalat" w:eastAsia="Calibri" w:hAnsi="GHEA Grapalat" w:cs="Sylfaen"/>
          <w:sz w:val="24"/>
          <w:szCs w:val="24"/>
          <w:lang w:val="hy-AM"/>
        </w:rPr>
        <w:t>կողմից</w:t>
      </w:r>
      <w:r w:rsidR="00F2446B" w:rsidRPr="00F2446B">
        <w:rPr>
          <w:rFonts w:ascii="GHEA Grapalat" w:eastAsia="Calibri" w:hAnsi="GHEA Grapalat" w:cs="Sylfaen"/>
          <w:sz w:val="24"/>
          <w:szCs w:val="24"/>
          <w:lang w:val="af-ZA"/>
        </w:rPr>
        <w:t>:</w:t>
      </w:r>
    </w:p>
    <w:p w:rsidR="00F2446B" w:rsidRDefault="00F2446B" w:rsidP="004D2D42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Մանրամասն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նախագծման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աշխատանքներն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ավարտվել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,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իրականացվել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նախագծանախահաշվային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փաստաթղթերի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քաղաքաշինական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շրջակա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միջավայրի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վրա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ազդեցության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պետական </w:t>
      </w:r>
      <w:r w:rsidRPr="004D2D42">
        <w:rPr>
          <w:rFonts w:ascii="GHEA Grapalat" w:eastAsia="Calibri" w:hAnsi="GHEA Grapalat" w:cs="Sylfaen"/>
          <w:sz w:val="24"/>
          <w:szCs w:val="24"/>
          <w:lang w:val="hy-AM"/>
        </w:rPr>
        <w:t>փորձաքննություններ</w:t>
      </w:r>
      <w:r w:rsidRPr="00F2446B">
        <w:rPr>
          <w:rFonts w:ascii="GHEA Grapalat" w:eastAsia="Calibri" w:hAnsi="GHEA Grapalat" w:cs="Sylfaen"/>
          <w:sz w:val="24"/>
          <w:szCs w:val="24"/>
          <w:lang w:val="af-ZA"/>
        </w:rPr>
        <w:t>:</w:t>
      </w:r>
    </w:p>
    <w:p w:rsidR="004D2D42" w:rsidRPr="00F2446B" w:rsidRDefault="00E83275" w:rsidP="00E83275">
      <w:pPr>
        <w:tabs>
          <w:tab w:val="left" w:pos="284"/>
          <w:tab w:val="left" w:pos="426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ab/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Մաքսակետի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տարածքի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ընդհանուր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մակերեսը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կազմում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8.7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հա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: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Սահմանների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ինտեգրացված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կառավարման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միջազգային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ստանդարտներին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համապատասխան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սահմանային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անցակետի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գործառույթները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լիարժեք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ապահովելու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նպատակով՝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նախատեսվում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կառուցել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երկհարկանի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վարչական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շենք՝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4000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քմ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կառուցապատման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մակերեսով՝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տանիքում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1500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քմ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արևային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էներգակայանով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: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Մաքսակետի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տարածքում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լինելու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4D2D42" w:rsidRPr="004D2D42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="004D2D42" w:rsidRPr="00F2446B">
        <w:rPr>
          <w:rFonts w:ascii="GHEA Grapalat" w:eastAsia="Calibri" w:hAnsi="GHEA Grapalat" w:cs="Sylfaen"/>
          <w:sz w:val="24"/>
          <w:szCs w:val="24"/>
          <w:lang w:val="af-ZA"/>
        </w:rPr>
        <w:t>.</w:t>
      </w:r>
    </w:p>
    <w:p w:rsidR="004D2D42" w:rsidRPr="00F2446B" w:rsidRDefault="004D2D42" w:rsidP="004D2D42">
      <w:pPr>
        <w:numPr>
          <w:ilvl w:val="0"/>
          <w:numId w:val="2"/>
        </w:numPr>
        <w:tabs>
          <w:tab w:val="left" w:pos="0"/>
          <w:tab w:val="left" w:pos="284"/>
          <w:tab w:val="left" w:pos="709"/>
        </w:tabs>
        <w:spacing w:after="0" w:line="360" w:lineRule="auto"/>
        <w:ind w:left="0" w:firstLine="284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af-ZA"/>
        </w:rPr>
      </w:pP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մուտքի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r w:rsidRPr="00F2446B">
        <w:rPr>
          <w:rFonts w:ascii="GHEA Grapalat" w:eastAsia="Calibri" w:hAnsi="GHEA Grapalat" w:cs="Sylfaen"/>
          <w:bCs/>
          <w:sz w:val="24"/>
          <w:szCs w:val="24"/>
        </w:rPr>
        <w:t>և</w:t>
      </w:r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ելքի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ուղղությամբ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տրանսպորտի մանրամասն զննման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մասնաշենքեր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>,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:rsidR="004D2D42" w:rsidRPr="00F2446B" w:rsidRDefault="004D2D42" w:rsidP="004D2D42">
      <w:pPr>
        <w:numPr>
          <w:ilvl w:val="0"/>
          <w:numId w:val="2"/>
        </w:numPr>
        <w:tabs>
          <w:tab w:val="left" w:pos="0"/>
          <w:tab w:val="left" w:pos="284"/>
          <w:tab w:val="left" w:pos="709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af-ZA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անասնաբուժական, սանիտարական </w:t>
      </w:r>
      <w:r w:rsidRPr="00F2446B">
        <w:rPr>
          <w:rFonts w:ascii="GHEA Grapalat" w:eastAsia="Calibri" w:hAnsi="GHEA Grapalat" w:cs="Sylfaen"/>
          <w:bCs/>
          <w:sz w:val="24"/>
          <w:szCs w:val="24"/>
        </w:rPr>
        <w:t>և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բուսասանիտարական հսկման կայան</w:t>
      </w:r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>,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:rsidR="004D2D42" w:rsidRPr="00F2446B" w:rsidRDefault="004D2D42" w:rsidP="004D2D42">
      <w:pPr>
        <w:numPr>
          <w:ilvl w:val="0"/>
          <w:numId w:val="2"/>
        </w:numPr>
        <w:tabs>
          <w:tab w:val="left" w:pos="0"/>
          <w:tab w:val="left" w:pos="284"/>
          <w:tab w:val="left" w:pos="709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af-ZA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մաքսային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ձևակերպումների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r w:rsidRPr="00F2446B">
        <w:rPr>
          <w:rFonts w:ascii="GHEA Grapalat" w:eastAsia="Calibri" w:hAnsi="GHEA Grapalat" w:cs="Sylfaen"/>
          <w:bCs/>
          <w:sz w:val="24"/>
          <w:szCs w:val="24"/>
        </w:rPr>
        <w:t>և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բ</w:t>
      </w:r>
      <w:r w:rsidRPr="00F2446B">
        <w:rPr>
          <w:rFonts w:ascii="GHEA Grapalat" w:eastAsia="Calibri" w:hAnsi="GHEA Grapalat" w:cs="Sylfaen"/>
          <w:bCs/>
          <w:sz w:val="24"/>
          <w:szCs w:val="24"/>
        </w:rPr>
        <w:t>ր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ոքերային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մասնաշենքեր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>,</w:t>
      </w:r>
    </w:p>
    <w:p w:rsidR="004D2D42" w:rsidRPr="00F2446B" w:rsidRDefault="004D2D42" w:rsidP="004D2D42">
      <w:pPr>
        <w:numPr>
          <w:ilvl w:val="0"/>
          <w:numId w:val="2"/>
        </w:numPr>
        <w:tabs>
          <w:tab w:val="left" w:pos="0"/>
          <w:tab w:val="left" w:pos="284"/>
          <w:tab w:val="left" w:pos="709"/>
        </w:tabs>
        <w:spacing w:after="0" w:line="360" w:lineRule="auto"/>
        <w:ind w:left="0" w:firstLine="284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af-ZA"/>
        </w:rPr>
      </w:pP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lastRenderedPageBreak/>
        <w:t>բեռնատար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տրանսպորտի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ռենտգենային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զննման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մասնաշենք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r w:rsidRPr="00F2446B">
        <w:rPr>
          <w:rFonts w:ascii="GHEA Grapalat" w:eastAsia="Calibri" w:hAnsi="GHEA Grapalat" w:cs="Sylfaen"/>
          <w:bCs/>
          <w:sz w:val="24"/>
          <w:szCs w:val="24"/>
        </w:rPr>
        <w:t>և</w:t>
      </w:r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մարդատար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տրանսպորտի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ռենտգենյան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զննման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հարթակ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r w:rsidRPr="00F2446B">
        <w:rPr>
          <w:rFonts w:ascii="GHEA Grapalat" w:eastAsia="Calibri" w:hAnsi="GHEA Grapalat" w:cs="Sylfaen"/>
          <w:bCs/>
          <w:sz w:val="24"/>
          <w:szCs w:val="24"/>
        </w:rPr>
        <w:t>և</w:t>
      </w:r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այլ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ենթակառուցվածքներ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af-ZA"/>
        </w:rPr>
        <w:t xml:space="preserve">: </w:t>
      </w:r>
    </w:p>
    <w:p w:rsidR="004D2D42" w:rsidRPr="00F2446B" w:rsidRDefault="004D2D42" w:rsidP="004D2D42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Մուտքի և ելքի ուղղությամբ յուրաքանչյուրում նախատեսված է 5 հոսքագիծ և 2 հատ կշեռք: </w:t>
      </w:r>
    </w:p>
    <w:p w:rsidR="004D2D42" w:rsidRPr="00F2446B" w:rsidRDefault="004D2D42" w:rsidP="004D2D42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bCs/>
          <w:sz w:val="24"/>
          <w:szCs w:val="24"/>
          <w:lang w:val="af-ZA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Կայանատեղերի ընդհանուր մակերեսը կազմում է 40 000 քմ, երթևեկելի ընդհանուր ճանապարհների մակերեսը կազմում է 26 000 քմ: </w:t>
      </w:r>
    </w:p>
    <w:p w:rsidR="004D2D42" w:rsidRPr="00F2446B" w:rsidRDefault="004D2D42" w:rsidP="004D2D42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bCs/>
          <w:sz w:val="24"/>
          <w:szCs w:val="24"/>
        </w:rPr>
      </w:pP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Մաքսակետը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հագեցված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 xml:space="preserve"> է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լինելու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>՝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լաբորատոր սարքավորումներ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պարագաներ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ռենտգենաճառագայթային սարքավորում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ներով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՝ մարդատար տրանսպորտի, ձեռքի ուղեբեռի և փոքրածավալ բեռների զննման համար,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մարդկանց սկանավորման համար ռենտգենաճառագայթային սարքավորում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</w:rPr>
        <w:t>UHF</w:t>
      </w:r>
      <w:r w:rsidRPr="00F2446B">
        <w:rPr>
          <w:rFonts w:ascii="Courier New" w:eastAsia="Calibri" w:hAnsi="Courier New" w:cs="Courier New"/>
          <w:bCs/>
          <w:sz w:val="24"/>
          <w:szCs w:val="24"/>
        </w:rPr>
        <w:t> </w:t>
      </w: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ռադիոկայաններ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տվյալների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մշակման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 xml:space="preserve">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կենտրոնով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փաստաթղթեր ընթերցող սարքեր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փաստաթղթերի իսկությունը ստուգող սարքեր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մաքսակետի ելքի և մուտքի հատվածներում տեղադրվ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ող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հակաճառագայթային սաքավորումներ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:rsidR="004D2D42" w:rsidRPr="00F2446B" w:rsidRDefault="004D2D42" w:rsidP="004D2D42">
      <w:pPr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spacing w:after="200" w:line="360" w:lineRule="auto"/>
        <w:ind w:left="0" w:firstLine="284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>բեռնատար մեքենաների տվյալները գրանցող սարքավորումներ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ով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 xml:space="preserve"> և </w:t>
      </w:r>
      <w:proofErr w:type="spellStart"/>
      <w:r w:rsidRPr="00F2446B">
        <w:rPr>
          <w:rFonts w:ascii="GHEA Grapalat" w:eastAsia="Calibri" w:hAnsi="GHEA Grapalat" w:cs="Sylfaen"/>
          <w:bCs/>
          <w:sz w:val="24"/>
          <w:szCs w:val="24"/>
        </w:rPr>
        <w:t>այլն</w:t>
      </w:r>
      <w:proofErr w:type="spellEnd"/>
      <w:r w:rsidRPr="00F2446B">
        <w:rPr>
          <w:rFonts w:ascii="GHEA Grapalat" w:eastAsia="Calibri" w:hAnsi="GHEA Grapalat" w:cs="Sylfaen"/>
          <w:bCs/>
          <w:sz w:val="24"/>
          <w:szCs w:val="24"/>
        </w:rPr>
        <w:t>:</w:t>
      </w:r>
    </w:p>
    <w:p w:rsidR="00DB7F65" w:rsidRDefault="004D2D42" w:rsidP="00D4068F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2446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  </w:t>
      </w:r>
      <w:r w:rsidR="00DB7F65" w:rsidRPr="00FD7CC4">
        <w:rPr>
          <w:rFonts w:ascii="GHEA Grapalat" w:hAnsi="GHEA Grapalat"/>
          <w:sz w:val="24"/>
          <w:szCs w:val="24"/>
          <w:lang w:val="hy-AM"/>
        </w:rPr>
        <w:t>Հայաստանի Հանրապետության պետական սահմանի Մեղրիի անցման կետի արդիականացման անհրաժեշտությունը պայմանավորված է անցակետով անձանց և ապրանքներ փոխադրող տրանսպորտային միջոցների հոսքերի տարեցտարի աճով</w:t>
      </w:r>
      <w:r w:rsidR="00D4068F">
        <w:rPr>
          <w:rFonts w:ascii="GHEA Grapalat" w:hAnsi="GHEA Grapalat"/>
          <w:sz w:val="24"/>
          <w:szCs w:val="24"/>
          <w:lang w:val="hy-AM"/>
        </w:rPr>
        <w:t>:</w:t>
      </w:r>
    </w:p>
    <w:p w:rsidR="00E83275" w:rsidRDefault="00E83275" w:rsidP="00E83275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Ըստ վիճակագրական տվյալների`</w:t>
      </w:r>
    </w:p>
    <w:p w:rsidR="00E83275" w:rsidRPr="00FD7CC4" w:rsidRDefault="00E83275" w:rsidP="00E83275">
      <w:pPr>
        <w:pStyle w:val="BodyText3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7CC4">
        <w:rPr>
          <w:rFonts w:ascii="GHEA Grapalat" w:hAnsi="GHEA Grapalat"/>
          <w:sz w:val="24"/>
          <w:szCs w:val="24"/>
          <w:lang w:val="hy-AM"/>
        </w:rPr>
        <w:t xml:space="preserve">2017թվականի հունիս-հուլիս ամիսներին Մեղրի մաքսային կետով սահմանահատած բեռնատարների թիվը կազմել է մոտ 2000, իսկ 2019 թվականի նույն ժամանակահատվածում` մոտ 4150, </w:t>
      </w:r>
    </w:p>
    <w:p w:rsidR="00E83275" w:rsidRPr="00FD7CC4" w:rsidRDefault="00E83275" w:rsidP="00E83275">
      <w:pPr>
        <w:pStyle w:val="BodyText3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7CC4">
        <w:rPr>
          <w:rFonts w:ascii="GHEA Grapalat" w:hAnsi="GHEA Grapalat"/>
          <w:sz w:val="24"/>
          <w:szCs w:val="24"/>
          <w:lang w:val="hy-AM"/>
        </w:rPr>
        <w:t>մարդատար ավտոմեքենաների թիվը 2017թվականի հունիս-հուլիս ամիսներին կազմել է 10850, իսկ 2019 թվականի նշված ամիսներին` 18075,</w:t>
      </w:r>
    </w:p>
    <w:p w:rsidR="00B41CAE" w:rsidRPr="00B41CAE" w:rsidRDefault="00E83275" w:rsidP="00B41CAE">
      <w:pPr>
        <w:pStyle w:val="ListParagraph"/>
        <w:numPr>
          <w:ilvl w:val="0"/>
          <w:numId w:val="4"/>
        </w:numPr>
        <w:tabs>
          <w:tab w:val="left" w:pos="284"/>
          <w:tab w:val="left" w:pos="426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D4068F">
        <w:rPr>
          <w:rFonts w:ascii="GHEA Grapalat" w:hAnsi="GHEA Grapalat"/>
          <w:sz w:val="24"/>
          <w:szCs w:val="24"/>
          <w:lang w:val="hy-AM"/>
        </w:rPr>
        <w:t>2017թվականի հունիս-հուլիս ամիսներին ուղևորների հոսքը կազմել է 55500, իսկ 2019 թվականին` 124000:</w:t>
      </w:r>
    </w:p>
    <w:p w:rsidR="00DB7F65" w:rsidRPr="00133664" w:rsidRDefault="00B41CAE" w:rsidP="00B41CAE">
      <w:pPr>
        <w:tabs>
          <w:tab w:val="left" w:pos="360"/>
          <w:tab w:val="left" w:pos="426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133664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    </w:t>
      </w:r>
      <w:r w:rsidR="00DB7F65" w:rsidRPr="00133664">
        <w:rPr>
          <w:rFonts w:ascii="GHEA Grapalat" w:hAnsi="GHEA Grapalat" w:cs="Arial"/>
          <w:sz w:val="24"/>
          <w:szCs w:val="24"/>
          <w:lang w:val="hy-AM"/>
        </w:rPr>
        <w:t>Արդիականացումը</w:t>
      </w:r>
      <w:r w:rsidR="00DB7F65" w:rsidRPr="00133664">
        <w:rPr>
          <w:rFonts w:ascii="GHEA Grapalat" w:hAnsi="GHEA Grapalat"/>
          <w:sz w:val="24"/>
          <w:szCs w:val="24"/>
          <w:lang w:val="hy-AM"/>
        </w:rPr>
        <w:t xml:space="preserve"> նպաստելու է նաև «Հյուսիս-հարավ» տրանսպորտային </w:t>
      </w:r>
      <w:r w:rsidR="00E83275" w:rsidRPr="00133664">
        <w:rPr>
          <w:rFonts w:ascii="GHEA Grapalat" w:hAnsi="GHEA Grapalat"/>
          <w:sz w:val="24"/>
          <w:szCs w:val="24"/>
          <w:lang w:val="hy-AM"/>
        </w:rPr>
        <w:t xml:space="preserve">միջանցքի </w:t>
      </w:r>
      <w:r w:rsidR="00DB7F65" w:rsidRPr="00133664">
        <w:rPr>
          <w:rFonts w:ascii="GHEA Grapalat" w:hAnsi="GHEA Grapalat"/>
          <w:sz w:val="24"/>
          <w:szCs w:val="24"/>
          <w:lang w:val="hy-AM"/>
        </w:rPr>
        <w:t>ակտիվացմանը և այդ միջանցքով տարանցիկ փոխադրումների ավելացմանը տարածաշրջանում:</w:t>
      </w:r>
    </w:p>
    <w:p w:rsidR="00A0664C" w:rsidRPr="00133664" w:rsidRDefault="00A0664C" w:rsidP="00DB7F65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A0664C" w:rsidRPr="00133664" w:rsidRDefault="00A0664C" w:rsidP="00DB7F65">
      <w:pPr>
        <w:pStyle w:val="BodyText3"/>
        <w:spacing w:after="0" w:line="360" w:lineRule="auto"/>
        <w:ind w:firstLine="720"/>
        <w:jc w:val="both"/>
        <w:rPr>
          <w:lang w:val="hy-AM"/>
        </w:rPr>
      </w:pPr>
    </w:p>
    <w:p w:rsidR="00F2446B" w:rsidRPr="00133664" w:rsidRDefault="00F2446B" w:rsidP="00A0664C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2446B" w:rsidRPr="00FA38A6" w:rsidRDefault="00F2446B" w:rsidP="00A0664C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2446B" w:rsidRPr="00FA38A6" w:rsidRDefault="00F2446B" w:rsidP="00A0664C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2446B" w:rsidRPr="00FA38A6" w:rsidRDefault="00F2446B" w:rsidP="00A0664C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2446B" w:rsidRPr="00FA38A6" w:rsidRDefault="00F2446B" w:rsidP="00A0664C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2446B" w:rsidRPr="00FA38A6" w:rsidRDefault="00F2446B" w:rsidP="00A0664C">
      <w:pPr>
        <w:tabs>
          <w:tab w:val="left" w:pos="284"/>
          <w:tab w:val="left" w:pos="426"/>
        </w:tabs>
        <w:spacing w:line="360" w:lineRule="auto"/>
        <w:ind w:firstLine="28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A0664C" w:rsidRPr="00F2446B" w:rsidRDefault="00A0664C" w:rsidP="00A0664C">
      <w:pPr>
        <w:tabs>
          <w:tab w:val="left" w:pos="567"/>
          <w:tab w:val="num" w:pos="720"/>
        </w:tabs>
        <w:spacing w:after="20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2446B">
        <w:rPr>
          <w:rFonts w:ascii="GHEA Grapalat" w:eastAsia="Calibri" w:hAnsi="GHEA Grapalat" w:cs="Sylfaen"/>
          <w:sz w:val="24"/>
          <w:szCs w:val="24"/>
          <w:lang w:val="hy-AM"/>
        </w:rPr>
        <w:tab/>
      </w:r>
    </w:p>
    <w:p w:rsidR="00A0664C" w:rsidRPr="00F2446B" w:rsidRDefault="00A0664C" w:rsidP="00A0664C">
      <w:pPr>
        <w:tabs>
          <w:tab w:val="left" w:pos="567"/>
          <w:tab w:val="num" w:pos="720"/>
        </w:tabs>
        <w:spacing w:after="200" w:line="360" w:lineRule="auto"/>
        <w:ind w:left="9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A0664C" w:rsidRPr="00FA38A6" w:rsidRDefault="00A0664C" w:rsidP="004D2D42">
      <w:pPr>
        <w:tabs>
          <w:tab w:val="left" w:pos="567"/>
          <w:tab w:val="num" w:pos="720"/>
        </w:tabs>
        <w:spacing w:after="200" w:line="360" w:lineRule="auto"/>
        <w:ind w:left="90"/>
        <w:contextualSpacing/>
        <w:jc w:val="both"/>
        <w:rPr>
          <w:sz w:val="24"/>
          <w:szCs w:val="24"/>
          <w:lang w:val="hy-AM"/>
        </w:rPr>
      </w:pPr>
      <w:r w:rsidRPr="00F2446B">
        <w:rPr>
          <w:rFonts w:ascii="GHEA Grapalat" w:eastAsia="Calibri" w:hAnsi="GHEA Grapalat" w:cs="Sylfaen"/>
          <w:sz w:val="24"/>
          <w:szCs w:val="24"/>
          <w:lang w:val="hy-AM"/>
        </w:rPr>
        <w:tab/>
      </w:r>
    </w:p>
    <w:p w:rsidR="00E16589" w:rsidRPr="00F2446B" w:rsidRDefault="00E16589">
      <w:pPr>
        <w:rPr>
          <w:sz w:val="24"/>
          <w:szCs w:val="24"/>
          <w:lang w:val="hy-AM"/>
        </w:rPr>
      </w:pPr>
    </w:p>
    <w:sectPr w:rsidR="00E16589" w:rsidRPr="00F2446B" w:rsidSect="0093339A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E352CB"/>
    <w:multiLevelType w:val="hybridMultilevel"/>
    <w:tmpl w:val="045EF1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C25855"/>
    <w:multiLevelType w:val="hybridMultilevel"/>
    <w:tmpl w:val="FAC62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C65"/>
    <w:rsid w:val="00133664"/>
    <w:rsid w:val="004D2D42"/>
    <w:rsid w:val="00964EC1"/>
    <w:rsid w:val="00A0664C"/>
    <w:rsid w:val="00B41CAE"/>
    <w:rsid w:val="00C72C65"/>
    <w:rsid w:val="00D4068F"/>
    <w:rsid w:val="00DB7F65"/>
    <w:rsid w:val="00E16589"/>
    <w:rsid w:val="00E83275"/>
    <w:rsid w:val="00F2446B"/>
    <w:rsid w:val="00FA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84D814-3BF5-4578-A798-6F9577CE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F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DB7F6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B7F65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D406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36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63092-239D-4FDF-A5E3-91D196B0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Mnacakanyan</dc:creator>
  <cp:keywords/>
  <dc:description/>
  <cp:lastModifiedBy>Gohar Mnacakanyan</cp:lastModifiedBy>
  <cp:revision>9</cp:revision>
  <cp:lastPrinted>2020-03-10T07:46:00Z</cp:lastPrinted>
  <dcterms:created xsi:type="dcterms:W3CDTF">2020-03-09T13:11:00Z</dcterms:created>
  <dcterms:modified xsi:type="dcterms:W3CDTF">2020-03-10T07:47:00Z</dcterms:modified>
</cp:coreProperties>
</file>