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E1" w:rsidRPr="003D71A5" w:rsidRDefault="00437DE1" w:rsidP="004A1E3B">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ԱՄՓՈՓԱԹԵՐԹ</w:t>
      </w:r>
    </w:p>
    <w:p w:rsidR="00437DE1" w:rsidRPr="003D71A5" w:rsidRDefault="00073DDA" w:rsidP="004A1E3B">
      <w:pPr>
        <w:widowControl w:val="0"/>
        <w:tabs>
          <w:tab w:val="left" w:pos="4536"/>
        </w:tabs>
        <w:jc w:val="center"/>
        <w:textAlignment w:val="baseline"/>
        <w:rPr>
          <w:rFonts w:ascii="GHEA Grapalat" w:hAnsi="GHEA Grapalat" w:cs="Sylfaen"/>
          <w:b/>
          <w:color w:val="000000"/>
          <w:sz w:val="24"/>
          <w:szCs w:val="24"/>
          <w:lang w:val="hy-AM"/>
        </w:rPr>
      </w:pPr>
      <w:r w:rsidRPr="00F15F9A">
        <w:rPr>
          <w:rFonts w:ascii="GHEA Grapalat" w:hAnsi="GHEA Grapalat"/>
          <w:b/>
          <w:sz w:val="24"/>
          <w:szCs w:val="24"/>
          <w:lang w:val="hy-AM"/>
        </w:rPr>
        <w:t>«Հայաստանի Հանրապետության կառավարության և Գերմանիայի Դաշնային Հանրապետության կառավարության միջև</w:t>
      </w:r>
      <w:r w:rsidR="008160F1">
        <w:rPr>
          <w:rFonts w:ascii="GHEA Grapalat" w:hAnsi="GHEA Grapalat"/>
          <w:b/>
          <w:sz w:val="24"/>
          <w:szCs w:val="24"/>
          <w:lang w:val="hy-AM"/>
        </w:rPr>
        <w:t xml:space="preserve"> 2018</w:t>
      </w:r>
      <w:r w:rsidRPr="00F15F9A">
        <w:rPr>
          <w:rFonts w:ascii="GHEA Grapalat" w:hAnsi="GHEA Grapalat"/>
          <w:b/>
          <w:sz w:val="24"/>
          <w:szCs w:val="24"/>
          <w:lang w:val="hy-AM"/>
        </w:rPr>
        <w:t xml:space="preserve">թ. ֆինանսական համագործակցության մասին» համաձայնագրի </w:t>
      </w:r>
      <w:r w:rsidR="007D37E9" w:rsidRPr="00F15F9A">
        <w:rPr>
          <w:rFonts w:ascii="GHEA Grapalat" w:hAnsi="GHEA Grapalat" w:cs="Sylfaen"/>
          <w:b/>
          <w:color w:val="000000"/>
          <w:sz w:val="24"/>
          <w:szCs w:val="24"/>
          <w:lang w:val="hy-AM"/>
        </w:rPr>
        <w:t>նախագծի</w:t>
      </w:r>
      <w:r w:rsidR="00BB22C5" w:rsidRPr="00F15F9A">
        <w:rPr>
          <w:rFonts w:ascii="GHEA Grapalat" w:hAnsi="GHEA Grapalat" w:cs="Sylfaen"/>
          <w:b/>
          <w:color w:val="000000"/>
          <w:sz w:val="24"/>
          <w:szCs w:val="24"/>
          <w:lang w:val="hy-AM"/>
        </w:rPr>
        <w:t xml:space="preserve"> </w:t>
      </w:r>
      <w:r w:rsidR="00437DE1" w:rsidRPr="00F15F9A">
        <w:rPr>
          <w:rFonts w:ascii="GHEA Grapalat" w:hAnsi="GHEA Grapalat" w:cs="Sylfaen"/>
          <w:b/>
          <w:color w:val="000000"/>
          <w:sz w:val="24"/>
          <w:szCs w:val="24"/>
          <w:lang w:val="hy-AM"/>
        </w:rPr>
        <w:t>վերաբերյալ ներկայացված առաջարկությունների</w:t>
      </w:r>
      <w:r w:rsidR="00437DE1" w:rsidRPr="003D71A5">
        <w:rPr>
          <w:rFonts w:ascii="GHEA Grapalat" w:hAnsi="GHEA Grapalat" w:cs="Sylfaen"/>
          <w:b/>
          <w:color w:val="000000"/>
          <w:sz w:val="24"/>
          <w:szCs w:val="24"/>
          <w:lang w:val="hy-AM"/>
        </w:rPr>
        <w:t xml:space="preserve"> </w:t>
      </w:r>
      <w:r w:rsidR="004247F2" w:rsidRPr="003D71A5">
        <w:rPr>
          <w:rFonts w:ascii="GHEA Grapalat" w:hAnsi="GHEA Grapalat" w:cs="Sylfaen"/>
          <w:b/>
          <w:color w:val="000000"/>
          <w:sz w:val="24"/>
          <w:szCs w:val="24"/>
          <w:lang w:val="hy-AM"/>
        </w:rPr>
        <w:t>և</w:t>
      </w:r>
      <w:r w:rsidR="00437DE1" w:rsidRPr="003D71A5">
        <w:rPr>
          <w:rFonts w:ascii="GHEA Grapalat" w:hAnsi="GHEA Grapalat" w:cs="Sylfaen"/>
          <w:b/>
          <w:color w:val="000000"/>
          <w:sz w:val="24"/>
          <w:szCs w:val="24"/>
          <w:lang w:val="hy-AM"/>
        </w:rPr>
        <w:t xml:space="preserve"> դիտողությունների </w:t>
      </w:r>
    </w:p>
    <w:p w:rsidR="00437DE1" w:rsidRPr="003D71A5" w:rsidRDefault="00437DE1" w:rsidP="004A1E3B">
      <w:pPr>
        <w:widowControl w:val="0"/>
        <w:tabs>
          <w:tab w:val="left" w:pos="4536"/>
        </w:tabs>
        <w:jc w:val="center"/>
        <w:textAlignment w:val="baseline"/>
        <w:rPr>
          <w:rFonts w:ascii="GHEA Grapalat" w:hAnsi="GHEA Grapalat" w:cs="Sylfaen"/>
          <w:b/>
          <w:color w:val="000000"/>
          <w:sz w:val="24"/>
          <w:szCs w:val="24"/>
          <w:lang w:val="hy-AM"/>
        </w:rPr>
      </w:pPr>
    </w:p>
    <w:tbl>
      <w:tblPr>
        <w:tblW w:w="146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505"/>
        <w:gridCol w:w="3305"/>
      </w:tblGrid>
      <w:tr w:rsidR="00437DE1" w:rsidRPr="003D71A5" w:rsidTr="0092352E">
        <w:trPr>
          <w:trHeight w:val="1514"/>
        </w:trPr>
        <w:tc>
          <w:tcPr>
            <w:tcW w:w="2836" w:type="dxa"/>
            <w:tcBorders>
              <w:top w:val="single" w:sz="4" w:space="0" w:color="auto"/>
              <w:bottom w:val="single" w:sz="4" w:space="0" w:color="auto"/>
              <w:right w:val="single" w:sz="4" w:space="0" w:color="auto"/>
            </w:tcBorders>
            <w:vAlign w:val="center"/>
          </w:tcPr>
          <w:p w:rsidR="00437DE1" w:rsidRPr="003D71A5" w:rsidRDefault="00437DE1" w:rsidP="004A1E3B">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Շահագրգիռ գերատեսչություն</w:t>
            </w:r>
          </w:p>
        </w:tc>
        <w:tc>
          <w:tcPr>
            <w:tcW w:w="8505" w:type="dxa"/>
            <w:tcBorders>
              <w:top w:val="single" w:sz="4" w:space="0" w:color="auto"/>
              <w:left w:val="single" w:sz="4" w:space="0" w:color="auto"/>
              <w:bottom w:val="single" w:sz="4" w:space="0" w:color="auto"/>
            </w:tcBorders>
            <w:vAlign w:val="center"/>
          </w:tcPr>
          <w:p w:rsidR="00437DE1" w:rsidRPr="003D71A5" w:rsidRDefault="00437DE1" w:rsidP="004A1E3B">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Ներկայացված առաջարկությունները և դիտողությունները</w:t>
            </w:r>
          </w:p>
        </w:tc>
        <w:tc>
          <w:tcPr>
            <w:tcW w:w="3305" w:type="dxa"/>
            <w:tcBorders>
              <w:top w:val="single" w:sz="4" w:space="0" w:color="auto"/>
              <w:left w:val="single" w:sz="4" w:space="0" w:color="auto"/>
              <w:bottom w:val="single" w:sz="4" w:space="0" w:color="auto"/>
            </w:tcBorders>
          </w:tcPr>
          <w:p w:rsidR="00437DE1" w:rsidRPr="003D71A5" w:rsidRDefault="00437DE1" w:rsidP="004A1E3B">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Կարգավիճակ</w:t>
            </w:r>
          </w:p>
        </w:tc>
      </w:tr>
      <w:tr w:rsidR="005563F1" w:rsidRPr="003D71A5" w:rsidTr="0092352E">
        <w:trPr>
          <w:trHeight w:val="1514"/>
        </w:trPr>
        <w:tc>
          <w:tcPr>
            <w:tcW w:w="2836" w:type="dxa"/>
            <w:tcBorders>
              <w:top w:val="single" w:sz="4" w:space="0" w:color="auto"/>
              <w:bottom w:val="single" w:sz="4" w:space="0" w:color="auto"/>
              <w:right w:val="single" w:sz="4" w:space="0" w:color="auto"/>
            </w:tcBorders>
            <w:vAlign w:val="center"/>
          </w:tcPr>
          <w:p w:rsidR="005563F1" w:rsidRPr="003D71A5" w:rsidRDefault="005563F1" w:rsidP="004A1E3B">
            <w:pPr>
              <w:widowControl w:val="0"/>
              <w:tabs>
                <w:tab w:val="left" w:pos="4536"/>
              </w:tabs>
              <w:jc w:val="center"/>
              <w:textAlignment w:val="baseline"/>
              <w:rPr>
                <w:rFonts w:ascii="GHEA Grapalat" w:hAnsi="GHEA Grapalat" w:cs="Sylfaen"/>
                <w:b/>
                <w:color w:val="000000"/>
                <w:sz w:val="24"/>
                <w:szCs w:val="24"/>
                <w:lang w:val="hy-AM"/>
              </w:rPr>
            </w:pPr>
            <w:r>
              <w:rPr>
                <w:rFonts w:ascii="GHEA Grapalat" w:hAnsi="GHEA Grapalat" w:cs="Sylfaen"/>
                <w:b/>
                <w:color w:val="000000"/>
                <w:sz w:val="24"/>
                <w:szCs w:val="24"/>
                <w:lang w:val="hy-AM"/>
              </w:rPr>
              <w:t>ՀՀ ֆինանսների նախարարություն</w:t>
            </w:r>
          </w:p>
        </w:tc>
        <w:tc>
          <w:tcPr>
            <w:tcW w:w="8505" w:type="dxa"/>
            <w:tcBorders>
              <w:top w:val="single" w:sz="4" w:space="0" w:color="auto"/>
              <w:left w:val="single" w:sz="4" w:space="0" w:color="auto"/>
              <w:bottom w:val="single" w:sz="4" w:space="0" w:color="auto"/>
            </w:tcBorders>
            <w:vAlign w:val="center"/>
          </w:tcPr>
          <w:p w:rsidR="005563F1" w:rsidRPr="005563F1" w:rsidRDefault="005563F1" w:rsidP="005563F1">
            <w:pPr>
              <w:ind w:firstLine="720"/>
              <w:jc w:val="both"/>
              <w:rPr>
                <w:rFonts w:ascii="GHEA Grapalat" w:hAnsi="GHEA Grapalat"/>
                <w:sz w:val="24"/>
                <w:szCs w:val="24"/>
                <w:lang w:val="hy-AM"/>
              </w:rPr>
            </w:pPr>
            <w:r>
              <w:rPr>
                <w:rFonts w:ascii="GHEA Grapalat" w:hAnsi="GHEA Grapalat"/>
                <w:sz w:val="24"/>
                <w:szCs w:val="24"/>
                <w:lang w:val="hy-AM"/>
              </w:rPr>
              <w:t xml:space="preserve">«Հայաստանի Հանրապետության կառավարության և Գերմանիայի Դաշնային Հանրապետության կառավարության </w:t>
            </w:r>
            <w:proofErr w:type="spellStart"/>
            <w:r>
              <w:rPr>
                <w:rFonts w:ascii="GHEA Grapalat" w:hAnsi="GHEA Grapalat"/>
                <w:sz w:val="24"/>
                <w:szCs w:val="24"/>
                <w:lang w:val="hy-AM"/>
              </w:rPr>
              <w:t>միջև</w:t>
            </w:r>
            <w:proofErr w:type="spellEnd"/>
            <w:r>
              <w:rPr>
                <w:rFonts w:ascii="GHEA Grapalat" w:hAnsi="GHEA Grapalat"/>
                <w:sz w:val="24"/>
                <w:szCs w:val="24"/>
                <w:lang w:val="hy-AM"/>
              </w:rPr>
              <w:t xml:space="preserve"> 2018թ. ֆինանսական համագործակցության մասին» համաձայնագրի 1-ին հոդվածով Հայաստանի Հանր</w:t>
            </w:r>
            <w:bookmarkStart w:id="0" w:name="_GoBack"/>
            <w:bookmarkEnd w:id="0"/>
            <w:r>
              <w:rPr>
                <w:rFonts w:ascii="GHEA Grapalat" w:hAnsi="GHEA Grapalat"/>
                <w:sz w:val="24"/>
                <w:szCs w:val="24"/>
                <w:lang w:val="hy-AM"/>
              </w:rPr>
              <w:t>ապետության համար կարող են առաջանալ  ֆինանսական պարտավորություններ՝ ծախսերի ավելացման գծով:</w:t>
            </w:r>
          </w:p>
        </w:tc>
        <w:tc>
          <w:tcPr>
            <w:tcW w:w="3305" w:type="dxa"/>
            <w:tcBorders>
              <w:top w:val="single" w:sz="4" w:space="0" w:color="auto"/>
              <w:left w:val="single" w:sz="4" w:space="0" w:color="auto"/>
              <w:bottom w:val="single" w:sz="4" w:space="0" w:color="auto"/>
            </w:tcBorders>
          </w:tcPr>
          <w:p w:rsidR="005563F1" w:rsidRPr="005563F1" w:rsidRDefault="005563F1" w:rsidP="004A1E3B">
            <w:pPr>
              <w:widowControl w:val="0"/>
              <w:tabs>
                <w:tab w:val="left" w:pos="4536"/>
              </w:tabs>
              <w:jc w:val="center"/>
              <w:textAlignment w:val="baseline"/>
              <w:rPr>
                <w:rFonts w:ascii="GHEA Grapalat" w:hAnsi="GHEA Grapalat" w:cs="Sylfaen"/>
                <w:color w:val="000000"/>
                <w:sz w:val="24"/>
                <w:szCs w:val="24"/>
                <w:lang w:val="hy-AM"/>
              </w:rPr>
            </w:pPr>
            <w:r w:rsidRPr="005563F1">
              <w:rPr>
                <w:rFonts w:ascii="GHEA Grapalat" w:hAnsi="GHEA Grapalat" w:cs="Sylfaen"/>
                <w:color w:val="000000"/>
                <w:sz w:val="24"/>
                <w:szCs w:val="24"/>
                <w:lang w:val="hy-AM"/>
              </w:rPr>
              <w:t>Ընդունվել է ի գիտություն</w:t>
            </w:r>
          </w:p>
        </w:tc>
      </w:tr>
      <w:tr w:rsidR="00AA3BDB" w:rsidRPr="00AA3BDB" w:rsidTr="0092352E">
        <w:trPr>
          <w:trHeight w:val="1514"/>
        </w:trPr>
        <w:tc>
          <w:tcPr>
            <w:tcW w:w="2836" w:type="dxa"/>
            <w:tcBorders>
              <w:top w:val="single" w:sz="4" w:space="0" w:color="auto"/>
              <w:bottom w:val="single" w:sz="4" w:space="0" w:color="auto"/>
              <w:right w:val="single" w:sz="4" w:space="0" w:color="auto"/>
            </w:tcBorders>
            <w:vAlign w:val="center"/>
          </w:tcPr>
          <w:p w:rsidR="00AA3BDB" w:rsidRPr="00AA3BDB" w:rsidRDefault="00AA3BDB" w:rsidP="00AA3BDB">
            <w:pPr>
              <w:widowControl w:val="0"/>
              <w:tabs>
                <w:tab w:val="left" w:pos="4536"/>
              </w:tabs>
              <w:jc w:val="center"/>
              <w:textAlignment w:val="baseline"/>
              <w:rPr>
                <w:rFonts w:ascii="GHEA Grapalat" w:hAnsi="GHEA Grapalat" w:cs="Sylfaen"/>
                <w:b/>
                <w:color w:val="000000"/>
                <w:sz w:val="24"/>
                <w:szCs w:val="24"/>
                <w:lang w:val="hy-AM"/>
              </w:rPr>
            </w:pPr>
            <w:r>
              <w:rPr>
                <w:rFonts w:ascii="GHEA Grapalat" w:hAnsi="GHEA Grapalat" w:cs="Sylfaen"/>
                <w:b/>
                <w:color w:val="000000"/>
                <w:sz w:val="24"/>
                <w:szCs w:val="24"/>
                <w:lang w:val="hy-AM"/>
              </w:rPr>
              <w:t>ՀՀ էկոնոմիկայի նախարարություն</w:t>
            </w:r>
          </w:p>
        </w:tc>
        <w:tc>
          <w:tcPr>
            <w:tcW w:w="8505" w:type="dxa"/>
            <w:tcBorders>
              <w:top w:val="single" w:sz="4" w:space="0" w:color="auto"/>
              <w:left w:val="single" w:sz="4" w:space="0" w:color="auto"/>
              <w:bottom w:val="single" w:sz="4" w:space="0" w:color="auto"/>
            </w:tcBorders>
            <w:vAlign w:val="center"/>
          </w:tcPr>
          <w:p w:rsidR="00AA3BDB" w:rsidRPr="00AA3BDB" w:rsidRDefault="00AA3BDB" w:rsidP="00AA3BDB">
            <w:pPr>
              <w:widowControl w:val="0"/>
              <w:tabs>
                <w:tab w:val="left" w:pos="4536"/>
              </w:tabs>
              <w:jc w:val="both"/>
              <w:textAlignment w:val="baseline"/>
              <w:rPr>
                <w:rFonts w:ascii="GHEA Grapalat" w:hAnsi="GHEA Grapalat" w:cs="Sylfaen"/>
                <w:b/>
                <w:color w:val="000000"/>
                <w:sz w:val="24"/>
                <w:szCs w:val="24"/>
                <w:lang w:val="hy-AM"/>
              </w:rPr>
            </w:pPr>
            <w:r w:rsidRPr="00AA3BDB">
              <w:rPr>
                <w:rFonts w:ascii="GHEA Grapalat" w:hAnsi="GHEA Grapalat"/>
                <w:sz w:val="24"/>
                <w:szCs w:val="24"/>
                <w:lang w:val="hy-AM"/>
              </w:rPr>
              <w:t xml:space="preserve">ՀՀ էկոնոմիկայի նախարարությունն իր իրավասությունների շրջանակներում «Հայաստանի Հանրապետության կառավարության և Գերմանիայի Դաշնային Հանրապետության կառավարության </w:t>
            </w:r>
            <w:proofErr w:type="spellStart"/>
            <w:r w:rsidRPr="00AA3BDB">
              <w:rPr>
                <w:rFonts w:ascii="GHEA Grapalat" w:hAnsi="GHEA Grapalat"/>
                <w:sz w:val="24"/>
                <w:szCs w:val="24"/>
                <w:lang w:val="hy-AM"/>
              </w:rPr>
              <w:t>միջև</w:t>
            </w:r>
            <w:proofErr w:type="spellEnd"/>
            <w:r w:rsidRPr="00AA3BDB">
              <w:rPr>
                <w:rFonts w:ascii="GHEA Grapalat" w:hAnsi="GHEA Grapalat"/>
                <w:sz w:val="24"/>
                <w:szCs w:val="24"/>
                <w:lang w:val="hy-AM"/>
              </w:rPr>
              <w:t xml:space="preserve"> 2018թ. ֆինանսական համագործակցության մասին» համաձայնագրի նախագծի վերաբերյալ առաջարկություններ և դիտողություններ չունի:</w:t>
            </w:r>
          </w:p>
        </w:tc>
        <w:tc>
          <w:tcPr>
            <w:tcW w:w="3305" w:type="dxa"/>
            <w:tcBorders>
              <w:top w:val="single" w:sz="4" w:space="0" w:color="auto"/>
              <w:left w:val="single" w:sz="4" w:space="0" w:color="auto"/>
              <w:bottom w:val="single" w:sz="4" w:space="0" w:color="auto"/>
            </w:tcBorders>
          </w:tcPr>
          <w:p w:rsidR="00AA3BDB" w:rsidRPr="00AA3BDB" w:rsidRDefault="00AA3BDB" w:rsidP="004A1E3B">
            <w:pPr>
              <w:widowControl w:val="0"/>
              <w:tabs>
                <w:tab w:val="left" w:pos="4536"/>
              </w:tabs>
              <w:jc w:val="center"/>
              <w:textAlignment w:val="baseline"/>
              <w:rPr>
                <w:rFonts w:ascii="GHEA Grapalat" w:hAnsi="GHEA Grapalat" w:cs="Sylfaen"/>
                <w:color w:val="000000"/>
                <w:sz w:val="24"/>
                <w:szCs w:val="24"/>
                <w:lang w:val="hy-AM"/>
              </w:rPr>
            </w:pPr>
            <w:r w:rsidRPr="00AA3BDB">
              <w:rPr>
                <w:rFonts w:ascii="GHEA Grapalat" w:hAnsi="GHEA Grapalat" w:cs="Sylfaen"/>
                <w:color w:val="000000"/>
                <w:sz w:val="24"/>
                <w:szCs w:val="24"/>
                <w:lang w:val="hy-AM"/>
              </w:rPr>
              <w:t>Ընդունվել է ի գիտություն</w:t>
            </w:r>
          </w:p>
        </w:tc>
      </w:tr>
      <w:tr w:rsidR="004A6FC1" w:rsidRPr="003D71A5" w:rsidTr="0092352E">
        <w:trPr>
          <w:trHeight w:val="877"/>
        </w:trPr>
        <w:tc>
          <w:tcPr>
            <w:tcW w:w="2836" w:type="dxa"/>
            <w:tcBorders>
              <w:top w:val="single" w:sz="4" w:space="0" w:color="auto"/>
              <w:bottom w:val="single" w:sz="4" w:space="0" w:color="auto"/>
              <w:right w:val="single" w:sz="4" w:space="0" w:color="auto"/>
            </w:tcBorders>
          </w:tcPr>
          <w:p w:rsidR="004A6FC1" w:rsidRPr="003D71A5" w:rsidRDefault="004A6FC1" w:rsidP="004247F2">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 xml:space="preserve">ՀՀ </w:t>
            </w:r>
            <w:r w:rsidR="004247F2" w:rsidRPr="003D71A5">
              <w:rPr>
                <w:rFonts w:ascii="GHEA Grapalat" w:hAnsi="GHEA Grapalat" w:cs="Sylfaen"/>
                <w:b/>
                <w:color w:val="000000"/>
                <w:sz w:val="24"/>
                <w:szCs w:val="24"/>
                <w:lang w:val="hy-AM"/>
              </w:rPr>
              <w:t xml:space="preserve">արդարադատության </w:t>
            </w:r>
            <w:r w:rsidRPr="003D71A5">
              <w:rPr>
                <w:rFonts w:ascii="GHEA Grapalat" w:hAnsi="GHEA Grapalat" w:cs="Sylfaen"/>
                <w:b/>
                <w:color w:val="000000"/>
                <w:sz w:val="24"/>
                <w:szCs w:val="24"/>
                <w:lang w:val="hy-AM"/>
              </w:rPr>
              <w:t>նախարարություն</w:t>
            </w:r>
          </w:p>
        </w:tc>
        <w:tc>
          <w:tcPr>
            <w:tcW w:w="8505" w:type="dxa"/>
            <w:tcBorders>
              <w:top w:val="single" w:sz="4" w:space="0" w:color="auto"/>
              <w:left w:val="single" w:sz="4" w:space="0" w:color="auto"/>
              <w:bottom w:val="single" w:sz="4" w:space="0" w:color="auto"/>
            </w:tcBorders>
            <w:vAlign w:val="center"/>
          </w:tcPr>
          <w:p w:rsidR="008160F1" w:rsidRPr="008160F1" w:rsidRDefault="008160F1" w:rsidP="00161D60">
            <w:pPr>
              <w:spacing w:after="0" w:line="240" w:lineRule="auto"/>
              <w:ind w:firstLine="720"/>
              <w:jc w:val="both"/>
              <w:rPr>
                <w:rFonts w:ascii="GHEA Grapalat" w:hAnsi="GHEA Grapalat" w:cs="Sylfaen"/>
                <w:sz w:val="24"/>
                <w:szCs w:val="24"/>
                <w:lang w:val="hy-AM"/>
              </w:rPr>
            </w:pPr>
            <w:r w:rsidRPr="008160F1">
              <w:rPr>
                <w:rFonts w:ascii="GHEA Grapalat" w:hAnsi="GHEA Grapalat" w:cs="Sylfaen"/>
                <w:sz w:val="24"/>
                <w:szCs w:val="24"/>
                <w:lang w:val="hy-AM"/>
              </w:rPr>
              <w:t>Համաձայնագրի նախագիծը չի պարունակում Հայաստանի Հանրապետության օրենքին հակասող, ինչպես նաև օրենքի փոփոխություն կամ նոր օրենքի ընդունում նախատեսող նորմեր:</w:t>
            </w:r>
          </w:p>
          <w:p w:rsidR="004A6FC1" w:rsidRPr="003D71A5" w:rsidRDefault="008160F1" w:rsidP="00161D60">
            <w:pPr>
              <w:spacing w:after="0" w:line="240" w:lineRule="auto"/>
              <w:ind w:firstLine="720"/>
              <w:jc w:val="both"/>
              <w:rPr>
                <w:rFonts w:ascii="GHEA Grapalat" w:hAnsi="GHEA Grapalat" w:cs="Sylfaen"/>
                <w:sz w:val="24"/>
                <w:szCs w:val="24"/>
                <w:lang w:val="hy-AM"/>
              </w:rPr>
            </w:pPr>
            <w:r w:rsidRPr="008160F1">
              <w:rPr>
                <w:rFonts w:ascii="GHEA Grapalat" w:hAnsi="GHEA Grapalat" w:cs="Sylfaen"/>
                <w:sz w:val="24"/>
                <w:szCs w:val="24"/>
                <w:lang w:val="hy-AM"/>
              </w:rPr>
              <w:t>Միաժամանակ հայտնում ենք, որ Հայաստանի Հանրապետության համար ֆինանսական պարտավորություններ նախատեսելու դեպքում Համաձայնագրի նախագիծը ենթակա է վավերացման:</w:t>
            </w:r>
          </w:p>
        </w:tc>
        <w:tc>
          <w:tcPr>
            <w:tcW w:w="3305" w:type="dxa"/>
            <w:tcBorders>
              <w:top w:val="single" w:sz="4" w:space="0" w:color="auto"/>
              <w:left w:val="single" w:sz="4" w:space="0" w:color="auto"/>
              <w:bottom w:val="single" w:sz="4" w:space="0" w:color="auto"/>
            </w:tcBorders>
          </w:tcPr>
          <w:p w:rsidR="004A6FC1" w:rsidRPr="003D71A5" w:rsidRDefault="004247F2" w:rsidP="004247F2">
            <w:pPr>
              <w:widowControl w:val="0"/>
              <w:tabs>
                <w:tab w:val="left" w:pos="4536"/>
              </w:tabs>
              <w:jc w:val="right"/>
              <w:textAlignment w:val="baseline"/>
              <w:rPr>
                <w:rFonts w:ascii="GHEA Grapalat" w:hAnsi="GHEA Grapalat" w:cs="Sylfaen"/>
                <w:color w:val="000000"/>
                <w:sz w:val="24"/>
                <w:szCs w:val="24"/>
                <w:lang w:val="hy-AM"/>
              </w:rPr>
            </w:pPr>
            <w:r w:rsidRPr="003D71A5">
              <w:rPr>
                <w:rFonts w:ascii="GHEA Grapalat" w:hAnsi="GHEA Grapalat" w:cs="Sylfaen"/>
                <w:color w:val="000000"/>
                <w:sz w:val="24"/>
                <w:szCs w:val="24"/>
                <w:lang w:val="hy-AM"/>
              </w:rPr>
              <w:t>Ընդունվել է ի գիտություն:</w:t>
            </w:r>
          </w:p>
        </w:tc>
      </w:tr>
      <w:tr w:rsidR="004A6FC1" w:rsidRPr="003D71A5" w:rsidTr="0092352E">
        <w:trPr>
          <w:trHeight w:val="1561"/>
        </w:trPr>
        <w:tc>
          <w:tcPr>
            <w:tcW w:w="2836" w:type="dxa"/>
            <w:tcBorders>
              <w:top w:val="single" w:sz="4" w:space="0" w:color="auto"/>
              <w:bottom w:val="single" w:sz="4" w:space="0" w:color="auto"/>
              <w:right w:val="single" w:sz="4" w:space="0" w:color="auto"/>
            </w:tcBorders>
          </w:tcPr>
          <w:p w:rsidR="004A6FC1" w:rsidRPr="003D71A5" w:rsidRDefault="004A6FC1" w:rsidP="004247F2">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lastRenderedPageBreak/>
              <w:t xml:space="preserve">ՀՀ </w:t>
            </w:r>
            <w:r w:rsidR="004247F2" w:rsidRPr="003D71A5">
              <w:rPr>
                <w:rFonts w:ascii="GHEA Grapalat" w:hAnsi="GHEA Grapalat" w:cs="Sylfaen"/>
                <w:b/>
                <w:color w:val="000000"/>
                <w:sz w:val="24"/>
                <w:szCs w:val="24"/>
                <w:lang w:val="hy-AM"/>
              </w:rPr>
              <w:t>արտաքին գործերի</w:t>
            </w:r>
            <w:r w:rsidRPr="003D71A5">
              <w:rPr>
                <w:rFonts w:ascii="GHEA Grapalat" w:hAnsi="GHEA Grapalat" w:cs="Sylfaen"/>
                <w:b/>
                <w:color w:val="000000"/>
                <w:sz w:val="24"/>
                <w:szCs w:val="24"/>
                <w:lang w:val="hy-AM"/>
              </w:rPr>
              <w:t xml:space="preserve"> նախարարություն</w:t>
            </w:r>
          </w:p>
        </w:tc>
        <w:tc>
          <w:tcPr>
            <w:tcW w:w="8505" w:type="dxa"/>
            <w:tcBorders>
              <w:top w:val="single" w:sz="4" w:space="0" w:color="auto"/>
              <w:left w:val="single" w:sz="4" w:space="0" w:color="auto"/>
              <w:bottom w:val="single" w:sz="4" w:space="0" w:color="auto"/>
            </w:tcBorders>
            <w:vAlign w:val="center"/>
          </w:tcPr>
          <w:p w:rsidR="008160F1" w:rsidRPr="008160F1" w:rsidRDefault="008160F1" w:rsidP="00161D60">
            <w:pPr>
              <w:spacing w:after="0" w:line="240" w:lineRule="auto"/>
              <w:ind w:right="-31" w:firstLine="720"/>
              <w:jc w:val="both"/>
              <w:rPr>
                <w:rFonts w:ascii="GHEA Grapalat" w:hAnsi="GHEA Grapalat"/>
                <w:sz w:val="24"/>
                <w:szCs w:val="24"/>
                <w:lang w:val="hy-AM"/>
              </w:rPr>
            </w:pPr>
            <w:r w:rsidRPr="008160F1">
              <w:rPr>
                <w:rFonts w:ascii="GHEA Grapalat" w:hAnsi="GHEA Grapalat"/>
                <w:sz w:val="24"/>
                <w:szCs w:val="24"/>
                <w:lang w:val="hy-AM"/>
              </w:rPr>
              <w:t>Հայաստանը Հանրապետությունը կարևորում է Գերմանիայի Դաշնային Հանրապետության հետ երկկողմ և բազմակողմ ձևաչափերում հարաբերությունների զարգացումը։ Երկկողմ հարաբերություններից բացի Հայաստանի Հանրապետությունը շահագրգռված է նաև ԵՄ շրջանակներում Հայաստանի և ԵՄ անդամ Գերմանիայի միջև փոխգործակցության խորացմամբ ու ամրապնդմամբ:</w:t>
            </w:r>
          </w:p>
          <w:p w:rsidR="008160F1" w:rsidRPr="008160F1" w:rsidRDefault="008160F1" w:rsidP="00161D60">
            <w:pPr>
              <w:spacing w:after="0" w:line="240" w:lineRule="auto"/>
              <w:ind w:right="-31" w:firstLine="720"/>
              <w:jc w:val="both"/>
              <w:rPr>
                <w:rFonts w:ascii="GHEA Grapalat" w:hAnsi="GHEA Grapalat"/>
                <w:sz w:val="24"/>
                <w:szCs w:val="24"/>
                <w:lang w:val="hy-AM"/>
              </w:rPr>
            </w:pPr>
            <w:r w:rsidRPr="008160F1">
              <w:rPr>
                <w:rFonts w:ascii="GHEA Grapalat" w:hAnsi="GHEA Grapalat"/>
                <w:sz w:val="24"/>
                <w:szCs w:val="24"/>
                <w:lang w:val="hy-AM"/>
              </w:rPr>
              <w:t>Հայ-գերմանական հարաբերությունների հետագա խորացման համար «Հայաստանի Հանրապետության կառավարության և Գերմանիայի Դաշնային Հանրապետության կառավարության միջև 2018 թվականի ֆինանսական համագործակցության մասին» համաձայնագրի ստորագրումը կարևոր խթան կհանդիսանա երկկողմ հարաբերություններն առավել զարգացնելու տեսանկյունից։</w:t>
            </w:r>
          </w:p>
          <w:p w:rsidR="008160F1" w:rsidRPr="008160F1" w:rsidRDefault="008160F1" w:rsidP="00161D60">
            <w:pPr>
              <w:spacing w:after="0" w:line="240" w:lineRule="auto"/>
              <w:ind w:right="-31" w:firstLine="720"/>
              <w:jc w:val="both"/>
              <w:rPr>
                <w:rFonts w:ascii="GHEA Grapalat" w:hAnsi="GHEA Grapalat"/>
                <w:sz w:val="24"/>
                <w:szCs w:val="24"/>
                <w:lang w:val="hy-AM"/>
              </w:rPr>
            </w:pPr>
            <w:r w:rsidRPr="008160F1">
              <w:rPr>
                <w:rFonts w:ascii="GHEA Grapalat" w:hAnsi="GHEA Grapalat"/>
                <w:sz w:val="24"/>
                <w:szCs w:val="24"/>
                <w:lang w:val="hy-AM"/>
              </w:rPr>
              <w:t>Հաշվի առնելով երկու պետությունների միջև ֆինանսական ոլորտում փոխգործակցության զարգացման կարևորությունը՝ նշված համաձայնագրի ստորագրումը հնարավորություն կտա խթանելու ոչ միայն առկա հարաբերությունների մակարդակը այդ ոլորտում, այլ նաև կնպաստի Հայաստանի սոցիալ-տնտեսական զարգացմանը, կխթանի իրականացվելիք աշխատանքների արդյունավետության բարձրացմանը։</w:t>
            </w:r>
          </w:p>
          <w:p w:rsidR="008160F1" w:rsidRPr="008160F1" w:rsidRDefault="008160F1" w:rsidP="00161D60">
            <w:pPr>
              <w:spacing w:after="0" w:line="240" w:lineRule="auto"/>
              <w:ind w:right="-31" w:firstLine="720"/>
              <w:jc w:val="both"/>
              <w:rPr>
                <w:rFonts w:ascii="GHEA Grapalat" w:hAnsi="GHEA Grapalat"/>
                <w:sz w:val="24"/>
                <w:szCs w:val="24"/>
                <w:lang w:val="hy-AM"/>
              </w:rPr>
            </w:pPr>
            <w:r w:rsidRPr="008160F1">
              <w:rPr>
                <w:rFonts w:ascii="GHEA Grapalat" w:hAnsi="GHEA Grapalat"/>
                <w:sz w:val="24"/>
                <w:szCs w:val="24"/>
                <w:lang w:val="hy-AM"/>
              </w:rPr>
              <w:t xml:space="preserve"> «Հայաստանի Հանրապետության կառավարության և Գերմանիայի Դաշնային Հանրապետության կառավարության միջև 2018 թվականի ֆինանսական համագործակցության մասին» համաձայնագրի ստորագրումը համապատասխանում է ՀՀ վարած արտաքին քաղաքականությանը, ինչպես նաև ՀՀ ստանձնած միջազգային պարտավորություններին։</w:t>
            </w:r>
          </w:p>
          <w:p w:rsidR="004A6FC1" w:rsidRPr="003D71A5" w:rsidRDefault="008160F1" w:rsidP="00161D60">
            <w:pPr>
              <w:spacing w:after="0" w:line="240" w:lineRule="auto"/>
              <w:ind w:firstLine="708"/>
              <w:jc w:val="both"/>
              <w:rPr>
                <w:rFonts w:ascii="GHEA Grapalat" w:hAnsi="GHEA Grapalat"/>
                <w:bCs/>
                <w:sz w:val="24"/>
                <w:szCs w:val="24"/>
                <w:lang w:val="hy-AM"/>
              </w:rPr>
            </w:pPr>
            <w:r w:rsidRPr="008160F1">
              <w:rPr>
                <w:rFonts w:ascii="GHEA Grapalat" w:hAnsi="GHEA Grapalat"/>
                <w:sz w:val="24"/>
                <w:szCs w:val="24"/>
                <w:lang w:val="hy-AM"/>
              </w:rPr>
              <w:t>Ելնելով վերոգրյալից՝ ՀՀ արտաքին գործերի նախարարությունը «Միջազգային պայմանագրերի մասին» ՀՀ օրենքի 5-րդ հոդվածի հիմքով նպատակահարմար է համարում «Հայաստանի Հանրապետության կառավարության և Գերմանիայի Դաշնային Հանրապետության կառավարության միջև 2018 թվականի ֆինանսական համագործակցության մասին» համաձայնագրի ստորագրումը։</w:t>
            </w:r>
          </w:p>
        </w:tc>
        <w:tc>
          <w:tcPr>
            <w:tcW w:w="3305" w:type="dxa"/>
            <w:tcBorders>
              <w:top w:val="single" w:sz="4" w:space="0" w:color="auto"/>
              <w:left w:val="single" w:sz="4" w:space="0" w:color="auto"/>
              <w:bottom w:val="single" w:sz="4" w:space="0" w:color="auto"/>
            </w:tcBorders>
          </w:tcPr>
          <w:p w:rsidR="004A6FC1" w:rsidRPr="003D71A5" w:rsidRDefault="004247F2" w:rsidP="004247F2">
            <w:pPr>
              <w:widowControl w:val="0"/>
              <w:tabs>
                <w:tab w:val="left" w:pos="4536"/>
              </w:tabs>
              <w:jc w:val="right"/>
              <w:textAlignment w:val="baseline"/>
              <w:rPr>
                <w:rFonts w:ascii="GHEA Grapalat" w:hAnsi="GHEA Grapalat" w:cs="Sylfaen"/>
                <w:color w:val="000000"/>
                <w:sz w:val="24"/>
                <w:szCs w:val="24"/>
                <w:lang w:val="hy-AM"/>
              </w:rPr>
            </w:pPr>
            <w:r w:rsidRPr="003D71A5">
              <w:rPr>
                <w:rFonts w:ascii="GHEA Grapalat" w:hAnsi="GHEA Grapalat" w:cs="Sylfaen"/>
                <w:color w:val="000000"/>
                <w:sz w:val="24"/>
                <w:szCs w:val="24"/>
                <w:lang w:val="hy-AM"/>
              </w:rPr>
              <w:t>Ընդունվել է ի գիտություն:</w:t>
            </w:r>
          </w:p>
        </w:tc>
      </w:tr>
      <w:tr w:rsidR="00A35AC7" w:rsidRPr="00A35AC7" w:rsidTr="0092352E">
        <w:trPr>
          <w:trHeight w:val="877"/>
        </w:trPr>
        <w:tc>
          <w:tcPr>
            <w:tcW w:w="2836" w:type="dxa"/>
            <w:tcBorders>
              <w:top w:val="single" w:sz="4" w:space="0" w:color="auto"/>
              <w:bottom w:val="single" w:sz="4" w:space="0" w:color="auto"/>
              <w:right w:val="single" w:sz="4" w:space="0" w:color="auto"/>
            </w:tcBorders>
          </w:tcPr>
          <w:p w:rsidR="00A35AC7" w:rsidRPr="003D71A5" w:rsidRDefault="00A35AC7" w:rsidP="007D37E9">
            <w:pPr>
              <w:widowControl w:val="0"/>
              <w:tabs>
                <w:tab w:val="left" w:pos="4536"/>
              </w:tabs>
              <w:jc w:val="center"/>
              <w:textAlignment w:val="baseline"/>
              <w:rPr>
                <w:rFonts w:ascii="GHEA Grapalat" w:hAnsi="GHEA Grapalat" w:cs="Sylfaen"/>
                <w:b/>
                <w:color w:val="000000"/>
                <w:sz w:val="24"/>
                <w:szCs w:val="24"/>
                <w:lang w:val="hy-AM"/>
              </w:rPr>
            </w:pPr>
            <w:r>
              <w:rPr>
                <w:rFonts w:ascii="GHEA Grapalat" w:hAnsi="GHEA Grapalat" w:cs="Sylfaen"/>
                <w:b/>
                <w:color w:val="000000"/>
                <w:sz w:val="24"/>
                <w:szCs w:val="24"/>
                <w:lang w:val="hy-AM"/>
              </w:rPr>
              <w:lastRenderedPageBreak/>
              <w:t>ՀՀ տարածքային կառավարման և ենթակառուցվածքների նախարարություն</w:t>
            </w:r>
          </w:p>
        </w:tc>
        <w:tc>
          <w:tcPr>
            <w:tcW w:w="8505" w:type="dxa"/>
            <w:tcBorders>
              <w:top w:val="single" w:sz="4" w:space="0" w:color="auto"/>
              <w:left w:val="single" w:sz="4" w:space="0" w:color="auto"/>
              <w:bottom w:val="single" w:sz="4" w:space="0" w:color="auto"/>
            </w:tcBorders>
            <w:vAlign w:val="center"/>
          </w:tcPr>
          <w:p w:rsidR="00A35AC7" w:rsidRPr="00950EA2" w:rsidRDefault="00A35AC7" w:rsidP="00161D60">
            <w:pPr>
              <w:spacing w:after="0" w:line="240" w:lineRule="auto"/>
              <w:ind w:right="-1" w:firstLine="720"/>
              <w:jc w:val="both"/>
              <w:rPr>
                <w:rFonts w:ascii="GHEA Grapalat" w:hAnsi="GHEA Grapalat"/>
                <w:sz w:val="24"/>
                <w:szCs w:val="24"/>
                <w:lang w:val="hy-AM"/>
              </w:rPr>
            </w:pPr>
            <w:r w:rsidRPr="005E2B20">
              <w:rPr>
                <w:rFonts w:ascii="GHEA Grapalat" w:hAnsi="GHEA Grapalat"/>
                <w:sz w:val="24"/>
                <w:szCs w:val="24"/>
                <w:lang w:val="hy-AM"/>
              </w:rPr>
              <w:t xml:space="preserve">«Հայաստանի Հանրապետության կառավարության և Գերմանիայի Դաշնային Հանրապետության կառավարության միջև 2018թ. ֆինանսական համագործակցության մասին» համաձայնագրի նախագծով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 </w:t>
            </w:r>
          </w:p>
          <w:p w:rsidR="00A35AC7" w:rsidRPr="003D71A5" w:rsidRDefault="00A35AC7" w:rsidP="00161D60">
            <w:pPr>
              <w:spacing w:after="0" w:line="240" w:lineRule="auto"/>
              <w:ind w:firstLine="562"/>
              <w:jc w:val="both"/>
              <w:rPr>
                <w:rFonts w:ascii="GHEA Grapalat" w:hAnsi="GHEA Grapalat"/>
                <w:bCs/>
                <w:sz w:val="24"/>
                <w:szCs w:val="24"/>
                <w:lang w:val="hy-AM"/>
              </w:rPr>
            </w:pPr>
            <w:r>
              <w:rPr>
                <w:rFonts w:ascii="GHEA Grapalat" w:hAnsi="GHEA Grapalat"/>
                <w:sz w:val="24"/>
                <w:szCs w:val="24"/>
                <w:lang w:val="hy-AM"/>
              </w:rPr>
              <w:t>Ն</w:t>
            </w:r>
            <w:r w:rsidRPr="005E2B20">
              <w:rPr>
                <w:rFonts w:ascii="GHEA Grapalat" w:hAnsi="GHEA Grapalat"/>
                <w:sz w:val="24"/>
                <w:szCs w:val="24"/>
                <w:lang w:val="hy-AM"/>
              </w:rPr>
              <w:t>պատակահարմար ենք գտնում «Հայաստանի Հանրապետության կառավարության և Գերմանիայի Դաշնային Հանրապետության կառավարության միջև 2018 թվականի ֆինանսական համագործակցության մասին» համաձայնագրի ստորագրումը և այն համահունչ է էներգետիկ բնագավառում Հայաստանի կողմից վարվող քաղաքականությանը:</w:t>
            </w:r>
          </w:p>
        </w:tc>
        <w:tc>
          <w:tcPr>
            <w:tcW w:w="3305" w:type="dxa"/>
            <w:tcBorders>
              <w:top w:val="single" w:sz="4" w:space="0" w:color="auto"/>
              <w:left w:val="single" w:sz="4" w:space="0" w:color="auto"/>
              <w:bottom w:val="single" w:sz="4" w:space="0" w:color="auto"/>
            </w:tcBorders>
          </w:tcPr>
          <w:p w:rsidR="00A35AC7" w:rsidRPr="003D71A5" w:rsidRDefault="00950EA2" w:rsidP="004247F2">
            <w:pPr>
              <w:widowControl w:val="0"/>
              <w:tabs>
                <w:tab w:val="left" w:pos="4536"/>
              </w:tabs>
              <w:jc w:val="right"/>
              <w:textAlignment w:val="baseline"/>
              <w:rPr>
                <w:rFonts w:ascii="GHEA Grapalat" w:hAnsi="GHEA Grapalat" w:cs="Sylfaen"/>
                <w:color w:val="000000"/>
                <w:sz w:val="24"/>
                <w:szCs w:val="24"/>
                <w:lang w:val="hy-AM"/>
              </w:rPr>
            </w:pPr>
            <w:r w:rsidRPr="003D71A5">
              <w:rPr>
                <w:rFonts w:ascii="GHEA Grapalat" w:hAnsi="GHEA Grapalat" w:cs="Sylfaen"/>
                <w:color w:val="000000"/>
                <w:sz w:val="24"/>
                <w:szCs w:val="24"/>
                <w:lang w:val="hy-AM"/>
              </w:rPr>
              <w:t>Ընդունվել է ի գիտություն:</w:t>
            </w:r>
          </w:p>
        </w:tc>
      </w:tr>
      <w:tr w:rsidR="004A6FC1" w:rsidRPr="003D71A5" w:rsidTr="0092352E">
        <w:trPr>
          <w:trHeight w:val="877"/>
        </w:trPr>
        <w:tc>
          <w:tcPr>
            <w:tcW w:w="2836" w:type="dxa"/>
            <w:tcBorders>
              <w:top w:val="single" w:sz="4" w:space="0" w:color="auto"/>
              <w:bottom w:val="single" w:sz="4" w:space="0" w:color="auto"/>
              <w:right w:val="single" w:sz="4" w:space="0" w:color="auto"/>
            </w:tcBorders>
          </w:tcPr>
          <w:p w:rsidR="004A6FC1" w:rsidRPr="003D71A5" w:rsidRDefault="004247F2" w:rsidP="007D37E9">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ՀՀ պետական գույքի կառավարման կոմիտե</w:t>
            </w:r>
          </w:p>
        </w:tc>
        <w:tc>
          <w:tcPr>
            <w:tcW w:w="8505" w:type="dxa"/>
            <w:tcBorders>
              <w:top w:val="single" w:sz="4" w:space="0" w:color="auto"/>
              <w:left w:val="single" w:sz="4" w:space="0" w:color="auto"/>
              <w:bottom w:val="single" w:sz="4" w:space="0" w:color="auto"/>
            </w:tcBorders>
            <w:vAlign w:val="center"/>
          </w:tcPr>
          <w:p w:rsidR="004A6FC1" w:rsidRPr="003D71A5" w:rsidRDefault="005412F8" w:rsidP="00161D60">
            <w:pPr>
              <w:spacing w:after="0" w:line="240" w:lineRule="auto"/>
              <w:ind w:firstLine="562"/>
              <w:jc w:val="both"/>
              <w:rPr>
                <w:rFonts w:ascii="GHEA Grapalat" w:hAnsi="GHEA Grapalat"/>
                <w:lang w:val="hy-AM"/>
              </w:rPr>
            </w:pPr>
            <w:r>
              <w:rPr>
                <w:rFonts w:ascii="GHEA Grapalat" w:hAnsi="GHEA Grapalat"/>
                <w:bCs/>
                <w:sz w:val="24"/>
                <w:szCs w:val="24"/>
                <w:lang w:val="hy-AM"/>
              </w:rPr>
              <w:t>Հ</w:t>
            </w:r>
            <w:r w:rsidRPr="005412F8">
              <w:rPr>
                <w:rFonts w:ascii="GHEA Grapalat" w:hAnsi="GHEA Grapalat"/>
                <w:bCs/>
                <w:sz w:val="24"/>
                <w:szCs w:val="24"/>
                <w:lang w:val="hy-AM"/>
              </w:rPr>
              <w:t>այտնում ենք, որ «Հայաստանի Հանրապետության կառավարության և Գերմանիայի Դաշնային Հանրապետության կառավարության միջև 2018թ. ֆինանսական համագործակցության մասին» համաձայնագրի նախագծով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r w:rsidR="00B27758" w:rsidRPr="003D71A5">
              <w:rPr>
                <w:rFonts w:ascii="GHEA Grapalat" w:hAnsi="GHEA Grapalat"/>
                <w:lang w:val="hy-AM"/>
              </w:rPr>
              <w:t xml:space="preserve"> </w:t>
            </w:r>
          </w:p>
        </w:tc>
        <w:tc>
          <w:tcPr>
            <w:tcW w:w="3305" w:type="dxa"/>
            <w:tcBorders>
              <w:top w:val="single" w:sz="4" w:space="0" w:color="auto"/>
              <w:left w:val="single" w:sz="4" w:space="0" w:color="auto"/>
              <w:bottom w:val="single" w:sz="4" w:space="0" w:color="auto"/>
            </w:tcBorders>
          </w:tcPr>
          <w:p w:rsidR="004A6FC1" w:rsidRPr="003D71A5" w:rsidRDefault="004247F2" w:rsidP="004247F2">
            <w:pPr>
              <w:widowControl w:val="0"/>
              <w:tabs>
                <w:tab w:val="left" w:pos="4536"/>
              </w:tabs>
              <w:jc w:val="right"/>
              <w:textAlignment w:val="baseline"/>
              <w:rPr>
                <w:rFonts w:ascii="GHEA Grapalat" w:hAnsi="GHEA Grapalat" w:cs="Sylfaen"/>
                <w:color w:val="000000"/>
                <w:sz w:val="24"/>
                <w:szCs w:val="24"/>
                <w:lang w:val="hy-AM"/>
              </w:rPr>
            </w:pPr>
            <w:r w:rsidRPr="003D71A5">
              <w:rPr>
                <w:rFonts w:ascii="GHEA Grapalat" w:hAnsi="GHEA Grapalat" w:cs="Sylfaen"/>
                <w:color w:val="000000"/>
                <w:sz w:val="24"/>
                <w:szCs w:val="24"/>
                <w:lang w:val="hy-AM"/>
              </w:rPr>
              <w:t>Ընդունվել է ի գիտություն:</w:t>
            </w:r>
          </w:p>
        </w:tc>
      </w:tr>
      <w:tr w:rsidR="0092298D" w:rsidRPr="00EC5F09" w:rsidTr="0092352E">
        <w:trPr>
          <w:trHeight w:val="877"/>
        </w:trPr>
        <w:tc>
          <w:tcPr>
            <w:tcW w:w="2836" w:type="dxa"/>
            <w:tcBorders>
              <w:top w:val="single" w:sz="4" w:space="0" w:color="auto"/>
              <w:bottom w:val="single" w:sz="4" w:space="0" w:color="auto"/>
              <w:right w:val="single" w:sz="4" w:space="0" w:color="auto"/>
            </w:tcBorders>
          </w:tcPr>
          <w:p w:rsidR="0092298D" w:rsidRPr="003D71A5" w:rsidRDefault="0092298D" w:rsidP="007D37E9">
            <w:pPr>
              <w:widowControl w:val="0"/>
              <w:tabs>
                <w:tab w:val="left" w:pos="4536"/>
              </w:tabs>
              <w:jc w:val="center"/>
              <w:textAlignment w:val="baseline"/>
              <w:rPr>
                <w:rFonts w:ascii="GHEA Grapalat" w:hAnsi="GHEA Grapalat" w:cs="Sylfaen"/>
                <w:b/>
                <w:color w:val="000000"/>
                <w:sz w:val="24"/>
                <w:szCs w:val="24"/>
                <w:lang w:val="hy-AM"/>
              </w:rPr>
            </w:pPr>
            <w:r w:rsidRPr="003D71A5">
              <w:rPr>
                <w:rFonts w:ascii="GHEA Grapalat" w:hAnsi="GHEA Grapalat" w:cs="Sylfaen"/>
                <w:b/>
                <w:color w:val="000000"/>
                <w:sz w:val="24"/>
                <w:szCs w:val="24"/>
                <w:lang w:val="hy-AM"/>
              </w:rPr>
              <w:t>ՀՀ կենտրոնական բանկ</w:t>
            </w:r>
          </w:p>
        </w:tc>
        <w:tc>
          <w:tcPr>
            <w:tcW w:w="8505" w:type="dxa"/>
            <w:tcBorders>
              <w:top w:val="single" w:sz="4" w:space="0" w:color="auto"/>
              <w:left w:val="single" w:sz="4" w:space="0" w:color="auto"/>
              <w:bottom w:val="single" w:sz="4" w:space="0" w:color="auto"/>
            </w:tcBorders>
            <w:vAlign w:val="center"/>
          </w:tcPr>
          <w:p w:rsidR="0092298D" w:rsidRPr="003D71A5" w:rsidRDefault="00EC5F09" w:rsidP="00161D60">
            <w:pPr>
              <w:spacing w:after="0" w:line="240" w:lineRule="auto"/>
              <w:jc w:val="both"/>
              <w:rPr>
                <w:rFonts w:ascii="GHEA Grapalat" w:hAnsi="GHEA Grapalat"/>
                <w:bCs/>
                <w:sz w:val="24"/>
                <w:szCs w:val="24"/>
                <w:lang w:val="hy-AM"/>
              </w:rPr>
            </w:pPr>
            <w:r w:rsidRPr="00EC5F09">
              <w:rPr>
                <w:rFonts w:ascii="GHEA Grapalat" w:hAnsi="GHEA Grapalat"/>
                <w:bCs/>
                <w:sz w:val="24"/>
                <w:szCs w:val="24"/>
                <w:lang w:val="hy-AM"/>
              </w:rPr>
              <w:t>«Հայաստանի Հանրապետության կառավարության և Գերմանիայի Դաշնային Հանրապետության կառավարության միջև 2018թ. ֆինանսական համագործակցության մասին» համաձայնագրի նախագծի վերաբերյալ</w:t>
            </w:r>
            <w:r>
              <w:rPr>
                <w:rFonts w:ascii="GHEA Grapalat" w:hAnsi="GHEA Grapalat"/>
                <w:bCs/>
                <w:sz w:val="24"/>
                <w:szCs w:val="24"/>
                <w:lang w:val="hy-AM"/>
              </w:rPr>
              <w:t xml:space="preserve"> դիտողություններ և առաջարկություններ չունենք։</w:t>
            </w:r>
          </w:p>
        </w:tc>
        <w:tc>
          <w:tcPr>
            <w:tcW w:w="3305" w:type="dxa"/>
            <w:tcBorders>
              <w:top w:val="single" w:sz="4" w:space="0" w:color="auto"/>
              <w:left w:val="single" w:sz="4" w:space="0" w:color="auto"/>
              <w:bottom w:val="single" w:sz="4" w:space="0" w:color="auto"/>
            </w:tcBorders>
          </w:tcPr>
          <w:p w:rsidR="00261466" w:rsidRPr="003D71A5" w:rsidRDefault="00EC5F09" w:rsidP="00261466">
            <w:pPr>
              <w:widowControl w:val="0"/>
              <w:tabs>
                <w:tab w:val="left" w:pos="4536"/>
              </w:tabs>
              <w:jc w:val="both"/>
              <w:textAlignment w:val="baseline"/>
              <w:rPr>
                <w:rFonts w:ascii="GHEA Grapalat" w:hAnsi="GHEA Grapalat" w:cs="Sylfaen"/>
                <w:color w:val="000000"/>
                <w:sz w:val="24"/>
                <w:szCs w:val="24"/>
                <w:lang w:val="hy-AM"/>
              </w:rPr>
            </w:pPr>
            <w:r w:rsidRPr="003D71A5">
              <w:rPr>
                <w:rFonts w:ascii="GHEA Grapalat" w:hAnsi="GHEA Grapalat" w:cs="Sylfaen"/>
                <w:color w:val="000000"/>
                <w:sz w:val="24"/>
                <w:szCs w:val="24"/>
                <w:lang w:val="hy-AM"/>
              </w:rPr>
              <w:t>Ընդունվել է ի գիտություն:</w:t>
            </w:r>
          </w:p>
        </w:tc>
      </w:tr>
    </w:tbl>
    <w:p w:rsidR="00437DE1" w:rsidRPr="003D71A5" w:rsidRDefault="00437DE1" w:rsidP="00722AD4">
      <w:pPr>
        <w:widowControl w:val="0"/>
        <w:tabs>
          <w:tab w:val="left" w:pos="4536"/>
        </w:tabs>
        <w:jc w:val="center"/>
        <w:textAlignment w:val="baseline"/>
        <w:rPr>
          <w:rFonts w:ascii="GHEA Grapalat" w:hAnsi="GHEA Grapalat" w:cs="Sylfaen"/>
          <w:b/>
          <w:color w:val="000000"/>
          <w:sz w:val="24"/>
          <w:szCs w:val="24"/>
          <w:lang w:val="hy-AM"/>
        </w:rPr>
      </w:pPr>
    </w:p>
    <w:sectPr w:rsidR="00437DE1" w:rsidRPr="003D71A5" w:rsidSect="00722AD4">
      <w:pgSz w:w="15840" w:h="12240" w:orient="landscape"/>
      <w:pgMar w:top="562" w:right="562" w:bottom="90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F"/>
    <w:rsid w:val="00026581"/>
    <w:rsid w:val="00047B85"/>
    <w:rsid w:val="0006124B"/>
    <w:rsid w:val="00073DDA"/>
    <w:rsid w:val="000A0DD6"/>
    <w:rsid w:val="000A24F1"/>
    <w:rsid w:val="001543CC"/>
    <w:rsid w:val="00161D60"/>
    <w:rsid w:val="00163ACC"/>
    <w:rsid w:val="001C3FF7"/>
    <w:rsid w:val="001D777E"/>
    <w:rsid w:val="00261466"/>
    <w:rsid w:val="002676E4"/>
    <w:rsid w:val="002A7F55"/>
    <w:rsid w:val="003A5EA2"/>
    <w:rsid w:val="003D71A5"/>
    <w:rsid w:val="003E6CF4"/>
    <w:rsid w:val="00410BD0"/>
    <w:rsid w:val="00410FE7"/>
    <w:rsid w:val="004247F2"/>
    <w:rsid w:val="00437DE1"/>
    <w:rsid w:val="004855A2"/>
    <w:rsid w:val="004A1E3B"/>
    <w:rsid w:val="004A6FC1"/>
    <w:rsid w:val="004B003B"/>
    <w:rsid w:val="004C1117"/>
    <w:rsid w:val="005412F8"/>
    <w:rsid w:val="00551AAB"/>
    <w:rsid w:val="005563F1"/>
    <w:rsid w:val="00577B4F"/>
    <w:rsid w:val="00594ACB"/>
    <w:rsid w:val="00600858"/>
    <w:rsid w:val="0062718F"/>
    <w:rsid w:val="006645BF"/>
    <w:rsid w:val="006B36A8"/>
    <w:rsid w:val="006D005E"/>
    <w:rsid w:val="007070FA"/>
    <w:rsid w:val="00722AD4"/>
    <w:rsid w:val="0077459F"/>
    <w:rsid w:val="007920BB"/>
    <w:rsid w:val="007D37E9"/>
    <w:rsid w:val="007F0E9A"/>
    <w:rsid w:val="008160F1"/>
    <w:rsid w:val="0086521B"/>
    <w:rsid w:val="008734E6"/>
    <w:rsid w:val="008A4E0E"/>
    <w:rsid w:val="008D57CD"/>
    <w:rsid w:val="008F02F2"/>
    <w:rsid w:val="0092298D"/>
    <w:rsid w:val="0092352E"/>
    <w:rsid w:val="0093441A"/>
    <w:rsid w:val="00950EA2"/>
    <w:rsid w:val="009B1332"/>
    <w:rsid w:val="009E44EB"/>
    <w:rsid w:val="00A35AC7"/>
    <w:rsid w:val="00A45E5C"/>
    <w:rsid w:val="00A52A8F"/>
    <w:rsid w:val="00A73A7E"/>
    <w:rsid w:val="00A823A7"/>
    <w:rsid w:val="00AA3BDB"/>
    <w:rsid w:val="00AF67B5"/>
    <w:rsid w:val="00B175FD"/>
    <w:rsid w:val="00B27212"/>
    <w:rsid w:val="00B27696"/>
    <w:rsid w:val="00B27758"/>
    <w:rsid w:val="00B75CCE"/>
    <w:rsid w:val="00BB22C5"/>
    <w:rsid w:val="00C35693"/>
    <w:rsid w:val="00C35AAD"/>
    <w:rsid w:val="00C35DD4"/>
    <w:rsid w:val="00C44725"/>
    <w:rsid w:val="00C5729B"/>
    <w:rsid w:val="00C664AB"/>
    <w:rsid w:val="00C95E2E"/>
    <w:rsid w:val="00CC096D"/>
    <w:rsid w:val="00CD4D77"/>
    <w:rsid w:val="00CD508C"/>
    <w:rsid w:val="00D40173"/>
    <w:rsid w:val="00D41622"/>
    <w:rsid w:val="00D5254E"/>
    <w:rsid w:val="00DA3BD1"/>
    <w:rsid w:val="00DB2734"/>
    <w:rsid w:val="00E078DF"/>
    <w:rsid w:val="00E20843"/>
    <w:rsid w:val="00EB1D85"/>
    <w:rsid w:val="00EC5F09"/>
    <w:rsid w:val="00F15F9A"/>
    <w:rsid w:val="00FA3BDD"/>
    <w:rsid w:val="00FD6374"/>
    <w:rsid w:val="00FE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46D9"/>
  <w15:docId w15:val="{6341E839-4E19-4AC4-AB24-F0D319F1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DE1"/>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437DE1"/>
    <w:rPr>
      <w:rFonts w:ascii="Times New Roman" w:eastAsia="Times New Roman" w:hAnsi="Times New Roman" w:cs="Times New Roman"/>
      <w:sz w:val="24"/>
      <w:szCs w:val="24"/>
      <w:lang w:val="x-none" w:eastAsia="x-none"/>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
    <w:basedOn w:val="Normal"/>
    <w:link w:val="NormalWebChar"/>
    <w:qFormat/>
    <w:rsid w:val="007D37E9"/>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ListParagraph">
    <w:name w:val="List Paragraph"/>
    <w:basedOn w:val="Normal"/>
    <w:uiPriority w:val="34"/>
    <w:qFormat/>
    <w:rsid w:val="007D37E9"/>
    <w:pPr>
      <w:ind w:left="720"/>
      <w:contextualSpacing/>
    </w:pPr>
    <w:rPr>
      <w:rFonts w:eastAsia="Times New Roman"/>
      <w:lang w:val="ru-RU" w:eastAsia="ru-RU"/>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
    <w:link w:val="NormalWeb"/>
    <w:locked/>
    <w:rsid w:val="007D37E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22609">
      <w:bodyDiv w:val="1"/>
      <w:marLeft w:val="0"/>
      <w:marRight w:val="0"/>
      <w:marTop w:val="0"/>
      <w:marBottom w:val="0"/>
      <w:divBdr>
        <w:top w:val="none" w:sz="0" w:space="0" w:color="auto"/>
        <w:left w:val="none" w:sz="0" w:space="0" w:color="auto"/>
        <w:bottom w:val="none" w:sz="0" w:space="0" w:color="auto"/>
        <w:right w:val="none" w:sz="0" w:space="0" w:color="auto"/>
      </w:divBdr>
    </w:div>
    <w:div w:id="1031150000">
      <w:bodyDiv w:val="1"/>
      <w:marLeft w:val="0"/>
      <w:marRight w:val="0"/>
      <w:marTop w:val="0"/>
      <w:marBottom w:val="0"/>
      <w:divBdr>
        <w:top w:val="none" w:sz="0" w:space="0" w:color="auto"/>
        <w:left w:val="none" w:sz="0" w:space="0" w:color="auto"/>
        <w:bottom w:val="none" w:sz="0" w:space="0" w:color="auto"/>
        <w:right w:val="none" w:sz="0" w:space="0" w:color="auto"/>
      </w:divBdr>
    </w:div>
    <w:div w:id="1384791009">
      <w:bodyDiv w:val="1"/>
      <w:marLeft w:val="0"/>
      <w:marRight w:val="0"/>
      <w:marTop w:val="0"/>
      <w:marBottom w:val="0"/>
      <w:divBdr>
        <w:top w:val="none" w:sz="0" w:space="0" w:color="auto"/>
        <w:left w:val="none" w:sz="0" w:space="0" w:color="auto"/>
        <w:bottom w:val="none" w:sz="0" w:space="0" w:color="auto"/>
        <w:right w:val="none" w:sz="0" w:space="0" w:color="auto"/>
      </w:divBdr>
    </w:div>
    <w:div w:id="2065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Mirzoyan1</dc:creator>
  <cp:keywords>https:/mul2.gov.am/tasks/219685/oneclick/Ampopatert.docx?token=52c78c6f3b24facc4b4d3d7e2c9391ae</cp:keywords>
  <cp:lastModifiedBy>Qristine Grigoryan</cp:lastModifiedBy>
  <cp:revision>2</cp:revision>
  <dcterms:created xsi:type="dcterms:W3CDTF">2020-03-09T13:22:00Z</dcterms:created>
  <dcterms:modified xsi:type="dcterms:W3CDTF">2020-03-09T13:22:00Z</dcterms:modified>
</cp:coreProperties>
</file>