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D94AE7" w:rsidRDefault="002313DB" w:rsidP="00D94AE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1867BB">
        <w:rPr>
          <w:rFonts w:ascii="GHEA Grapalat" w:hAnsi="GHEA Grapalat"/>
          <w:b/>
          <w:lang w:val="hy-AM"/>
        </w:rPr>
        <w:t>ՍԹԻԼ ԿՈՆՑԵՌՆ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AB7BD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1867BB">
        <w:rPr>
          <w:rFonts w:ascii="GHEA Grapalat" w:hAnsi="GHEA Grapalat"/>
          <w:lang w:val="hy-AM"/>
        </w:rPr>
        <w:t>ՍԹԻԼ ԿՈՆՑԵՌՆ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0101E0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4A7EE2" w:rsidRPr="000174C9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0174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7210490009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55CC9" w:rsidRDefault="000174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Սև</w:t>
            </w:r>
            <w:r w:rsidR="00B55CC9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lang w:val="hy-AM" w:eastAsia="en-US"/>
              </w:rPr>
              <w:t>մետաղյա ցինկապատ հարթ թիթեղ գլանափաթեթով, չներկված` առանց պոլիմերային ծածկույթի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55CC9" w:rsidRDefault="00B55CC9" w:rsidP="00B55CC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Հաստություն`  0.27մմ-ից մինչև 1.2 մմ, լայնք` 1 մետր կամ 1.25մետր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B55C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B55C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20 000 000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B55C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Չինաստան, Իրան, Կորեա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B55C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6 500 000 000</w:t>
            </w:r>
          </w:p>
        </w:tc>
      </w:tr>
      <w:tr w:rsidR="001867BB" w:rsidRPr="00B55CC9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7BB" w:rsidRPr="000101E0" w:rsidRDefault="000174C9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7BB" w:rsidRDefault="000174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7210708000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7BB" w:rsidRDefault="00B55CC9" w:rsidP="00B55CC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Սև մետաղյա երկկողմանի տաք ցինկապատ հարթ թիթեղ գլանափաթեթով, ներկված` պոլիմերային ծածկույթով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7BB" w:rsidRDefault="00B55C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Հաստություն`  0.27մմ-ից մինչև 1.2 մմ, լայնք` 1 մետր կամ 1.25մետր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7BB" w:rsidRDefault="00B55C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7BB" w:rsidRDefault="00B55C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15 000 000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7BB" w:rsidRDefault="00B55C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Չինաստան, Իրան, Կորեա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7BB" w:rsidRDefault="00B55CC9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7 500 000 000</w:t>
            </w:r>
          </w:p>
        </w:tc>
      </w:tr>
      <w:tr w:rsidR="000101E0" w:rsidRPr="000101E0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B55CC9" w:rsidRDefault="000101E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0101E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0101E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B55CC9" w:rsidP="000101E0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14 000 000 000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1867BB">
        <w:rPr>
          <w:rFonts w:ascii="GHEA Grapalat" w:eastAsia="Calibri" w:hAnsi="GHEA Grapalat"/>
          <w:b/>
          <w:caps/>
          <w:lang w:val="hy-AM" w:eastAsia="en-US"/>
        </w:rPr>
        <w:t>ՍԹԻԼ ԿՈՆՑԵՌՆ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1867BB">
        <w:rPr>
          <w:rFonts w:ascii="GHEA Grapalat" w:hAnsi="GHEA Grapalat"/>
          <w:lang w:val="hy-AM"/>
        </w:rPr>
        <w:t>ՍԹԻԼ ԿՈՆՑԵՌՆ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1867BB">
        <w:rPr>
          <w:rFonts w:ascii="GHEA Grapalat" w:hAnsi="GHEA Grapalat"/>
          <w:lang w:val="hy-AM"/>
        </w:rPr>
        <w:t>ՍԹԻԼ ԿՈՆՑԵՌՆ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1867BB">
        <w:rPr>
          <w:rFonts w:ascii="GHEA Grapalat" w:eastAsia="Calibri" w:hAnsi="GHEA Grapalat"/>
          <w:lang w:val="hy-AM" w:eastAsia="en-US"/>
        </w:rPr>
        <w:t>ցինկապատ մետաղական տանիքի ծածկերի, ջրահեռացման համակարգերի և համալրող այլ աքսեսուարների, եվրոդռների և եվրոլուսամուտների գիպսակարդոնե պրոֆիլների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1867BB">
        <w:rPr>
          <w:rFonts w:ascii="GHEA Grapalat" w:hAnsi="GHEA Grapalat"/>
          <w:lang w:val="hy-AM"/>
        </w:rPr>
        <w:t>ՍԹԻԼ ԿՈՆՑԵՌՆ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</w:t>
      </w:r>
      <w:r w:rsidRPr="00B849D6">
        <w:rPr>
          <w:rFonts w:ascii="GHEA Grapalat" w:eastAsia="Calibri" w:hAnsi="GHEA Grapalat"/>
          <w:lang w:val="hy-AM" w:eastAsia="en-US"/>
        </w:rPr>
        <w:lastRenderedPageBreak/>
        <w:t xml:space="preserve">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1867BB">
        <w:rPr>
          <w:rFonts w:ascii="GHEA Grapalat" w:hAnsi="GHEA Grapalat"/>
          <w:lang w:val="hy-AM"/>
        </w:rPr>
        <w:t>ՍԹԻԼ ԿՈՆՑԵՌՆ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94AE7" w:rsidRDefault="00D94AE7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D94AE7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1867BB">
        <w:rPr>
          <w:rFonts w:ascii="GHEA Grapalat" w:eastAsia="Calibri" w:hAnsi="GHEA Grapalat"/>
          <w:b/>
          <w:caps/>
          <w:lang w:val="hy-AM" w:eastAsia="en-US"/>
        </w:rPr>
        <w:t>ՍԹԻԼ ԿՈՆՑԵՌՆ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94AE7" w:rsidRDefault="00D94AE7">
      <w:pPr>
        <w:spacing w:after="200"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page"/>
      </w:r>
    </w:p>
    <w:p w:rsidR="002313DB" w:rsidRPr="00506DA2" w:rsidRDefault="002313DB" w:rsidP="00D94AE7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94AE7" w:rsidRDefault="00D94AE7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D94AE7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1867BB">
        <w:rPr>
          <w:rFonts w:ascii="GHEA Grapalat" w:eastAsia="Calibri" w:hAnsi="GHEA Grapalat"/>
          <w:b/>
          <w:caps/>
          <w:lang w:val="hy-AM" w:eastAsia="en-US"/>
        </w:rPr>
        <w:t>ՍԹԻԼ ԿՈՆՑԵՌՆ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1867BB">
        <w:rPr>
          <w:rFonts w:ascii="GHEA Grapalat" w:hAnsi="GHEA Grapalat"/>
          <w:lang w:val="hy-AM"/>
        </w:rPr>
        <w:t>ՍԹԻԼ ԿՈՆՑԵՌՆ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D94AE7" w:rsidRDefault="00D94AE7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D94AE7" w:rsidRDefault="00D94AE7" w:rsidP="00D94AE7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D94AE7" w:rsidRDefault="00D94AE7" w:rsidP="00D94AE7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«ՍԹԻԼ ԿՈՆՑԵՌՆ»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D94AE7" w:rsidRDefault="00D94AE7" w:rsidP="00D94A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D94AE7" w:rsidRDefault="00D94AE7" w:rsidP="00D94A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«ՍԹԻԼ ԿՈՆՑԵՌՆ»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«ՍԹԻԼ ԿՈՆՑԵՌՆ»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D94AE7" w:rsidRDefault="00D94AE7" w:rsidP="00D94A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«ՍԹԻԼ ԿՈՆՑԵՌՆ» ՍՊԸ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D94AE7" w:rsidRDefault="00D94AE7" w:rsidP="00D94AE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D94AE7" w:rsidRDefault="00D94AE7" w:rsidP="00D94AE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D94AE7" w:rsidRDefault="00D94AE7" w:rsidP="00D94AE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հումքի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D94AE7" w:rsidRDefault="00D94AE7" w:rsidP="00D94AE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D94AE7" w:rsidRDefault="00D94AE7" w:rsidP="00D94A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>
        <w:rPr>
          <w:rFonts w:ascii="GHEA Grapalat" w:hAnsi="GHEA Grapalat"/>
          <w:lang w:val="hy-AM"/>
        </w:rPr>
        <w:lastRenderedPageBreak/>
        <w:t xml:space="preserve">թվականի դեկտեմբերի 15-ի նիստի N 49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>
        <w:rPr>
          <w:rFonts w:ascii="GHEA Grapalat" w:hAnsi="GHEA Grapalat"/>
          <w:lang w:val="hy-AM"/>
        </w:rPr>
        <w:t>արտահանմանն</w:t>
      </w:r>
      <w:proofErr w:type="spellEnd"/>
      <w:r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D94AE7" w:rsidRDefault="00D94AE7" w:rsidP="00D94A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«ՍԹԻԼ ԿՈՆՑԵՌՆ» սահմանափակ պատասխանատվությամբ ընկերության կողմից ներմուծվող ապրանքները օգտագործվելու են ցինկապատ մետաղական տանիքի ծածկերի, ջրահեռացման համակարգերի և համալրող այլ </w:t>
      </w:r>
      <w:proofErr w:type="spellStart"/>
      <w:r>
        <w:rPr>
          <w:rFonts w:ascii="GHEA Grapalat" w:hAnsi="GHEA Grapalat"/>
          <w:lang w:val="hy-AM"/>
        </w:rPr>
        <w:t>աքսեսուարների</w:t>
      </w:r>
      <w:proofErr w:type="spellEnd"/>
      <w:r>
        <w:rPr>
          <w:rFonts w:ascii="GHEA Grapalat" w:hAnsi="GHEA Grapalat"/>
          <w:lang w:val="hy-AM"/>
        </w:rPr>
        <w:t xml:space="preserve">, </w:t>
      </w:r>
      <w:proofErr w:type="spellStart"/>
      <w:r>
        <w:rPr>
          <w:rFonts w:ascii="GHEA Grapalat" w:hAnsi="GHEA Grapalat"/>
          <w:lang w:val="hy-AM"/>
        </w:rPr>
        <w:t>եվրոդռների</w:t>
      </w:r>
      <w:proofErr w:type="spellEnd"/>
      <w:r>
        <w:rPr>
          <w:rFonts w:ascii="GHEA Grapalat" w:hAnsi="GHEA Grapalat"/>
          <w:lang w:val="hy-AM"/>
        </w:rPr>
        <w:t xml:space="preserve"> և </w:t>
      </w:r>
      <w:proofErr w:type="spellStart"/>
      <w:r>
        <w:rPr>
          <w:rFonts w:ascii="GHEA Grapalat" w:hAnsi="GHEA Grapalat"/>
          <w:lang w:val="hy-AM"/>
        </w:rPr>
        <w:t>եվրոլուսամուտների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գիպսակարդոնե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պրոֆիլների</w:t>
      </w:r>
      <w:proofErr w:type="spellEnd"/>
      <w:r>
        <w:rPr>
          <w:rFonts w:ascii="GHEA Grapalat" w:hAnsi="GHEA Grapalat"/>
          <w:lang w:val="hy-AM"/>
        </w:rPr>
        <w:t xml:space="preserve"> արտադրության համար (Կոտայքի մարզ)։</w:t>
      </w:r>
    </w:p>
    <w:p w:rsidR="00D94AE7" w:rsidRDefault="00D94AE7" w:rsidP="00D94A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Նախատեսվում է ծրագրի շրջանակում իրականացնել 14 մլրդ դրամի ներդրում ցանկում ներկայացված հումքի ձեռքբերման և 228 մլն դրամի ներդրում </w:t>
      </w:r>
      <w:proofErr w:type="spellStart"/>
      <w:r>
        <w:rPr>
          <w:rFonts w:ascii="GHEA Grapalat" w:hAnsi="GHEA Grapalat"/>
          <w:lang w:val="hy-AM"/>
        </w:rPr>
        <w:t>հոսքագծի</w:t>
      </w:r>
      <w:proofErr w:type="spellEnd"/>
      <w:r>
        <w:rPr>
          <w:rFonts w:ascii="GHEA Grapalat" w:hAnsi="GHEA Grapalat"/>
          <w:lang w:val="hy-AM"/>
        </w:rPr>
        <w:t xml:space="preserve"> ձեռքբերման համար: Ներկայումս առկա է 48 աշխատատեղ: Նախատեսվում է ներդրումային ծրագրի շրջանակում ստեղծել 30 նոր աշխատատեղ` 150,000 դրամ միջին աշխատավարձով։</w:t>
      </w:r>
    </w:p>
    <w:p w:rsidR="00D94AE7" w:rsidRDefault="00D94AE7" w:rsidP="00D94A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Ծրագրով նախատեսված արտադրանքի ընդհանուր ծավալը կկազմի 17 մլրդ դրամ, որից 16 մլրդ դրամի արտադրանքը կիրացվի ՀՀ տարածքում, 1 մլրդ դրամի արտադրանքը` </w:t>
      </w:r>
      <w:bookmarkStart w:id="0" w:name="_GoBack"/>
      <w:r>
        <w:rPr>
          <w:rFonts w:ascii="GHEA Grapalat" w:hAnsi="GHEA Grapalat"/>
          <w:lang w:val="hy-AM"/>
        </w:rPr>
        <w:t>ԵԱՏՄ այլ անդամ երկրների տարածքում</w:t>
      </w:r>
      <w:bookmarkEnd w:id="0"/>
      <w:r>
        <w:rPr>
          <w:rFonts w:ascii="GHEA Grapalat" w:hAnsi="GHEA Grapalat"/>
          <w:lang w:val="hy-AM"/>
        </w:rPr>
        <w:t>:</w:t>
      </w:r>
    </w:p>
    <w:p w:rsidR="00D94AE7" w:rsidRDefault="00D94AE7" w:rsidP="00D94AE7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14 մլրդ դրամ: Մաքսատուրքից ազատման արտոնությունը կազմում է 700 մլն դրամ:</w:t>
      </w:r>
    </w:p>
    <w:p w:rsidR="00D94AE7" w:rsidRDefault="00D94AE7" w:rsidP="00D94A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D94AE7" w:rsidRDefault="00D94AE7" w:rsidP="00D94A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«ՍԹԻԼ ԿՈՆՑԵՌՆ»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D94AE7" w:rsidRDefault="00D94AE7" w:rsidP="00D94A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1867BB">
        <w:rPr>
          <w:rFonts w:ascii="GHEA Grapalat" w:hAnsi="GHEA Grapalat" w:cs="Sylfaen"/>
          <w:szCs w:val="22"/>
          <w:lang w:val="hy-AM" w:eastAsia="en-US"/>
        </w:rPr>
        <w:t>ՍԹԻԼ ԿՈՆՑԵՌՆ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EC746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10-02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EC7462">
              <w:rPr>
                <w:rFonts w:ascii="GHEA Grapalat" w:hAnsi="GHEA Grapalat"/>
                <w:lang w:val="en-US" w:eastAsia="en-US"/>
              </w:rPr>
              <w:t>01/2-1/1478-2020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EC746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EC7462">
              <w:rPr>
                <w:rFonts w:ascii="GHEA Grapalat" w:hAnsi="GHEA Grapalat"/>
                <w:bCs/>
                <w:iCs/>
                <w:lang w:val="hy-AM" w:eastAsia="en-US"/>
              </w:rPr>
              <w:t>Ձև 2-ով նախատեսված ցանկի 1-ին և 2-րդ տողերում ներառված՝ ԵԱՏՄ ԱՏԳ ԱԱ ծածկագրերն անհրաժեշտ է ներկայացնել 10 նիշով՝ համապատասխանեցնելով ՀՀ կառա-վարության 2015 թվականի սեպտեմբերի 17-ի թիվ 1118-Ն որոշմանը: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C7462"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8F3812" w:rsidRPr="00EC746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EC7462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</w:t>
            </w:r>
            <w:r w:rsidR="006169B0">
              <w:rPr>
                <w:rFonts w:ascii="GHEA Grapalat" w:hAnsi="GHEA Grapalat"/>
                <w:lang w:val="hy-AM" w:eastAsia="en-US"/>
              </w:rPr>
              <w:t>-02-2020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EC7462">
              <w:rPr>
                <w:rFonts w:ascii="GHEA Grapalat" w:hAnsi="GHEA Grapalat"/>
                <w:lang w:val="en-US" w:eastAsia="en-US"/>
              </w:rPr>
              <w:t>01/3-2/6167-2020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C7462" w:rsidRPr="00EC7462" w:rsidRDefault="00EC7462" w:rsidP="00EC746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EC7462">
              <w:rPr>
                <w:rFonts w:ascii="GHEA Grapalat" w:hAnsi="GHEA Grapalat"/>
                <w:bCs/>
                <w:iCs/>
                <w:lang w:val="hy-AM" w:eastAsia="en-US"/>
              </w:rPr>
              <w:t xml:space="preserve">երմուծվող ապրանքների ցանկի 1-ին և 2-րդ տողերում նշված ԱՏԳ ԱԱ ծածկագրերն անհրաժեշտ է ներկայացնել 10 նիշի մակարդակով, իսկ դրանց համար 5-րդ սյունակում նշված չափման միավորներն անհրաժեշտ է ներկայացնել կիլոգրամներով՝ </w:t>
            </w:r>
            <w:r w:rsidRPr="00EC7462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Եվրասիական տնտեսական հանձնաժողովի խորհրդի 16.07.2012թ. №54 որոշման համաձայն:</w:t>
            </w:r>
          </w:p>
          <w:p w:rsidR="00EC7462" w:rsidRDefault="00EC7462" w:rsidP="00EC746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  <w:p w:rsidR="008F3812" w:rsidRPr="008F3812" w:rsidRDefault="00EC7462" w:rsidP="00EC746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EC7462">
              <w:rPr>
                <w:rFonts w:ascii="GHEA Grapalat" w:hAnsi="GHEA Grapalat"/>
                <w:bCs/>
                <w:iCs/>
                <w:lang w:val="hy-AM" w:eastAsia="en-US"/>
              </w:rPr>
              <w:t>Միաժամանակ, որպես լրացուցիչ տեղեկատվություն հայտնում ենք, որ 10.02.2020թ. դրությամբ հարկային մարմնի տեղեկատվական բազայում առկա տվյալներով ընկերությունը ժամկետանց հարկային պարտավորություններ չունի: 2019թ. դեկտեմբեր ամսվա համար ընկերության կողմից հարկային մարմին ներկայացված համապատասխան հարկային հաշվարկով աշխատողների թվաքանակը կազմել է 48, իսկ միջին աշխատավարձը (ԱՎՈՒՄ)՝ 132 հազար դրամ: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 ի գիտություն: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փոփոխություններ:</w:t>
            </w: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C746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755" w:rsidRDefault="00547755">
      <w:r>
        <w:separator/>
      </w:r>
    </w:p>
  </w:endnote>
  <w:endnote w:type="continuationSeparator" w:id="0">
    <w:p w:rsidR="00547755" w:rsidRDefault="00547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547755">
    <w:pPr>
      <w:pStyle w:val="Footer"/>
    </w:pPr>
  </w:p>
  <w:p w:rsidR="0097322E" w:rsidRDefault="005477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547755">
    <w:pPr>
      <w:pStyle w:val="Footer"/>
    </w:pPr>
  </w:p>
  <w:p w:rsidR="00D92037" w:rsidRDefault="005477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547755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755" w:rsidRDefault="00547755">
      <w:r>
        <w:separator/>
      </w:r>
    </w:p>
  </w:footnote>
  <w:footnote w:type="continuationSeparator" w:id="0">
    <w:p w:rsidR="00547755" w:rsidRDefault="00547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174C9"/>
    <w:rsid w:val="00120F5B"/>
    <w:rsid w:val="001867BB"/>
    <w:rsid w:val="001A7FC0"/>
    <w:rsid w:val="001C0FB0"/>
    <w:rsid w:val="002313DB"/>
    <w:rsid w:val="002E18E0"/>
    <w:rsid w:val="002F2D87"/>
    <w:rsid w:val="00313964"/>
    <w:rsid w:val="0034135D"/>
    <w:rsid w:val="0034318E"/>
    <w:rsid w:val="003809E6"/>
    <w:rsid w:val="003E2190"/>
    <w:rsid w:val="004A7EE2"/>
    <w:rsid w:val="004B2802"/>
    <w:rsid w:val="00547755"/>
    <w:rsid w:val="005C21C2"/>
    <w:rsid w:val="006169B0"/>
    <w:rsid w:val="006F115F"/>
    <w:rsid w:val="00730B59"/>
    <w:rsid w:val="007B63D3"/>
    <w:rsid w:val="0087676D"/>
    <w:rsid w:val="0089383B"/>
    <w:rsid w:val="008A717B"/>
    <w:rsid w:val="008F3812"/>
    <w:rsid w:val="009C00FC"/>
    <w:rsid w:val="009C5259"/>
    <w:rsid w:val="009E66C8"/>
    <w:rsid w:val="009E70CD"/>
    <w:rsid w:val="009F1D27"/>
    <w:rsid w:val="00AB7BD4"/>
    <w:rsid w:val="00AC215C"/>
    <w:rsid w:val="00B55CC9"/>
    <w:rsid w:val="00B65C43"/>
    <w:rsid w:val="00BB54A3"/>
    <w:rsid w:val="00BE0E4F"/>
    <w:rsid w:val="00BF7129"/>
    <w:rsid w:val="00C81EE8"/>
    <w:rsid w:val="00D33A52"/>
    <w:rsid w:val="00D94AE7"/>
    <w:rsid w:val="00DF5A4D"/>
    <w:rsid w:val="00E533B8"/>
    <w:rsid w:val="00EC7462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56C58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3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8FCC3-39D7-4A48-96D6-355B65047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1993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23</cp:revision>
  <dcterms:created xsi:type="dcterms:W3CDTF">2019-08-05T11:38:00Z</dcterms:created>
  <dcterms:modified xsi:type="dcterms:W3CDTF">2020-03-06T06:29:00Z</dcterms:modified>
</cp:coreProperties>
</file>