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E7" w:rsidRPr="00D15879" w:rsidRDefault="002D1EE7" w:rsidP="002D1EE7">
      <w:pPr>
        <w:spacing w:after="0" w:line="360" w:lineRule="auto"/>
        <w:ind w:left="-567" w:firstLine="567"/>
        <w:contextualSpacing/>
        <w:jc w:val="center"/>
        <w:outlineLvl w:val="0"/>
        <w:rPr>
          <w:rFonts w:ascii="GHEA Grapalat" w:hAnsi="GHEA Grapalat"/>
          <w:b/>
          <w:lang w:val="hy-AM"/>
        </w:rPr>
      </w:pPr>
      <w:r w:rsidRPr="00D15879">
        <w:rPr>
          <w:rFonts w:ascii="GHEA Grapalat" w:hAnsi="GHEA Grapalat"/>
          <w:b/>
          <w:lang w:val="hy-AM"/>
        </w:rPr>
        <w:t>ՏԵՂԵԿԱՆՔ</w:t>
      </w:r>
    </w:p>
    <w:p w:rsidR="002D1EE7" w:rsidRPr="00D15879" w:rsidRDefault="002D1EE7" w:rsidP="002D1EE7">
      <w:pPr>
        <w:spacing w:after="0" w:line="360" w:lineRule="auto"/>
        <w:contextualSpacing/>
        <w:jc w:val="center"/>
        <w:outlineLvl w:val="0"/>
        <w:rPr>
          <w:rFonts w:ascii="GHEA Grapalat" w:hAnsi="GHEA Grapalat"/>
          <w:b/>
          <w:lang w:val="hy-AM"/>
        </w:rPr>
      </w:pPr>
      <w:r w:rsidRPr="00D15879">
        <w:rPr>
          <w:rFonts w:ascii="GHEA Grapalat" w:hAnsi="GHEA Grapalat"/>
          <w:b/>
          <w:i/>
          <w:lang w:val="hy-AM"/>
        </w:rPr>
        <w:t>«</w:t>
      </w:r>
      <w:r w:rsidR="00F958BC" w:rsidRPr="00D15879">
        <w:rPr>
          <w:rFonts w:ascii="GHEA Grapalat" w:hAnsi="GHEA Grapalat"/>
          <w:b/>
          <w:i/>
          <w:lang w:val="hy-AM"/>
        </w:rPr>
        <w:t>Աղանյանը և այլք</w:t>
      </w:r>
      <w:r w:rsidRPr="00D15879">
        <w:rPr>
          <w:rFonts w:ascii="GHEA Grapalat" w:hAnsi="GHEA Grapalat"/>
          <w:b/>
          <w:i/>
          <w:lang w:val="hy-AM"/>
        </w:rPr>
        <w:t xml:space="preserve"> ընդդեմ Հայաստանի»</w:t>
      </w:r>
      <w:r w:rsidRPr="00D15879">
        <w:rPr>
          <w:rFonts w:ascii="GHEA Grapalat" w:hAnsi="GHEA Grapalat"/>
          <w:b/>
          <w:lang w:val="hy-AM"/>
        </w:rPr>
        <w:t xml:space="preserve"> գործով (</w:t>
      </w:r>
      <w:r w:rsidR="00F958BC" w:rsidRPr="00D15879">
        <w:rPr>
          <w:rFonts w:ascii="GHEA Grapalat" w:hAnsi="GHEA Grapalat"/>
          <w:b/>
          <w:lang w:val="hy-AM" w:bidi="hy-AM"/>
        </w:rPr>
        <w:t>գանգատներ թիվ 58070/12 և 21 այլ</w:t>
      </w:r>
      <w:r w:rsidRPr="00D15879">
        <w:rPr>
          <w:rFonts w:ascii="GHEA Grapalat" w:hAnsi="GHEA Grapalat"/>
          <w:b/>
          <w:lang w:val="hy-AM"/>
        </w:rPr>
        <w:t>)</w:t>
      </w:r>
    </w:p>
    <w:p w:rsidR="002D1EE7" w:rsidRPr="00D15879" w:rsidRDefault="002D1EE7" w:rsidP="002D1EE7">
      <w:pPr>
        <w:spacing w:after="0" w:line="360" w:lineRule="auto"/>
        <w:contextualSpacing/>
        <w:jc w:val="center"/>
        <w:outlineLvl w:val="0"/>
        <w:rPr>
          <w:rFonts w:ascii="GHEA Grapalat" w:hAnsi="GHEA Grapalat"/>
          <w:b/>
          <w:lang w:val="hy-AM"/>
        </w:rPr>
      </w:pPr>
      <w:r w:rsidRPr="00D15879">
        <w:rPr>
          <w:rFonts w:ascii="GHEA Grapalat" w:hAnsi="GHEA Grapalat"/>
          <w:b/>
          <w:lang w:val="hy-AM"/>
        </w:rPr>
        <w:t>Մարդու իրավունքների եվրոպական դատարանի կայացրած վճռի վերաբերյալ</w:t>
      </w:r>
    </w:p>
    <w:p w:rsidR="002D1EE7" w:rsidRPr="00D15879" w:rsidRDefault="002D1EE7" w:rsidP="002D1EE7">
      <w:pPr>
        <w:spacing w:after="0" w:line="360" w:lineRule="auto"/>
        <w:ind w:firstLine="720"/>
        <w:contextualSpacing/>
        <w:jc w:val="both"/>
        <w:outlineLvl w:val="0"/>
        <w:rPr>
          <w:rFonts w:ascii="GHEA Grapalat" w:hAnsi="GHEA Grapalat"/>
          <w:b/>
          <w:lang w:val="hy-AM"/>
        </w:rPr>
      </w:pPr>
    </w:p>
    <w:p w:rsidR="002D1EE7" w:rsidRPr="00D15879" w:rsidRDefault="002D1EE7" w:rsidP="002D1EE7">
      <w:pPr>
        <w:spacing w:after="0" w:line="360" w:lineRule="auto"/>
        <w:ind w:firstLine="720"/>
        <w:contextualSpacing/>
        <w:jc w:val="both"/>
        <w:outlineLvl w:val="0"/>
        <w:rPr>
          <w:rFonts w:ascii="GHEA Grapalat" w:hAnsi="GHEA Grapalat"/>
          <w:b/>
          <w:lang w:val="hy-AM"/>
        </w:rPr>
      </w:pPr>
      <w:r w:rsidRPr="00D15879">
        <w:rPr>
          <w:rFonts w:ascii="GHEA Grapalat" w:hAnsi="GHEA Grapalat"/>
          <w:b/>
          <w:lang w:val="hy-AM"/>
        </w:rPr>
        <w:t>Գործի ելակետային տվյալները</w:t>
      </w:r>
    </w:p>
    <w:p w:rsidR="002D1EE7" w:rsidRPr="00D15879" w:rsidRDefault="002D1EE7" w:rsidP="002D1EE7">
      <w:pPr>
        <w:spacing w:after="240" w:line="360" w:lineRule="auto"/>
        <w:ind w:firstLine="720"/>
        <w:jc w:val="both"/>
        <w:outlineLvl w:val="0"/>
        <w:rPr>
          <w:rFonts w:ascii="GHEA Grapalat" w:hAnsi="GHEA Grapalat"/>
          <w:noProof/>
          <w:lang w:val="hy-AM"/>
        </w:rPr>
      </w:pPr>
      <w:r w:rsidRPr="00D15879">
        <w:rPr>
          <w:rFonts w:ascii="GHEA Grapalat" w:hAnsi="GHEA Grapalat"/>
          <w:noProof/>
          <w:lang w:val="hy-AM"/>
        </w:rPr>
        <w:t xml:space="preserve">Մարդու իրավունքների եվրոպական դատարանը (այսուհետ` Եվրոպական դատարան) 2019 թվականի </w:t>
      </w:r>
      <w:r w:rsidR="00F958BC" w:rsidRPr="00D15879">
        <w:rPr>
          <w:rFonts w:ascii="GHEA Grapalat" w:hAnsi="GHEA Grapalat"/>
          <w:noProof/>
          <w:lang w:val="hy-AM"/>
        </w:rPr>
        <w:t>դեկտեմբերի</w:t>
      </w:r>
      <w:r w:rsidRPr="00D15879">
        <w:rPr>
          <w:rFonts w:ascii="GHEA Grapalat" w:hAnsi="GHEA Grapalat"/>
          <w:noProof/>
          <w:lang w:val="hy-AM"/>
        </w:rPr>
        <w:t xml:space="preserve"> </w:t>
      </w:r>
      <w:r w:rsidR="00F958BC" w:rsidRPr="00D15879">
        <w:rPr>
          <w:rFonts w:ascii="GHEA Grapalat" w:hAnsi="GHEA Grapalat"/>
          <w:noProof/>
          <w:lang w:val="hy-AM"/>
        </w:rPr>
        <w:t>5</w:t>
      </w:r>
      <w:r w:rsidRPr="00D15879">
        <w:rPr>
          <w:rFonts w:ascii="GHEA Grapalat" w:hAnsi="GHEA Grapalat"/>
          <w:noProof/>
          <w:lang w:val="hy-AM"/>
        </w:rPr>
        <w:t xml:space="preserve">-ին հրապարակել է </w:t>
      </w:r>
      <w:r w:rsidRPr="00D15879">
        <w:rPr>
          <w:rFonts w:ascii="GHEA Grapalat" w:hAnsi="GHEA Grapalat"/>
          <w:i/>
          <w:noProof/>
          <w:lang w:val="hy-AM"/>
        </w:rPr>
        <w:t>«</w:t>
      </w:r>
      <w:r w:rsidR="00F958BC" w:rsidRPr="00D15879">
        <w:rPr>
          <w:rFonts w:ascii="GHEA Grapalat" w:hAnsi="GHEA Grapalat"/>
          <w:i/>
          <w:noProof/>
          <w:lang w:val="hy-AM"/>
        </w:rPr>
        <w:t>Աղանյանը և այլք</w:t>
      </w:r>
      <w:r w:rsidRPr="00D15879">
        <w:rPr>
          <w:rFonts w:ascii="GHEA Grapalat" w:hAnsi="GHEA Grapalat"/>
          <w:i/>
          <w:noProof/>
          <w:lang w:val="hy-AM"/>
        </w:rPr>
        <w:t xml:space="preserve"> ընդդեմ Հայաստանի» </w:t>
      </w:r>
      <w:r w:rsidRPr="00D15879">
        <w:rPr>
          <w:rFonts w:ascii="GHEA Grapalat" w:hAnsi="GHEA Grapalat"/>
          <w:noProof/>
          <w:lang w:val="hy-AM"/>
        </w:rPr>
        <w:t>(</w:t>
      </w:r>
      <w:r w:rsidR="00F958BC" w:rsidRPr="00D15879">
        <w:rPr>
          <w:rFonts w:ascii="GHEA Grapalat" w:hAnsi="GHEA Grapalat"/>
          <w:noProof/>
          <w:lang w:val="hy-AM"/>
        </w:rPr>
        <w:t>գանգատներ թիվ 58070/12 և 21 այլ</w:t>
      </w:r>
      <w:r w:rsidRPr="00D15879">
        <w:rPr>
          <w:rFonts w:ascii="GHEA Grapalat" w:hAnsi="GHEA Grapalat"/>
          <w:noProof/>
          <w:lang w:val="hy-AM"/>
        </w:rPr>
        <w:t>) վճիռը</w:t>
      </w:r>
      <w:r w:rsidRPr="00D15879">
        <w:rPr>
          <w:rFonts w:ascii="GHEA Grapalat" w:hAnsi="GHEA Grapalat"/>
          <w:i/>
          <w:noProof/>
          <w:lang w:val="hy-AM"/>
        </w:rPr>
        <w:t xml:space="preserve">, </w:t>
      </w:r>
      <w:r w:rsidRPr="00D15879">
        <w:rPr>
          <w:rFonts w:ascii="GHEA Grapalat" w:hAnsi="GHEA Grapalat"/>
          <w:noProof/>
          <w:lang w:val="hy-AM"/>
        </w:rPr>
        <w:t xml:space="preserve">որով արձանագրել է Մարդու իրավունքների եվրոպական կոնվենցիայի (այսուհետ` Կոնվենցիա) </w:t>
      </w:r>
      <w:r w:rsidR="00F958BC" w:rsidRPr="00D15879">
        <w:rPr>
          <w:rFonts w:ascii="GHEA Grapalat" w:hAnsi="GHEA Grapalat"/>
          <w:noProof/>
          <w:lang w:val="hy-AM"/>
        </w:rPr>
        <w:t>9</w:t>
      </w:r>
      <w:r w:rsidRPr="00D15879">
        <w:rPr>
          <w:rFonts w:ascii="GHEA Grapalat" w:hAnsi="GHEA Grapalat"/>
          <w:noProof/>
          <w:lang w:val="hy-AM"/>
        </w:rPr>
        <w:t>-րդ հոդվածի խախտում:</w:t>
      </w:r>
    </w:p>
    <w:p w:rsidR="002D1EE7" w:rsidRPr="00D15879" w:rsidRDefault="002D1EE7" w:rsidP="002D1EE7">
      <w:pPr>
        <w:spacing w:line="360" w:lineRule="auto"/>
        <w:ind w:firstLine="720"/>
        <w:contextualSpacing/>
        <w:jc w:val="both"/>
        <w:outlineLvl w:val="0"/>
        <w:rPr>
          <w:rFonts w:ascii="GHEA Grapalat" w:hAnsi="GHEA Grapalat"/>
          <w:b/>
          <w:noProof/>
          <w:lang w:val="hy-AM"/>
        </w:rPr>
      </w:pPr>
      <w:r w:rsidRPr="00D15879">
        <w:rPr>
          <w:rFonts w:ascii="GHEA Grapalat" w:hAnsi="GHEA Grapalat"/>
          <w:b/>
          <w:noProof/>
          <w:lang w:val="hy-AM"/>
        </w:rPr>
        <w:t>Գործի փաստական հանգամանքները</w:t>
      </w:r>
    </w:p>
    <w:p w:rsidR="00F958BC" w:rsidRPr="00D15879" w:rsidRDefault="00F958BC" w:rsidP="00191DB9">
      <w:pPr>
        <w:spacing w:line="360" w:lineRule="auto"/>
        <w:ind w:firstLine="720"/>
        <w:contextualSpacing/>
        <w:jc w:val="both"/>
        <w:outlineLvl w:val="0"/>
        <w:rPr>
          <w:rFonts w:ascii="GHEA Grapalat" w:hAnsi="GHEA Grapalat"/>
          <w:noProof/>
          <w:lang w:val="hy-AM"/>
        </w:rPr>
      </w:pPr>
      <w:r w:rsidRPr="00D15879">
        <w:rPr>
          <w:rFonts w:ascii="GHEA Grapalat" w:hAnsi="GHEA Grapalat"/>
          <w:noProof/>
          <w:lang w:val="hy-AM"/>
        </w:rPr>
        <w:t xml:space="preserve">Դիմումատուները բոլորը Եհովայի վկաներ են, որոնք 2012 թվականի տարբեր ամսաթվերի դատապարտվել են այն բանից հետո, երբ հրաժարվել են </w:t>
      </w:r>
      <w:r w:rsidR="00096B71" w:rsidRPr="00D15879">
        <w:rPr>
          <w:rFonts w:ascii="GHEA Grapalat" w:hAnsi="GHEA Grapalat"/>
          <w:noProof/>
          <w:lang w:val="hy-AM"/>
        </w:rPr>
        <w:t>և</w:t>
      </w:r>
      <w:r w:rsidRPr="00D15879">
        <w:rPr>
          <w:rFonts w:ascii="GHEA Grapalat" w:hAnsi="GHEA Grapalat"/>
          <w:noProof/>
          <w:lang w:val="hy-AM"/>
        </w:rPr>
        <w:t xml:space="preserve">՛ զինվորական, </w:t>
      </w:r>
      <w:r w:rsidR="00096B71" w:rsidRPr="00D15879">
        <w:rPr>
          <w:rFonts w:ascii="GHEA Grapalat" w:hAnsi="GHEA Grapalat"/>
          <w:noProof/>
          <w:lang w:val="hy-AM"/>
        </w:rPr>
        <w:t>և</w:t>
      </w:r>
      <w:r w:rsidRPr="00D15879">
        <w:rPr>
          <w:rFonts w:ascii="GHEA Grapalat" w:hAnsi="GHEA Grapalat"/>
          <w:noProof/>
          <w:lang w:val="hy-AM"/>
        </w:rPr>
        <w:t>՛ այլընտրանք</w:t>
      </w:r>
      <w:bookmarkStart w:id="0" w:name="_GoBack"/>
      <w:bookmarkEnd w:id="0"/>
      <w:r w:rsidRPr="00D15879">
        <w:rPr>
          <w:rFonts w:ascii="GHEA Grapalat" w:hAnsi="GHEA Grapalat"/>
          <w:noProof/>
          <w:lang w:val="hy-AM"/>
        </w:rPr>
        <w:t xml:space="preserve">ային քաղաքացիական ծառայությունից՝ պնդելով, որ վերջինն իսկապես քաղաքացիական բնույթի չէ, </w:t>
      </w:r>
      <w:r w:rsidR="00096B71" w:rsidRPr="00D15879">
        <w:rPr>
          <w:rFonts w:ascii="GHEA Grapalat" w:hAnsi="GHEA Grapalat"/>
          <w:noProof/>
          <w:lang w:val="hy-AM"/>
        </w:rPr>
        <w:t>և</w:t>
      </w:r>
      <w:r w:rsidRPr="00D15879">
        <w:rPr>
          <w:rFonts w:ascii="GHEA Grapalat" w:hAnsi="GHEA Grapalat"/>
          <w:noProof/>
          <w:lang w:val="hy-AM"/>
        </w:rPr>
        <w:t xml:space="preserve"> որ այն հակասում է իրենց խղճին: </w:t>
      </w:r>
    </w:p>
    <w:p w:rsidR="00F958BC" w:rsidRPr="00D15879" w:rsidRDefault="00F958BC" w:rsidP="00096B71">
      <w:pPr>
        <w:spacing w:line="360" w:lineRule="auto"/>
        <w:ind w:firstLine="720"/>
        <w:contextualSpacing/>
        <w:jc w:val="both"/>
        <w:outlineLvl w:val="0"/>
        <w:rPr>
          <w:rFonts w:ascii="GHEA Grapalat" w:hAnsi="GHEA Grapalat"/>
          <w:noProof/>
          <w:lang w:val="hy-AM"/>
        </w:rPr>
      </w:pPr>
      <w:r w:rsidRPr="00D15879">
        <w:rPr>
          <w:rFonts w:ascii="GHEA Grapalat" w:hAnsi="GHEA Grapalat"/>
          <w:noProof/>
          <w:lang w:val="hy-AM"/>
        </w:rPr>
        <w:t xml:space="preserve">Դիմումատուները բողոքել են, որ նրանց նկատմամբ քրեական գործով վարույթ հարուցելով </w:t>
      </w:r>
      <w:r w:rsidR="00096B71" w:rsidRPr="00D15879">
        <w:rPr>
          <w:rFonts w:ascii="GHEA Grapalat" w:hAnsi="GHEA Grapalat"/>
          <w:noProof/>
          <w:lang w:val="hy-AM"/>
        </w:rPr>
        <w:t>և</w:t>
      </w:r>
      <w:r w:rsidRPr="00D15879">
        <w:rPr>
          <w:rFonts w:ascii="GHEA Grapalat" w:hAnsi="GHEA Grapalat"/>
          <w:noProof/>
          <w:lang w:val="hy-AM"/>
        </w:rPr>
        <w:t xml:space="preserve"> նրանց դատապարտելով զինվորական </w:t>
      </w:r>
      <w:r w:rsidR="00096B71" w:rsidRPr="00D15879">
        <w:rPr>
          <w:rFonts w:ascii="GHEA Grapalat" w:hAnsi="GHEA Grapalat"/>
          <w:noProof/>
          <w:lang w:val="hy-AM"/>
        </w:rPr>
        <w:t>և</w:t>
      </w:r>
      <w:r w:rsidRPr="00D15879">
        <w:rPr>
          <w:rFonts w:ascii="GHEA Grapalat" w:hAnsi="GHEA Grapalat"/>
          <w:noProof/>
          <w:lang w:val="hy-AM"/>
        </w:rPr>
        <w:t xml:space="preserve"> այլընտրանքային քաղաքացիական ծառայությունից խուսափելու համար՝ խախտվել են Կոնվենցիայի 9-րդ հոդվածով նախատեսված իրենց իրավունքները:</w:t>
      </w:r>
    </w:p>
    <w:p w:rsidR="002D1EE7" w:rsidRPr="00D15879" w:rsidRDefault="002D1EE7" w:rsidP="00F14D19">
      <w:pPr>
        <w:spacing w:after="0"/>
        <w:jc w:val="both"/>
        <w:rPr>
          <w:rFonts w:ascii="GHEA Grapalat" w:hAnsi="GHEA Grapalat"/>
          <w:b/>
          <w:noProof/>
          <w:lang w:val="hy-AM"/>
        </w:rPr>
      </w:pPr>
    </w:p>
    <w:p w:rsidR="002D1EE7" w:rsidRPr="00D15879" w:rsidRDefault="002D1EE7" w:rsidP="00096B71">
      <w:pPr>
        <w:spacing w:line="360" w:lineRule="auto"/>
        <w:ind w:firstLine="720"/>
        <w:contextualSpacing/>
        <w:jc w:val="both"/>
        <w:outlineLvl w:val="0"/>
        <w:rPr>
          <w:rFonts w:ascii="GHEA Grapalat" w:hAnsi="GHEA Grapalat"/>
          <w:b/>
          <w:noProof/>
          <w:lang w:val="hy-AM"/>
        </w:rPr>
      </w:pPr>
      <w:r w:rsidRPr="00D15879">
        <w:rPr>
          <w:rFonts w:ascii="GHEA Grapalat" w:hAnsi="GHEA Grapalat"/>
          <w:b/>
          <w:noProof/>
          <w:lang w:val="hy-AM"/>
        </w:rPr>
        <w:t xml:space="preserve">Սույն գործով Եվրոպական դատարանն արձանագրել է Կոնվենցիայի </w:t>
      </w:r>
      <w:r w:rsidR="00096B71" w:rsidRPr="00D15879">
        <w:rPr>
          <w:rFonts w:ascii="GHEA Grapalat" w:hAnsi="GHEA Grapalat"/>
          <w:b/>
          <w:noProof/>
          <w:lang w:val="hy-AM"/>
        </w:rPr>
        <w:t>9</w:t>
      </w:r>
      <w:r w:rsidRPr="00D15879">
        <w:rPr>
          <w:rFonts w:ascii="GHEA Grapalat" w:hAnsi="GHEA Grapalat"/>
          <w:b/>
          <w:noProof/>
          <w:lang w:val="hy-AM"/>
        </w:rPr>
        <w:t>-րդ հոդվածի խախտում:</w:t>
      </w:r>
    </w:p>
    <w:p w:rsidR="00096B71" w:rsidRPr="00D15879" w:rsidRDefault="00773F1E" w:rsidP="00096B71">
      <w:pPr>
        <w:spacing w:line="360" w:lineRule="auto"/>
        <w:ind w:firstLine="720"/>
        <w:contextualSpacing/>
        <w:jc w:val="both"/>
        <w:outlineLvl w:val="0"/>
        <w:rPr>
          <w:rFonts w:ascii="GHEA Grapalat" w:hAnsi="GHEA Grapalat"/>
          <w:noProof/>
          <w:lang w:val="hy-AM" w:bidi="hy-AM"/>
        </w:rPr>
      </w:pPr>
      <w:r w:rsidRPr="00D15879">
        <w:rPr>
          <w:rFonts w:ascii="GHEA Grapalat" w:hAnsi="GHEA Grapalat"/>
          <w:noProof/>
          <w:lang w:val="hy-AM" w:bidi="hy-AM"/>
        </w:rPr>
        <w:t>Եվրոպական դ</w:t>
      </w:r>
      <w:r w:rsidR="00096B71" w:rsidRPr="00D15879">
        <w:rPr>
          <w:rFonts w:ascii="GHEA Grapalat" w:hAnsi="GHEA Grapalat"/>
          <w:noProof/>
          <w:lang w:val="hy-AM" w:bidi="hy-AM"/>
        </w:rPr>
        <w:t xml:space="preserve">ատարանն արդեն իսկ հայտնաբերել է Կոնվենցիայի 9-րդ հոդվածի խախտում սույն գործում բարձրացված հարցերին համանման հարցերի առնչությամբ </w:t>
      </w:r>
      <w:r w:rsidR="007F76ED" w:rsidRPr="00D15879">
        <w:rPr>
          <w:rFonts w:ascii="GHEA Grapalat" w:hAnsi="GHEA Grapalat"/>
          <w:noProof/>
          <w:lang w:val="hy-AM" w:bidi="hy-AM"/>
        </w:rPr>
        <w:t></w:t>
      </w:r>
      <w:r w:rsidR="00096B71" w:rsidRPr="00D15879">
        <w:rPr>
          <w:rFonts w:ascii="GHEA Grapalat" w:hAnsi="GHEA Grapalat"/>
          <w:i/>
          <w:noProof/>
          <w:lang w:val="hy-AM" w:bidi="hy-AM"/>
        </w:rPr>
        <w:t>Ադյանը և այլք</w:t>
      </w:r>
      <w:r w:rsidR="007F76ED" w:rsidRPr="00D15879">
        <w:rPr>
          <w:rFonts w:ascii="GHEA Grapalat" w:hAnsi="GHEA Grapalat"/>
          <w:i/>
          <w:noProof/>
          <w:lang w:val="hy-AM" w:bidi="hy-AM"/>
        </w:rPr>
        <w:t xml:space="preserve"> ընդդեմ Հայաստանի</w:t>
      </w:r>
      <w:r w:rsidR="00096B71" w:rsidRPr="00D15879">
        <w:rPr>
          <w:rFonts w:ascii="GHEA Grapalat" w:hAnsi="GHEA Grapalat"/>
          <w:noProof/>
          <w:lang w:val="hy-AM" w:bidi="hy-AM"/>
        </w:rPr>
        <w:t xml:space="preserve"> գործով </w:t>
      </w:r>
      <w:r w:rsidR="007F76ED" w:rsidRPr="00D15879">
        <w:rPr>
          <w:rFonts w:ascii="GHEA Grapalat" w:hAnsi="GHEA Grapalat"/>
          <w:noProof/>
          <w:lang w:val="hy-AM" w:bidi="hy-AM"/>
        </w:rPr>
        <w:t>ուղենիշային</w:t>
      </w:r>
      <w:r w:rsidR="00096B71" w:rsidRPr="00D15879">
        <w:rPr>
          <w:rFonts w:ascii="GHEA Grapalat" w:hAnsi="GHEA Grapalat"/>
          <w:noProof/>
          <w:lang w:val="hy-AM" w:bidi="hy-AM"/>
        </w:rPr>
        <w:t xml:space="preserve"> վճռում:</w:t>
      </w:r>
    </w:p>
    <w:p w:rsidR="00096B71" w:rsidRPr="00D15879" w:rsidRDefault="00773F1E" w:rsidP="00096B71">
      <w:pPr>
        <w:widowControl w:val="0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Times New Roman"/>
          <w:noProof/>
          <w:lang w:val="hy-AM" w:eastAsia="hy-AM" w:bidi="hy-AM"/>
        </w:rPr>
      </w:pPr>
      <w:r w:rsidRPr="00D15879">
        <w:rPr>
          <w:rFonts w:ascii="GHEA Grapalat" w:hAnsi="GHEA Grapalat" w:cs="Sylfaen"/>
          <w:noProof/>
          <w:lang w:val="hy-AM"/>
        </w:rPr>
        <w:t xml:space="preserve">Եվրոպական </w:t>
      </w:r>
      <w:r w:rsidRPr="00D15879">
        <w:rPr>
          <w:rFonts w:ascii="GHEA Grapalat" w:eastAsia="Times New Roman" w:hAnsi="GHEA Grapalat" w:cs="Times New Roman"/>
          <w:noProof/>
          <w:lang w:val="hy-AM" w:eastAsia="hy-AM" w:bidi="hy-AM"/>
        </w:rPr>
        <w:t>դ</w:t>
      </w:r>
      <w:r w:rsidR="00096B71" w:rsidRPr="00D15879">
        <w:rPr>
          <w:rFonts w:ascii="GHEA Grapalat" w:eastAsia="Times New Roman" w:hAnsi="GHEA Grapalat" w:cs="Times New Roman"/>
          <w:noProof/>
          <w:lang w:val="hy-AM" w:eastAsia="hy-AM" w:bidi="hy-AM"/>
        </w:rPr>
        <w:t>ատարանը համար</w:t>
      </w:r>
      <w:r w:rsidRPr="00D15879">
        <w:rPr>
          <w:rFonts w:ascii="GHEA Grapalat" w:eastAsia="Times New Roman" w:hAnsi="GHEA Grapalat" w:cs="Times New Roman"/>
          <w:noProof/>
          <w:lang w:val="hy-AM" w:eastAsia="hy-AM" w:bidi="hy-AM"/>
        </w:rPr>
        <w:t>ել</w:t>
      </w:r>
      <w:r w:rsidR="00096B71" w:rsidRPr="00D15879">
        <w:rPr>
          <w:rFonts w:ascii="GHEA Grapalat" w:eastAsia="Times New Roman" w:hAnsi="GHEA Grapalat" w:cs="Times New Roman"/>
          <w:noProof/>
          <w:lang w:val="hy-AM" w:eastAsia="hy-AM" w:bidi="hy-AM"/>
        </w:rPr>
        <w:t xml:space="preserve"> է, որ </w:t>
      </w:r>
      <w:r w:rsidR="001B044D">
        <w:rPr>
          <w:rFonts w:ascii="GHEA Grapalat" w:eastAsia="Times New Roman" w:hAnsi="GHEA Grapalat" w:cs="Times New Roman"/>
          <w:noProof/>
          <w:lang w:val="hy-AM" w:eastAsia="hy-AM" w:bidi="hy-AM"/>
        </w:rPr>
        <w:t>այս</w:t>
      </w:r>
      <w:r w:rsidR="00096B71" w:rsidRPr="00D15879">
        <w:rPr>
          <w:rFonts w:ascii="GHEA Grapalat" w:eastAsia="Times New Roman" w:hAnsi="GHEA Grapalat" w:cs="Times New Roman"/>
          <w:noProof/>
          <w:lang w:val="hy-AM" w:eastAsia="hy-AM" w:bidi="hy-AM"/>
        </w:rPr>
        <w:t xml:space="preserve"> գործում դիմումատուների՝ զինվորական և այլընտրանքային ծառայությունից հրաժարվելու համար դատապարտմամբ խախտվել է նրանց՝ մտքի, խղճի և կրոնի ազատության իրավունքը:</w:t>
      </w:r>
    </w:p>
    <w:p w:rsidR="00F97F6E" w:rsidRPr="00D15879" w:rsidRDefault="00F97F6E" w:rsidP="00F97F6E">
      <w:pPr>
        <w:spacing w:line="360" w:lineRule="auto"/>
        <w:ind w:firstLine="720"/>
        <w:contextualSpacing/>
        <w:jc w:val="both"/>
        <w:outlineLvl w:val="0"/>
        <w:rPr>
          <w:rFonts w:ascii="GHEA Grapalat" w:hAnsi="GHEA Grapalat"/>
          <w:b/>
          <w:noProof/>
          <w:lang w:val="hy-AM"/>
        </w:rPr>
      </w:pPr>
      <w:r w:rsidRPr="00D15879">
        <w:rPr>
          <w:rFonts w:ascii="GHEA Grapalat" w:hAnsi="GHEA Grapalat"/>
          <w:b/>
          <w:noProof/>
          <w:lang w:val="hy-AM"/>
        </w:rPr>
        <w:t>Արդարացի փոխհատուցում</w:t>
      </w:r>
    </w:p>
    <w:p w:rsidR="00F97F6E" w:rsidRPr="00D15879" w:rsidRDefault="00F97F6E" w:rsidP="00F97F6E">
      <w:pPr>
        <w:spacing w:line="360" w:lineRule="auto"/>
        <w:ind w:firstLine="720"/>
        <w:contextualSpacing/>
        <w:jc w:val="both"/>
        <w:outlineLvl w:val="0"/>
        <w:rPr>
          <w:rFonts w:ascii="GHEA Grapalat" w:hAnsi="GHEA Grapalat"/>
          <w:b/>
          <w:noProof/>
          <w:lang w:val="hy-AM" w:bidi="hy-AM"/>
        </w:rPr>
      </w:pPr>
      <w:r w:rsidRPr="00D15879">
        <w:rPr>
          <w:rFonts w:ascii="GHEA Grapalat" w:hAnsi="GHEA Grapalat"/>
          <w:b/>
          <w:noProof/>
          <w:lang w:val="hy-AM"/>
        </w:rPr>
        <w:lastRenderedPageBreak/>
        <w:t xml:space="preserve">Գործի քննության արդյունքում Եվրոպական դատարանը վճռել է </w:t>
      </w:r>
      <w:r w:rsidRPr="00D15879">
        <w:rPr>
          <w:rFonts w:ascii="GHEA Grapalat" w:hAnsi="GHEA Grapalat"/>
          <w:b/>
          <w:noProof/>
          <w:lang w:val="hy-AM" w:bidi="hy-AM"/>
        </w:rPr>
        <w:t>դիմումատուներից յուրաքանչյուրին շնորհել 10</w:t>
      </w:r>
      <w:r w:rsidRPr="00D15879">
        <w:rPr>
          <w:rFonts w:ascii="Calibri" w:hAnsi="Calibri" w:cs="Calibri"/>
          <w:b/>
          <w:noProof/>
          <w:lang w:val="hy-AM" w:bidi="hy-AM"/>
        </w:rPr>
        <w:t> </w:t>
      </w:r>
      <w:r w:rsidRPr="00D15879">
        <w:rPr>
          <w:rFonts w:ascii="GHEA Grapalat" w:hAnsi="GHEA Grapalat"/>
          <w:b/>
          <w:noProof/>
          <w:lang w:val="hy-AM" w:bidi="hy-AM"/>
        </w:rPr>
        <w:t>000 եվրո՝ որպես ոչ նյութական վնասի փոխհատուցում, և 1</w:t>
      </w:r>
      <w:r w:rsidRPr="00D15879">
        <w:rPr>
          <w:rFonts w:ascii="Calibri" w:hAnsi="Calibri" w:cs="Calibri"/>
          <w:b/>
          <w:noProof/>
          <w:lang w:val="hy-AM" w:bidi="hy-AM"/>
        </w:rPr>
        <w:t> </w:t>
      </w:r>
      <w:r w:rsidRPr="00D15879">
        <w:rPr>
          <w:rFonts w:ascii="GHEA Grapalat" w:hAnsi="GHEA Grapalat"/>
          <w:b/>
          <w:noProof/>
          <w:lang w:val="hy-AM" w:bidi="hy-AM"/>
        </w:rPr>
        <w:t>000 եվրո՝ ներպետական վարույթների շրջանակներում և Եվրոպական դատարանում կրած ծախսերի համար:</w:t>
      </w:r>
      <w:r>
        <w:rPr>
          <w:rFonts w:ascii="GHEA Grapalat" w:hAnsi="GHEA Grapalat"/>
          <w:b/>
          <w:noProof/>
          <w:lang w:val="hy-AM" w:bidi="hy-AM"/>
        </w:rPr>
        <w:t xml:space="preserve"> Ընդհանուր առմամբ արդարացի փոխհատուցման գումարը կազմում է</w:t>
      </w:r>
      <w:r w:rsidR="001B044D">
        <w:rPr>
          <w:rFonts w:ascii="GHEA Grapalat" w:hAnsi="GHEA Grapalat"/>
          <w:b/>
          <w:noProof/>
          <w:lang w:val="hy-AM" w:bidi="hy-AM"/>
        </w:rPr>
        <w:t xml:space="preserve"> 242,000 </w:t>
      </w:r>
      <w:r>
        <w:rPr>
          <w:rFonts w:ascii="GHEA Grapalat" w:hAnsi="GHEA Grapalat"/>
          <w:b/>
          <w:noProof/>
          <w:lang w:val="hy-AM" w:bidi="hy-AM"/>
        </w:rPr>
        <w:t>եվրոյին համարժեք Հայաստանի Հանրապետության դրամ:</w:t>
      </w:r>
    </w:p>
    <w:p w:rsidR="00D15879" w:rsidRDefault="00D15879" w:rsidP="00F97F6E">
      <w:pPr>
        <w:spacing w:line="360" w:lineRule="auto"/>
        <w:contextualSpacing/>
        <w:jc w:val="both"/>
        <w:outlineLvl w:val="0"/>
        <w:rPr>
          <w:rFonts w:ascii="GHEA Grapalat" w:hAnsi="GHEA Grapalat"/>
          <w:b/>
          <w:noProof/>
          <w:lang w:val="hy-AM"/>
        </w:rPr>
      </w:pPr>
    </w:p>
    <w:tbl>
      <w:tblPr>
        <w:tblStyle w:val="TableGrid"/>
        <w:tblpPr w:leftFromText="180" w:rightFromText="180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97F6E" w:rsidRPr="001B044D" w:rsidTr="00F97F6E">
        <w:trPr>
          <w:trHeight w:val="1340"/>
        </w:trPr>
        <w:tc>
          <w:tcPr>
            <w:tcW w:w="9576" w:type="dxa"/>
          </w:tcPr>
          <w:p w:rsidR="00F97F6E" w:rsidRPr="00F97F6E" w:rsidRDefault="00F97F6E" w:rsidP="00F97F6E">
            <w:pPr>
              <w:pStyle w:val="ECHRPara"/>
              <w:tabs>
                <w:tab w:val="left" w:pos="1134"/>
              </w:tabs>
              <w:spacing w:after="160" w:line="360" w:lineRule="auto"/>
              <w:ind w:firstLine="0"/>
              <w:rPr>
                <w:rFonts w:ascii="GHEA Grapalat" w:hAnsi="GHEA Grapalat"/>
                <w:b/>
                <w:noProof/>
                <w:sz w:val="22"/>
              </w:rPr>
            </w:pPr>
            <w:r w:rsidRPr="00F97F6E">
              <w:rPr>
                <w:rFonts w:ascii="GHEA Grapalat" w:hAnsi="GHEA Grapalat"/>
                <w:b/>
                <w:noProof/>
                <w:sz w:val="22"/>
              </w:rPr>
              <w:t>ԾԱՆՈԹԱԳՐՈՒԹՅՈՒՆ.</w:t>
            </w:r>
          </w:p>
          <w:p w:rsidR="00F97F6E" w:rsidRPr="00D15879" w:rsidRDefault="00F97F6E" w:rsidP="00F97F6E">
            <w:pPr>
              <w:spacing w:line="360" w:lineRule="auto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D15879">
              <w:rPr>
                <w:rFonts w:ascii="GHEA Grapalat" w:hAnsi="GHEA Grapalat"/>
                <w:b/>
                <w:i/>
                <w:noProof/>
                <w:lang w:val="hy-AM"/>
              </w:rPr>
              <w:t xml:space="preserve">           «Աղանյանը և այլք ընդդեմ Հայաստանի»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գործով վճռում արձանագրված խախտումն իր բնույթով կրկնվող է:</w:t>
            </w:r>
          </w:p>
          <w:p w:rsidR="00F97F6E" w:rsidRPr="00F97F6E" w:rsidRDefault="00F97F6E" w:rsidP="00F97F6E">
            <w:pPr>
              <w:spacing w:line="360" w:lineRule="auto"/>
              <w:ind w:firstLine="720"/>
              <w:contextualSpacing/>
              <w:jc w:val="both"/>
              <w:outlineLvl w:val="0"/>
              <w:rPr>
                <w:rFonts w:ascii="GHEA Grapalat" w:hAnsi="GHEA Grapalat"/>
                <w:noProof/>
                <w:lang w:val="hy-AM" w:bidi="hy-AM"/>
              </w:rPr>
            </w:pPr>
            <w:r w:rsidRPr="00F97F6E">
              <w:rPr>
                <w:rFonts w:ascii="GHEA Grapalat" w:hAnsi="GHEA Grapalat"/>
                <w:noProof/>
                <w:lang w:val="hy-AM" w:bidi="hy-AM"/>
              </w:rPr>
              <w:t>Ինչպես արդեն նշվեց, Եվրոպական դատարանն արդեն իսկ հայտնաբերել է Կոնվենցիայի 9-րդ հոդվածի խախտում սույն գործում բարձրացված հարցերին համանման հարցերի առնչությամբ՝ </w:t>
            </w:r>
            <w:r w:rsidRPr="00F97F6E">
              <w:rPr>
                <w:rFonts w:ascii="GHEA Grapalat" w:hAnsi="GHEA Grapalat"/>
                <w:i/>
                <w:noProof/>
                <w:lang w:val="hy-AM" w:bidi="hy-AM"/>
              </w:rPr>
              <w:t>Ադյանը և այլք ընդդեմ Հայաստանի</w:t>
            </w:r>
            <w:r w:rsidRPr="00F97F6E">
              <w:rPr>
                <w:rFonts w:ascii="GHEA Grapalat" w:hAnsi="GHEA Grapalat"/>
                <w:noProof/>
                <w:lang w:val="hy-AM" w:bidi="hy-AM"/>
              </w:rPr>
              <w:t xml:space="preserve"> գործով ուղենիշային վճռում:</w:t>
            </w:r>
          </w:p>
          <w:p w:rsidR="00F97F6E" w:rsidRPr="00D15879" w:rsidRDefault="00F97F6E" w:rsidP="00F97F6E">
            <w:pPr>
              <w:spacing w:line="360" w:lineRule="auto"/>
              <w:ind w:firstLine="562"/>
              <w:contextualSpacing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F97F6E">
              <w:rPr>
                <w:rFonts w:ascii="GHEA Grapalat" w:hAnsi="GHEA Grapalat"/>
                <w:noProof/>
                <w:lang w:val="hy-AM" w:bidi="hy-AM"/>
              </w:rPr>
              <w:t xml:space="preserve">Մասնավորապես՝ Եվրոպական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դատարանը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նշել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է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որ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այդ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գործով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դիմումատուները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հնարավորություն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են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ունեցել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տվյալ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ժամանակահատվածում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խղճի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նկատառումներով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հրաժարվելու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պարտադիր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զինվորական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ծառայությունից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և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փոխարենը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անցնելու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«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այլընտրանքային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աշխատանքային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ծառայություն</w:t>
            </w:r>
            <w:r w:rsidRPr="00D15879">
              <w:rPr>
                <w:rFonts w:ascii="GHEA Grapalat" w:hAnsi="GHEA Grapalat"/>
                <w:noProof/>
                <w:lang w:val="hy-AM"/>
              </w:rPr>
              <w:t>»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: Այնուամենայնիվ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, Եվրոպական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դատարանն ընդգծել է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որ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միայն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այդ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փաստը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բավարար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չէ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եզրակացնելու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համար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որ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իշխանությունները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կատարել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են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Կոնվենցիայի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9-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րդ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հոդվածով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սահմանված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իրենց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պարտավորությունները:</w:t>
            </w:r>
          </w:p>
          <w:p w:rsidR="00F97F6E" w:rsidRPr="00D15879" w:rsidRDefault="00F97F6E" w:rsidP="00F97F6E">
            <w:pPr>
              <w:spacing w:line="360" w:lineRule="auto"/>
              <w:ind w:firstLine="567"/>
              <w:contextualSpacing/>
              <w:jc w:val="both"/>
              <w:rPr>
                <w:rFonts w:ascii="GHEA Grapalat" w:hAnsi="GHEA Grapalat"/>
                <w:noProof/>
                <w:lang w:val="hy-AM"/>
              </w:rPr>
            </w:pPr>
            <w:r w:rsidRPr="00D15879">
              <w:rPr>
                <w:rFonts w:ascii="GHEA Grapalat" w:hAnsi="GHEA Grapalat" w:cs="Sylfaen"/>
                <w:noProof/>
                <w:lang w:val="hy-AM"/>
              </w:rPr>
              <w:t>Եվրոպական դատարանը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համարել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է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որ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այլընտրանքային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աշխատանքային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ծառայությունը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տվյալ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ժամանակահատվածում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աստիճանակարգության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և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ինստիտուցիոնալ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առումով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բավականաչափ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առանձնացված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չի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եղել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զինվորական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համակարգից: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</w:p>
          <w:p w:rsidR="00F97F6E" w:rsidRPr="00D15879" w:rsidRDefault="00F97F6E" w:rsidP="00F97F6E">
            <w:pPr>
              <w:spacing w:line="360" w:lineRule="auto"/>
              <w:ind w:firstLine="720"/>
              <w:contextualSpacing/>
              <w:jc w:val="both"/>
              <w:outlineLvl w:val="0"/>
              <w:rPr>
                <w:rFonts w:ascii="GHEA Grapalat" w:hAnsi="GHEA Grapalat" w:cs="Sylfaen"/>
                <w:noProof/>
                <w:lang w:val="hy-AM"/>
              </w:rPr>
            </w:pPr>
            <w:r w:rsidRPr="00D15879">
              <w:rPr>
                <w:rFonts w:ascii="GHEA Grapalat" w:hAnsi="GHEA Grapalat" w:cs="Sylfaen"/>
                <w:noProof/>
                <w:lang w:val="hy-AM"/>
              </w:rPr>
              <w:t>Եվրոպական դատարանը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եզրակացրել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է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որ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իշխանությունները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տվյալ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ժամանակահատվածում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պատշաճ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ուշադրություն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չեն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դարձրել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դիմումատուների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խղճի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ու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համոզմունքների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պահանջներին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և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չեն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երաշխավորել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այլընտրանքային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ծառայության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այնպիսի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համակարգ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որով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արդարացի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հավասարակշռություն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է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հաստատվում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ընդհանուր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առմամբ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հասարակության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և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դիմումատուների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շահերի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միջև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ինչպես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սահմանված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է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Կոնվենցիայի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9-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րդ</w:t>
            </w:r>
            <w:r w:rsidRPr="00D1587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15879">
              <w:rPr>
                <w:rFonts w:ascii="GHEA Grapalat" w:hAnsi="GHEA Grapalat" w:cs="Sylfaen"/>
                <w:noProof/>
                <w:lang w:val="hy-AM"/>
              </w:rPr>
              <w:t>հոդվածով։</w:t>
            </w:r>
          </w:p>
          <w:p w:rsidR="00F97F6E" w:rsidRPr="00F97F6E" w:rsidRDefault="00F97F6E" w:rsidP="00F97F6E">
            <w:pPr>
              <w:spacing w:line="360" w:lineRule="auto"/>
              <w:ind w:firstLine="720"/>
              <w:contextualSpacing/>
              <w:jc w:val="both"/>
              <w:outlineLvl w:val="0"/>
              <w:rPr>
                <w:rStyle w:val="document-link"/>
                <w:rFonts w:ascii="GHEA Grapalat" w:hAnsi="GHEA Grapalat"/>
                <w:noProof/>
                <w:lang w:val="hy-AM"/>
              </w:rPr>
            </w:pPr>
            <w:r w:rsidRPr="00D15879">
              <w:rPr>
                <w:rFonts w:ascii="GHEA Grapalat" w:hAnsi="GHEA Grapalat" w:cs="Sylfaen"/>
                <w:noProof/>
                <w:lang w:val="hy-AM"/>
              </w:rPr>
              <w:lastRenderedPageBreak/>
              <w:t xml:space="preserve">Անհրաժեշտ է ընդգծել, որ </w:t>
            </w:r>
            <w:r w:rsidRPr="00F97F6E">
              <w:rPr>
                <w:rStyle w:val="document-link"/>
                <w:rFonts w:ascii="GHEA Grapalat" w:hAnsi="GHEA Grapalat"/>
                <w:noProof/>
                <w:lang w:val="hy-AM"/>
              </w:rPr>
              <w:t>2013 թվականի մայիսի 2</w:t>
            </w:r>
            <w:r w:rsidRPr="00F97F6E">
              <w:rPr>
                <w:rStyle w:val="document-link"/>
                <w:rFonts w:ascii="GHEA Grapalat" w:eastAsia="MS Mincho" w:hAnsi="GHEA Grapalat" w:cs="MS Mincho"/>
                <w:noProof/>
                <w:lang w:val="hy-AM"/>
              </w:rPr>
              <w:t>-</w:t>
            </w:r>
            <w:r w:rsidRPr="00F97F6E">
              <w:rPr>
                <w:rStyle w:val="document-link"/>
                <w:rFonts w:ascii="GHEA Grapalat" w:hAnsi="GHEA Grapalat" w:cs="GHEA Grapalat"/>
                <w:noProof/>
                <w:lang w:val="hy-AM"/>
              </w:rPr>
              <w:t xml:space="preserve">ին ընդունվեց </w:t>
            </w:r>
            <w:r w:rsidRPr="00F97F6E">
              <w:rPr>
                <w:rStyle w:val="document-link"/>
                <w:rFonts w:ascii="GHEA Grapalat" w:hAnsi="GHEA Grapalat" w:cs="GHEA Grapalat"/>
                <w:b/>
                <w:noProof/>
                <w:lang w:val="hy-AM"/>
              </w:rPr>
              <w:t>«Այլընտրանքային ծառայության մասին ՀՀ օրենքում փոփոխություններ և լրացումներ կատարելու մ</w:t>
            </w:r>
            <w:r w:rsidRPr="00F97F6E">
              <w:rPr>
                <w:rStyle w:val="document-link"/>
                <w:rFonts w:ascii="GHEA Grapalat" w:hAnsi="GHEA Grapalat"/>
                <w:b/>
                <w:noProof/>
                <w:lang w:val="hy-AM"/>
              </w:rPr>
              <w:t>ասին» ՀՀ օրենքը</w:t>
            </w:r>
            <w:r w:rsidRPr="00F97F6E">
              <w:rPr>
                <w:rStyle w:val="document-link"/>
                <w:rFonts w:ascii="GHEA Grapalat" w:hAnsi="GHEA Grapalat"/>
                <w:noProof/>
                <w:lang w:val="hy-AM"/>
              </w:rPr>
              <w:t xml:space="preserve">, որի արդյունքում այլընտրանքային աշխատանքային ծառայությունն ամբողջությամբ նոր բովանդակություն ձեռք բերեց և համապատասխանեցվեց եվրոպական չափանիշներին:   </w:t>
            </w:r>
          </w:p>
          <w:p w:rsidR="00F97F6E" w:rsidRDefault="00F97F6E" w:rsidP="00F97F6E">
            <w:pPr>
              <w:spacing w:line="360" w:lineRule="auto"/>
              <w:ind w:firstLine="720"/>
              <w:contextualSpacing/>
              <w:jc w:val="both"/>
              <w:outlineLvl w:val="0"/>
              <w:rPr>
                <w:rStyle w:val="document-link"/>
                <w:rFonts w:ascii="GHEA Grapalat" w:hAnsi="GHEA Grapalat"/>
                <w:noProof/>
                <w:lang w:val="hy-AM"/>
              </w:rPr>
            </w:pPr>
            <w:r w:rsidRPr="00F97F6E">
              <w:rPr>
                <w:rStyle w:val="document-link"/>
                <w:rFonts w:ascii="GHEA Grapalat" w:hAnsi="GHEA Grapalat"/>
                <w:noProof/>
                <w:lang w:val="hy-AM"/>
              </w:rPr>
              <w:t>Վերոնշյալ փոփոխությունները և դրանց կիրառման պրակտիկան բարձր գնահատականի</w:t>
            </w:r>
            <w:r>
              <w:rPr>
                <w:rStyle w:val="document-link"/>
                <w:rFonts w:ascii="GHEA Grapalat" w:hAnsi="GHEA Grapalat"/>
                <w:noProof/>
                <w:lang w:val="hy-AM"/>
              </w:rPr>
              <w:t xml:space="preserve"> արժանացան</w:t>
            </w:r>
            <w:r w:rsidRPr="00F97F6E">
              <w:rPr>
                <w:rStyle w:val="document-link"/>
                <w:rFonts w:ascii="GHEA Grapalat" w:hAnsi="GHEA Grapalat"/>
                <w:noProof/>
                <w:lang w:val="hy-AM"/>
              </w:rPr>
              <w:t xml:space="preserve"> Եվրոպայի խորհրդի Նախարարների կոմիտեի, Մարդու իրավունքների հանձնակատարի գրասենյակի և մի շարք այլ կառույցների, ինչպես նաև Եհովայի վկաների քրիստոնեական կրոնական կազմակերպության կողմից: </w:t>
            </w:r>
          </w:p>
          <w:p w:rsidR="00F97F6E" w:rsidRPr="00D15879" w:rsidRDefault="00F97F6E" w:rsidP="00F97F6E">
            <w:pPr>
              <w:spacing w:line="360" w:lineRule="auto"/>
              <w:contextualSpacing/>
              <w:jc w:val="both"/>
              <w:outlineLvl w:val="0"/>
              <w:rPr>
                <w:rFonts w:ascii="GHEA Grapalat" w:hAnsi="GHEA Grapalat"/>
                <w:b/>
                <w:noProof/>
                <w:lang w:val="hy-AM"/>
              </w:rPr>
            </w:pPr>
            <w:r>
              <w:rPr>
                <w:rStyle w:val="document-link"/>
                <w:rFonts w:ascii="GHEA Grapalat" w:hAnsi="GHEA Grapalat"/>
                <w:noProof/>
                <w:lang w:val="hy-AM"/>
              </w:rPr>
              <w:t xml:space="preserve">          </w:t>
            </w:r>
            <w:r w:rsidRPr="00F97F6E">
              <w:rPr>
                <w:rStyle w:val="document-link"/>
                <w:rFonts w:ascii="GHEA Grapalat" w:hAnsi="GHEA Grapalat"/>
                <w:noProof/>
                <w:lang w:val="hy-AM"/>
              </w:rPr>
              <w:t xml:space="preserve">Արդյունքում, </w:t>
            </w:r>
            <w:r w:rsidRPr="00D15879">
              <w:rPr>
                <w:rFonts w:ascii="GHEA Grapalat" w:hAnsi="GHEA Grapalat"/>
                <w:noProof/>
                <w:lang w:val="hy-AM" w:bidi="hy-AM"/>
              </w:rPr>
              <w:t></w:t>
            </w:r>
            <w:r w:rsidRPr="00D15879">
              <w:rPr>
                <w:rFonts w:ascii="GHEA Grapalat" w:hAnsi="GHEA Grapalat"/>
                <w:i/>
                <w:noProof/>
                <w:lang w:val="hy-AM" w:bidi="hy-AM"/>
              </w:rPr>
              <w:t xml:space="preserve">Ադյանը և այլք ընդդեմ Հայաստանի </w:t>
            </w:r>
            <w:r w:rsidRPr="00D15879">
              <w:rPr>
                <w:rFonts w:ascii="GHEA Grapalat" w:hAnsi="GHEA Grapalat"/>
                <w:noProof/>
                <w:lang w:val="hy-AM" w:bidi="hy-AM"/>
              </w:rPr>
              <w:t xml:space="preserve">գործով վճռի </w:t>
            </w:r>
            <w:r>
              <w:rPr>
                <w:rFonts w:ascii="GHEA Grapalat" w:hAnsi="GHEA Grapalat"/>
                <w:noProof/>
                <w:lang w:val="hy-AM" w:bidi="hy-AM"/>
              </w:rPr>
              <w:t>կ</w:t>
            </w:r>
            <w:r w:rsidRPr="00F97F6E">
              <w:rPr>
                <w:rStyle w:val="document-link"/>
                <w:rFonts w:ascii="GHEA Grapalat" w:hAnsi="GHEA Grapalat"/>
                <w:noProof/>
                <w:lang w:val="hy-AM"/>
              </w:rPr>
              <w:t xml:space="preserve">ատարողական </w:t>
            </w:r>
            <w:r>
              <w:rPr>
                <w:rStyle w:val="document-link"/>
                <w:rFonts w:ascii="GHEA Grapalat" w:hAnsi="GHEA Grapalat"/>
                <w:noProof/>
                <w:lang w:val="hy-AM"/>
              </w:rPr>
              <w:t>վարույթ</w:t>
            </w:r>
            <w:r w:rsidRPr="00F97F6E">
              <w:rPr>
                <w:rStyle w:val="document-link"/>
                <w:rFonts w:ascii="GHEA Grapalat" w:hAnsi="GHEA Grapalat"/>
                <w:noProof/>
                <w:lang w:val="hy-AM"/>
              </w:rPr>
              <w:t>ը Եվրոպայի խորհրդի Նախարարների կոմիտեի կողմից</w:t>
            </w:r>
            <w:r>
              <w:rPr>
                <w:rStyle w:val="document-link"/>
                <w:rFonts w:ascii="GHEA Grapalat" w:hAnsi="GHEA Grapalat"/>
                <w:noProof/>
                <w:lang w:val="hy-AM"/>
              </w:rPr>
              <w:t xml:space="preserve"> ավարտվեց</w:t>
            </w:r>
            <w:r w:rsidRPr="00F97F6E">
              <w:rPr>
                <w:rStyle w:val="document-link"/>
                <w:rFonts w:ascii="GHEA Grapalat" w:hAnsi="GHEA Grapalat"/>
                <w:noProof/>
                <w:lang w:val="hy-AM"/>
              </w:rPr>
              <w:t xml:space="preserve">՝ Եվրոպական դատարանի </w:t>
            </w:r>
            <w:r>
              <w:rPr>
                <w:rStyle w:val="document-link"/>
                <w:rFonts w:ascii="GHEA Grapalat" w:hAnsi="GHEA Grapalat"/>
                <w:noProof/>
                <w:lang w:val="hy-AM"/>
              </w:rPr>
              <w:t xml:space="preserve">վճռի </w:t>
            </w:r>
            <w:r w:rsidRPr="00F97F6E">
              <w:rPr>
                <w:rStyle w:val="document-link"/>
                <w:rFonts w:ascii="GHEA Grapalat" w:hAnsi="GHEA Grapalat"/>
                <w:noProof/>
                <w:lang w:val="hy-AM"/>
              </w:rPr>
              <w:t>պահանջներն ամբողջությամբ կատարված լինելու</w:t>
            </w:r>
            <w:r>
              <w:rPr>
                <w:rStyle w:val="document-link"/>
                <w:rFonts w:ascii="GHEA Grapalat" w:hAnsi="GHEA Grapalat"/>
                <w:noProof/>
                <w:lang w:val="hy-AM"/>
              </w:rPr>
              <w:t xml:space="preserve"> փաստի հաշվառմամբ:</w:t>
            </w:r>
          </w:p>
        </w:tc>
      </w:tr>
    </w:tbl>
    <w:p w:rsidR="002D1EE7" w:rsidRPr="00D15879" w:rsidRDefault="002D1EE7" w:rsidP="00773F1E">
      <w:pPr>
        <w:spacing w:line="360" w:lineRule="auto"/>
        <w:contextualSpacing/>
        <w:jc w:val="both"/>
        <w:outlineLvl w:val="0"/>
        <w:rPr>
          <w:rFonts w:ascii="GHEA Grapalat" w:hAnsi="GHEA Grapalat"/>
          <w:b/>
          <w:lang w:val="hy-AM"/>
        </w:rPr>
      </w:pPr>
    </w:p>
    <w:sectPr w:rsidR="002D1EE7" w:rsidRPr="00D15879" w:rsidSect="002412BF">
      <w:pgSz w:w="12240" w:h="15840" w:code="1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4DD9"/>
    <w:rsid w:val="00096B71"/>
    <w:rsid w:val="001100BB"/>
    <w:rsid w:val="00191DB9"/>
    <w:rsid w:val="001B044D"/>
    <w:rsid w:val="001E08DA"/>
    <w:rsid w:val="002412BF"/>
    <w:rsid w:val="002D1EE7"/>
    <w:rsid w:val="00364DD9"/>
    <w:rsid w:val="00464E90"/>
    <w:rsid w:val="0052726E"/>
    <w:rsid w:val="005B1888"/>
    <w:rsid w:val="005D7BD1"/>
    <w:rsid w:val="0065389A"/>
    <w:rsid w:val="00773F1E"/>
    <w:rsid w:val="007A6D96"/>
    <w:rsid w:val="007D780C"/>
    <w:rsid w:val="007F76ED"/>
    <w:rsid w:val="0088510D"/>
    <w:rsid w:val="008861A9"/>
    <w:rsid w:val="008F1161"/>
    <w:rsid w:val="009A5A38"/>
    <w:rsid w:val="009F160F"/>
    <w:rsid w:val="00A1227C"/>
    <w:rsid w:val="00A2609E"/>
    <w:rsid w:val="00A8559F"/>
    <w:rsid w:val="00BC0E95"/>
    <w:rsid w:val="00BE44E7"/>
    <w:rsid w:val="00CE35E6"/>
    <w:rsid w:val="00D15879"/>
    <w:rsid w:val="00D35077"/>
    <w:rsid w:val="00D47F3A"/>
    <w:rsid w:val="00DF75E6"/>
    <w:rsid w:val="00E803BE"/>
    <w:rsid w:val="00EF4320"/>
    <w:rsid w:val="00F14911"/>
    <w:rsid w:val="00F14D19"/>
    <w:rsid w:val="00F958BC"/>
    <w:rsid w:val="00F9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4A6B"/>
  <w15:docId w15:val="{98BB4C99-645F-42B2-A6E9-AB9890BE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D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HRParaChar">
    <w:name w:val="ECHR_Para Char"/>
    <w:aliases w:val="Ju_Para Char"/>
    <w:link w:val="ECHRPara"/>
    <w:uiPriority w:val="12"/>
    <w:locked/>
    <w:rsid w:val="00364DD9"/>
    <w:rPr>
      <w:rFonts w:ascii="Times New Roman" w:eastAsiaTheme="minorEastAsia" w:hAnsi="Times New Roman" w:cs="Times New Roman"/>
      <w:sz w:val="24"/>
      <w:lang w:val="hy-AM" w:eastAsia="hy-AM" w:bidi="hy-AM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364DD9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lang w:val="hy-AM" w:eastAsia="hy-AM" w:bidi="hy-AM"/>
    </w:rPr>
  </w:style>
  <w:style w:type="paragraph" w:customStyle="1" w:styleId="JuList">
    <w:name w:val="Ju_List"/>
    <w:basedOn w:val="Normal"/>
    <w:uiPriority w:val="28"/>
    <w:qFormat/>
    <w:rsid w:val="00364DD9"/>
    <w:pPr>
      <w:spacing w:after="0" w:line="240" w:lineRule="auto"/>
      <w:ind w:left="340" w:hanging="340"/>
      <w:jc w:val="both"/>
    </w:pPr>
    <w:rPr>
      <w:sz w:val="24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B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-link">
    <w:name w:val="document-link"/>
    <w:rsid w:val="00D1587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C9F4B-1A85-4D3B-9C99-709230ED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E-Galoyan</dc:creator>
  <cp:lastModifiedBy>Natali Mkrtchyan</cp:lastModifiedBy>
  <cp:revision>7</cp:revision>
  <cp:lastPrinted>2019-09-03T08:24:00Z</cp:lastPrinted>
  <dcterms:created xsi:type="dcterms:W3CDTF">2020-01-13T08:41:00Z</dcterms:created>
  <dcterms:modified xsi:type="dcterms:W3CDTF">2020-01-13T10:47:00Z</dcterms:modified>
  <cp:keywords>https://mul2.gov.am/tasks/191012/oneclick/texekanq.aghanyan.docx?token=7f6b85dd61f4f797c8253812166c4571</cp:keywords>
</cp:coreProperties>
</file>