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44C" w:rsidRPr="002D1B62" w:rsidRDefault="0038344C" w:rsidP="00467C4F">
      <w:pPr>
        <w:spacing w:after="0" w:line="240" w:lineRule="auto"/>
        <w:jc w:val="center"/>
        <w:rPr>
          <w:rFonts w:ascii="GHEA Grapalat" w:hAnsi="GHEA Grapalat" w:cs="GHEA Grapalat"/>
          <w:b/>
          <w:bCs/>
        </w:rPr>
      </w:pPr>
    </w:p>
    <w:p w:rsidR="00225BD8" w:rsidRPr="002D1B62" w:rsidRDefault="005176D6" w:rsidP="007423B2">
      <w:pPr>
        <w:spacing w:after="0" w:line="240" w:lineRule="auto"/>
        <w:jc w:val="center"/>
        <w:rPr>
          <w:rFonts w:ascii="GHEA Grapalat" w:hAnsi="GHEA Grapalat" w:cs="GHEA Grapalat"/>
          <w:b/>
          <w:bCs/>
          <w:lang w:val="hy-AM"/>
        </w:rPr>
      </w:pPr>
      <w:r w:rsidRPr="002D1B62">
        <w:rPr>
          <w:rFonts w:ascii="GHEA Grapalat" w:hAnsi="GHEA Grapalat" w:cs="GHEA Grapalat"/>
          <w:b/>
          <w:bCs/>
          <w:lang w:val="hy-AM"/>
        </w:rPr>
        <w:t>Ա</w:t>
      </w:r>
      <w:r w:rsidRPr="002D1B62">
        <w:rPr>
          <w:rFonts w:ascii="GHEA Grapalat" w:hAnsi="GHEA Grapalat" w:cs="GHEA Grapalat"/>
          <w:b/>
          <w:bCs/>
          <w:lang w:val="af-ZA"/>
        </w:rPr>
        <w:t xml:space="preserve"> </w:t>
      </w:r>
      <w:r w:rsidRPr="002D1B62">
        <w:rPr>
          <w:rFonts w:ascii="GHEA Grapalat" w:hAnsi="GHEA Grapalat" w:cs="GHEA Grapalat"/>
          <w:b/>
          <w:bCs/>
          <w:lang w:val="hy-AM"/>
        </w:rPr>
        <w:t>Մ</w:t>
      </w:r>
      <w:r w:rsidRPr="002D1B62">
        <w:rPr>
          <w:rFonts w:ascii="GHEA Grapalat" w:hAnsi="GHEA Grapalat" w:cs="GHEA Grapalat"/>
          <w:b/>
          <w:bCs/>
          <w:lang w:val="af-ZA"/>
        </w:rPr>
        <w:t xml:space="preserve"> </w:t>
      </w:r>
      <w:r w:rsidRPr="002D1B62">
        <w:rPr>
          <w:rFonts w:ascii="GHEA Grapalat" w:hAnsi="GHEA Grapalat" w:cs="GHEA Grapalat"/>
          <w:b/>
          <w:bCs/>
          <w:lang w:val="hy-AM"/>
        </w:rPr>
        <w:t>Փ</w:t>
      </w:r>
      <w:r w:rsidRPr="002D1B62">
        <w:rPr>
          <w:rFonts w:ascii="GHEA Grapalat" w:hAnsi="GHEA Grapalat" w:cs="GHEA Grapalat"/>
          <w:b/>
          <w:bCs/>
          <w:lang w:val="af-ZA"/>
        </w:rPr>
        <w:t xml:space="preserve"> </w:t>
      </w:r>
      <w:r w:rsidRPr="002D1B62">
        <w:rPr>
          <w:rFonts w:ascii="GHEA Grapalat" w:hAnsi="GHEA Grapalat" w:cs="GHEA Grapalat"/>
          <w:b/>
          <w:bCs/>
          <w:lang w:val="hy-AM"/>
        </w:rPr>
        <w:t>Ո</w:t>
      </w:r>
      <w:r w:rsidRPr="002D1B62">
        <w:rPr>
          <w:rFonts w:ascii="GHEA Grapalat" w:hAnsi="GHEA Grapalat" w:cs="GHEA Grapalat"/>
          <w:b/>
          <w:bCs/>
          <w:lang w:val="af-ZA"/>
        </w:rPr>
        <w:t xml:space="preserve"> </w:t>
      </w:r>
      <w:r w:rsidRPr="002D1B62">
        <w:rPr>
          <w:rFonts w:ascii="GHEA Grapalat" w:hAnsi="GHEA Grapalat" w:cs="GHEA Grapalat"/>
          <w:b/>
          <w:bCs/>
          <w:lang w:val="hy-AM"/>
        </w:rPr>
        <w:t>Փ</w:t>
      </w:r>
      <w:r w:rsidRPr="002D1B62">
        <w:rPr>
          <w:rFonts w:ascii="GHEA Grapalat" w:hAnsi="GHEA Grapalat" w:cs="GHEA Grapalat"/>
          <w:b/>
          <w:bCs/>
          <w:lang w:val="af-ZA"/>
        </w:rPr>
        <w:t xml:space="preserve"> </w:t>
      </w:r>
      <w:r w:rsidRPr="002D1B62">
        <w:rPr>
          <w:rFonts w:ascii="GHEA Grapalat" w:hAnsi="GHEA Grapalat" w:cs="GHEA Grapalat"/>
          <w:b/>
          <w:bCs/>
          <w:lang w:val="hy-AM"/>
        </w:rPr>
        <w:t>Ա</w:t>
      </w:r>
      <w:r w:rsidRPr="002D1B62">
        <w:rPr>
          <w:rFonts w:ascii="GHEA Grapalat" w:hAnsi="GHEA Grapalat" w:cs="GHEA Grapalat"/>
          <w:b/>
          <w:bCs/>
          <w:lang w:val="af-ZA"/>
        </w:rPr>
        <w:t xml:space="preserve"> </w:t>
      </w:r>
      <w:r w:rsidRPr="002D1B62">
        <w:rPr>
          <w:rFonts w:ascii="GHEA Grapalat" w:hAnsi="GHEA Grapalat" w:cs="GHEA Grapalat"/>
          <w:b/>
          <w:bCs/>
          <w:lang w:val="hy-AM"/>
        </w:rPr>
        <w:t>Թ</w:t>
      </w:r>
      <w:r w:rsidRPr="002D1B62">
        <w:rPr>
          <w:rFonts w:ascii="GHEA Grapalat" w:hAnsi="GHEA Grapalat" w:cs="GHEA Grapalat"/>
          <w:b/>
          <w:bCs/>
          <w:lang w:val="af-ZA"/>
        </w:rPr>
        <w:t xml:space="preserve"> </w:t>
      </w:r>
      <w:r w:rsidRPr="002D1B62">
        <w:rPr>
          <w:rFonts w:ascii="GHEA Grapalat" w:hAnsi="GHEA Grapalat" w:cs="GHEA Grapalat"/>
          <w:b/>
          <w:bCs/>
          <w:lang w:val="hy-AM"/>
        </w:rPr>
        <w:t>Ե</w:t>
      </w:r>
      <w:r w:rsidRPr="002D1B62">
        <w:rPr>
          <w:rFonts w:ascii="GHEA Grapalat" w:hAnsi="GHEA Grapalat" w:cs="GHEA Grapalat"/>
          <w:b/>
          <w:bCs/>
          <w:lang w:val="af-ZA"/>
        </w:rPr>
        <w:t xml:space="preserve"> </w:t>
      </w:r>
      <w:r w:rsidRPr="002D1B62">
        <w:rPr>
          <w:rFonts w:ascii="GHEA Grapalat" w:hAnsi="GHEA Grapalat" w:cs="GHEA Grapalat"/>
          <w:b/>
          <w:bCs/>
          <w:lang w:val="hy-AM"/>
        </w:rPr>
        <w:t>Ր</w:t>
      </w:r>
      <w:r w:rsidRPr="002D1B62">
        <w:rPr>
          <w:rFonts w:ascii="GHEA Grapalat" w:hAnsi="GHEA Grapalat" w:cs="GHEA Grapalat"/>
          <w:b/>
          <w:bCs/>
          <w:lang w:val="af-ZA"/>
        </w:rPr>
        <w:t xml:space="preserve"> </w:t>
      </w:r>
      <w:r w:rsidRPr="002D1B62">
        <w:rPr>
          <w:rFonts w:ascii="GHEA Grapalat" w:hAnsi="GHEA Grapalat" w:cs="GHEA Grapalat"/>
          <w:b/>
          <w:bCs/>
          <w:lang w:val="hy-AM"/>
        </w:rPr>
        <w:t>Թ</w:t>
      </w:r>
    </w:p>
    <w:p w:rsidR="00623617" w:rsidRPr="002D1B62" w:rsidRDefault="00623617" w:rsidP="007423B2">
      <w:pPr>
        <w:spacing w:after="0" w:line="240" w:lineRule="auto"/>
        <w:jc w:val="center"/>
        <w:rPr>
          <w:rFonts w:ascii="GHEA Grapalat" w:hAnsi="GHEA Grapalat" w:cs="GHEA Grapalat"/>
          <w:b/>
          <w:bCs/>
          <w:lang w:val="hy-AM"/>
        </w:rPr>
      </w:pPr>
      <w:r w:rsidRPr="002D1B62">
        <w:rPr>
          <w:rFonts w:ascii="GHEA Grapalat" w:hAnsi="GHEA Grapalat" w:cs="GHEA Grapalat"/>
          <w:b/>
          <w:bCs/>
          <w:lang w:val="hy-AM"/>
        </w:rPr>
        <w:t>«ՀԱՅԱՍՏԱՆԻ ՀԱՆՐԱՊԵՏՈՒԹՅԱՆ ՀԱՐԿԱՅԻՆ ՕՐԵՆՍԳՐՔՈՒՄ ԼՐԱՑՈՒՄՆԵՐ ԿԱՏԱՐԵԼՈՒ ՄԱՍԻՆ» ԵՎ «ԱՌԵՎՏՐԻ ԵՎ ԾԱՌԱՅՈՒԹՅՈՒՆՆԵՐԻ ՄԱՍԻՆ ՀԱՅԱՍՏԱՆԻ ՀԱՆՐԱՊԵՏՈՒԹՅԱՆ ՕՐԵՆՔՈՒՄ ԼՐԱՑՈՒՄՆԵՐ ԿԱՏԱՐԵԼՈՒ ՄԱՍԻՆ» ՕՐԵՆՔՆԵՐԻ</w:t>
      </w:r>
    </w:p>
    <w:p w:rsidR="0055303F" w:rsidRPr="002D1B62" w:rsidRDefault="00623617" w:rsidP="007423B2">
      <w:pPr>
        <w:spacing w:after="0" w:line="240" w:lineRule="auto"/>
        <w:jc w:val="center"/>
        <w:rPr>
          <w:rFonts w:ascii="GHEA Grapalat" w:hAnsi="GHEA Grapalat" w:cs="GHEA Grapalat"/>
          <w:b/>
          <w:bCs/>
          <w:lang w:val="hy-AM"/>
        </w:rPr>
      </w:pPr>
      <w:r w:rsidRPr="002D1B62">
        <w:rPr>
          <w:rFonts w:ascii="GHEA Grapalat" w:hAnsi="GHEA Grapalat" w:cs="GHEA Grapalat"/>
          <w:b/>
          <w:bCs/>
          <w:lang w:val="hy-AM"/>
        </w:rPr>
        <w:t>ՆԱԽԱԳԾԵՐԻ</w:t>
      </w:r>
    </w:p>
    <w:tbl>
      <w:tblPr>
        <w:tblW w:w="1563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137"/>
        <w:gridCol w:w="6210"/>
        <w:gridCol w:w="1890"/>
        <w:gridCol w:w="4770"/>
      </w:tblGrid>
      <w:tr w:rsidR="005C782D" w:rsidRPr="002D1B62" w:rsidTr="00EE0DE4">
        <w:tc>
          <w:tcPr>
            <w:tcW w:w="630" w:type="dxa"/>
            <w:vAlign w:val="center"/>
          </w:tcPr>
          <w:p w:rsidR="005176D6" w:rsidRPr="002D1B62" w:rsidRDefault="00597FC7" w:rsidP="00467C4F">
            <w:pPr>
              <w:spacing w:after="0" w:line="240" w:lineRule="auto"/>
              <w:jc w:val="center"/>
              <w:rPr>
                <w:rFonts w:ascii="GHEA Grapalat" w:hAnsi="GHEA Grapalat" w:cs="GHEA Grapalat"/>
                <w:b/>
                <w:bCs/>
                <w:sz w:val="20"/>
                <w:szCs w:val="20"/>
                <w:lang w:val="fr-FR" w:eastAsia="ru-RU"/>
              </w:rPr>
            </w:pPr>
            <w:r w:rsidRPr="002D1B62">
              <w:rPr>
                <w:rFonts w:ascii="GHEA Grapalat" w:hAnsi="GHEA Grapalat" w:cs="GHEA Grapalat"/>
                <w:b/>
                <w:bCs/>
                <w:sz w:val="20"/>
                <w:szCs w:val="20"/>
                <w:lang w:val="fr-FR"/>
              </w:rPr>
              <w:t>Հ</w:t>
            </w:r>
            <w:r w:rsidR="005176D6" w:rsidRPr="002D1B62">
              <w:rPr>
                <w:rFonts w:ascii="GHEA Grapalat" w:hAnsi="GHEA Grapalat" w:cs="GHEA Grapalat"/>
                <w:b/>
                <w:bCs/>
                <w:sz w:val="20"/>
                <w:szCs w:val="20"/>
                <w:lang w:val="fr-FR"/>
              </w:rPr>
              <w:t>/</w:t>
            </w:r>
            <w:r w:rsidRPr="002D1B62">
              <w:rPr>
                <w:rFonts w:ascii="GHEA Grapalat" w:hAnsi="GHEA Grapalat" w:cs="GHEA Grapalat"/>
                <w:b/>
                <w:bCs/>
                <w:sz w:val="20"/>
                <w:szCs w:val="20"/>
                <w:lang w:val="fr-FR"/>
              </w:rPr>
              <w:t>Հ</w:t>
            </w:r>
          </w:p>
        </w:tc>
        <w:tc>
          <w:tcPr>
            <w:tcW w:w="2137" w:type="dxa"/>
            <w:vAlign w:val="center"/>
          </w:tcPr>
          <w:p w:rsidR="005176D6" w:rsidRPr="002D1B62" w:rsidRDefault="005176D6" w:rsidP="00467C4F">
            <w:pPr>
              <w:spacing w:after="0" w:line="240" w:lineRule="auto"/>
              <w:jc w:val="center"/>
              <w:rPr>
                <w:rFonts w:ascii="GHEA Grapalat" w:hAnsi="GHEA Grapalat" w:cs="GHEA Grapalat"/>
                <w:b/>
                <w:bCs/>
                <w:sz w:val="20"/>
                <w:szCs w:val="20"/>
                <w:lang w:val="fr-FR" w:eastAsia="ru-RU"/>
              </w:rPr>
            </w:pPr>
            <w:r w:rsidRPr="002D1B62">
              <w:rPr>
                <w:rFonts w:ascii="GHEA Grapalat" w:hAnsi="GHEA Grapalat" w:cs="GHEA Grapalat"/>
                <w:b/>
                <w:bCs/>
                <w:sz w:val="20"/>
                <w:szCs w:val="20"/>
              </w:rPr>
              <w:t>Առաջարկության</w:t>
            </w:r>
            <w:r w:rsidRPr="002D1B62">
              <w:rPr>
                <w:rFonts w:ascii="GHEA Grapalat" w:hAnsi="GHEA Grapalat" w:cs="GHEA Grapalat"/>
                <w:b/>
                <w:bCs/>
                <w:sz w:val="20"/>
                <w:szCs w:val="20"/>
                <w:lang w:val="fr-FR"/>
              </w:rPr>
              <w:t xml:space="preserve"> </w:t>
            </w:r>
            <w:r w:rsidRPr="002D1B62">
              <w:rPr>
                <w:rFonts w:ascii="GHEA Grapalat" w:hAnsi="GHEA Grapalat" w:cs="GHEA Grapalat"/>
                <w:b/>
                <w:bCs/>
                <w:sz w:val="20"/>
                <w:szCs w:val="20"/>
              </w:rPr>
              <w:t>հեղինակը</w:t>
            </w:r>
            <w:r w:rsidRPr="002D1B62">
              <w:rPr>
                <w:rFonts w:ascii="GHEA Grapalat" w:hAnsi="GHEA Grapalat" w:cs="GHEA Grapalat"/>
                <w:b/>
                <w:bCs/>
                <w:sz w:val="20"/>
                <w:szCs w:val="20"/>
                <w:lang w:val="fr-FR"/>
              </w:rPr>
              <w:t xml:space="preserve">, </w:t>
            </w:r>
            <w:r w:rsidRPr="002D1B62">
              <w:rPr>
                <w:rFonts w:ascii="GHEA Grapalat" w:hAnsi="GHEA Grapalat" w:cs="GHEA Grapalat"/>
                <w:b/>
                <w:bCs/>
                <w:sz w:val="20"/>
                <w:szCs w:val="20"/>
              </w:rPr>
              <w:t>գրության</w:t>
            </w:r>
            <w:r w:rsidRPr="002D1B62">
              <w:rPr>
                <w:rFonts w:ascii="GHEA Grapalat" w:hAnsi="GHEA Grapalat" w:cs="GHEA Grapalat"/>
                <w:b/>
                <w:bCs/>
                <w:sz w:val="20"/>
                <w:szCs w:val="20"/>
                <w:lang w:val="fr-FR"/>
              </w:rPr>
              <w:t xml:space="preserve"> </w:t>
            </w:r>
            <w:r w:rsidRPr="002D1B62">
              <w:rPr>
                <w:rFonts w:ascii="GHEA Grapalat" w:hAnsi="GHEA Grapalat" w:cs="GHEA Grapalat"/>
                <w:b/>
                <w:bCs/>
                <w:sz w:val="20"/>
                <w:szCs w:val="20"/>
              </w:rPr>
              <w:t>ամսաթիվը</w:t>
            </w:r>
            <w:r w:rsidRPr="002D1B62">
              <w:rPr>
                <w:rFonts w:ascii="GHEA Grapalat" w:hAnsi="GHEA Grapalat" w:cs="GHEA Grapalat"/>
                <w:b/>
                <w:bCs/>
                <w:sz w:val="20"/>
                <w:szCs w:val="20"/>
                <w:lang w:val="fr-FR"/>
              </w:rPr>
              <w:t xml:space="preserve">, </w:t>
            </w:r>
            <w:r w:rsidRPr="002D1B62">
              <w:rPr>
                <w:rFonts w:ascii="GHEA Grapalat" w:hAnsi="GHEA Grapalat" w:cs="GHEA Grapalat"/>
                <w:b/>
                <w:bCs/>
                <w:sz w:val="20"/>
                <w:szCs w:val="20"/>
              </w:rPr>
              <w:t>գրության</w:t>
            </w:r>
            <w:r w:rsidRPr="002D1B62">
              <w:rPr>
                <w:rFonts w:ascii="GHEA Grapalat" w:hAnsi="GHEA Grapalat" w:cs="GHEA Grapalat"/>
                <w:b/>
                <w:bCs/>
                <w:sz w:val="20"/>
                <w:szCs w:val="20"/>
                <w:lang w:val="fr-FR"/>
              </w:rPr>
              <w:t xml:space="preserve"> </w:t>
            </w:r>
            <w:r w:rsidRPr="002D1B62">
              <w:rPr>
                <w:rFonts w:ascii="GHEA Grapalat" w:hAnsi="GHEA Grapalat" w:cs="GHEA Grapalat"/>
                <w:b/>
                <w:bCs/>
                <w:sz w:val="20"/>
                <w:szCs w:val="20"/>
              </w:rPr>
              <w:t>համարը</w:t>
            </w:r>
          </w:p>
        </w:tc>
        <w:tc>
          <w:tcPr>
            <w:tcW w:w="6210" w:type="dxa"/>
            <w:vAlign w:val="center"/>
          </w:tcPr>
          <w:p w:rsidR="005176D6" w:rsidRPr="002D1B62" w:rsidRDefault="005176D6" w:rsidP="00467C4F">
            <w:pPr>
              <w:spacing w:after="0" w:line="240" w:lineRule="auto"/>
              <w:jc w:val="center"/>
              <w:rPr>
                <w:rFonts w:ascii="GHEA Grapalat" w:hAnsi="GHEA Grapalat" w:cs="GHEA Grapalat"/>
                <w:b/>
                <w:bCs/>
                <w:sz w:val="20"/>
                <w:szCs w:val="20"/>
                <w:lang w:val="fr-FR" w:eastAsia="ru-RU"/>
              </w:rPr>
            </w:pPr>
            <w:r w:rsidRPr="002D1B62">
              <w:rPr>
                <w:rFonts w:ascii="GHEA Grapalat" w:hAnsi="GHEA Grapalat" w:cs="GHEA Grapalat"/>
                <w:b/>
                <w:bCs/>
                <w:sz w:val="20"/>
                <w:szCs w:val="20"/>
                <w:lang w:val="fr-FR"/>
              </w:rPr>
              <w:t>Առաջարկության բովանդակությունը</w:t>
            </w:r>
          </w:p>
        </w:tc>
        <w:tc>
          <w:tcPr>
            <w:tcW w:w="1890" w:type="dxa"/>
            <w:vAlign w:val="center"/>
          </w:tcPr>
          <w:p w:rsidR="005176D6" w:rsidRPr="002D1B62" w:rsidRDefault="005176D6" w:rsidP="00467C4F">
            <w:pPr>
              <w:spacing w:after="0" w:line="240" w:lineRule="auto"/>
              <w:jc w:val="center"/>
              <w:rPr>
                <w:rFonts w:ascii="GHEA Grapalat" w:hAnsi="GHEA Grapalat" w:cs="GHEA Grapalat"/>
                <w:b/>
                <w:bCs/>
                <w:sz w:val="20"/>
                <w:szCs w:val="20"/>
                <w:lang w:val="fr-FR" w:eastAsia="ru-RU"/>
              </w:rPr>
            </w:pPr>
            <w:r w:rsidRPr="002D1B62">
              <w:rPr>
                <w:rFonts w:ascii="GHEA Grapalat" w:hAnsi="GHEA Grapalat" w:cs="GHEA Grapalat"/>
                <w:b/>
                <w:bCs/>
                <w:sz w:val="20"/>
                <w:szCs w:val="20"/>
                <w:lang w:val="fr-FR"/>
              </w:rPr>
              <w:t>Եզրակացություն</w:t>
            </w:r>
          </w:p>
        </w:tc>
        <w:tc>
          <w:tcPr>
            <w:tcW w:w="4770" w:type="dxa"/>
            <w:vAlign w:val="center"/>
          </w:tcPr>
          <w:p w:rsidR="005176D6" w:rsidRPr="002D1B62" w:rsidRDefault="005176D6" w:rsidP="00467C4F">
            <w:pPr>
              <w:spacing w:after="0" w:line="240" w:lineRule="auto"/>
              <w:jc w:val="center"/>
              <w:rPr>
                <w:rFonts w:ascii="GHEA Grapalat" w:hAnsi="GHEA Grapalat" w:cs="GHEA Grapalat"/>
                <w:b/>
                <w:bCs/>
                <w:sz w:val="20"/>
                <w:szCs w:val="20"/>
                <w:lang w:val="fr-FR" w:eastAsia="ru-RU"/>
              </w:rPr>
            </w:pPr>
            <w:r w:rsidRPr="002D1B62">
              <w:rPr>
                <w:rFonts w:ascii="GHEA Grapalat" w:hAnsi="GHEA Grapalat" w:cs="GHEA Grapalat"/>
                <w:b/>
                <w:bCs/>
                <w:sz w:val="20"/>
                <w:szCs w:val="20"/>
              </w:rPr>
              <w:t>Կատարված փոփոխությունը</w:t>
            </w:r>
          </w:p>
        </w:tc>
      </w:tr>
      <w:tr w:rsidR="005C782D" w:rsidRPr="002D1B62" w:rsidTr="00EE0DE4">
        <w:trPr>
          <w:trHeight w:val="242"/>
        </w:trPr>
        <w:tc>
          <w:tcPr>
            <w:tcW w:w="630" w:type="dxa"/>
            <w:vAlign w:val="center"/>
          </w:tcPr>
          <w:p w:rsidR="005176D6" w:rsidRPr="002D1B62" w:rsidRDefault="00597FC7" w:rsidP="00467C4F">
            <w:pPr>
              <w:tabs>
                <w:tab w:val="left" w:pos="180"/>
              </w:tabs>
              <w:spacing w:after="0" w:line="240" w:lineRule="auto"/>
              <w:jc w:val="center"/>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1</w:t>
            </w:r>
          </w:p>
        </w:tc>
        <w:tc>
          <w:tcPr>
            <w:tcW w:w="2137" w:type="dxa"/>
            <w:vAlign w:val="center"/>
          </w:tcPr>
          <w:p w:rsidR="005176D6" w:rsidRPr="002D1B62" w:rsidRDefault="00597FC7" w:rsidP="00467C4F">
            <w:pPr>
              <w:spacing w:after="0" w:line="240" w:lineRule="auto"/>
              <w:jc w:val="center"/>
              <w:rPr>
                <w:rFonts w:ascii="GHEA Grapalat" w:hAnsi="GHEA Grapalat" w:cs="GHEA Grapalat"/>
                <w:sz w:val="20"/>
                <w:szCs w:val="20"/>
                <w:lang w:val="en-GB" w:eastAsia="ru-RU"/>
              </w:rPr>
            </w:pPr>
            <w:r w:rsidRPr="002D1B62">
              <w:rPr>
                <w:rFonts w:ascii="GHEA Grapalat" w:hAnsi="GHEA Grapalat" w:cs="GHEA Grapalat"/>
                <w:sz w:val="20"/>
                <w:szCs w:val="20"/>
              </w:rPr>
              <w:t>2</w:t>
            </w:r>
          </w:p>
        </w:tc>
        <w:tc>
          <w:tcPr>
            <w:tcW w:w="6210" w:type="dxa"/>
            <w:vAlign w:val="center"/>
          </w:tcPr>
          <w:p w:rsidR="005176D6" w:rsidRPr="002D1B62" w:rsidRDefault="00597FC7" w:rsidP="00467C4F">
            <w:pPr>
              <w:spacing w:after="0" w:line="240" w:lineRule="auto"/>
              <w:jc w:val="center"/>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3</w:t>
            </w:r>
          </w:p>
        </w:tc>
        <w:tc>
          <w:tcPr>
            <w:tcW w:w="1890" w:type="dxa"/>
            <w:vAlign w:val="center"/>
          </w:tcPr>
          <w:p w:rsidR="005176D6" w:rsidRPr="002D1B62" w:rsidRDefault="00597FC7" w:rsidP="00467C4F">
            <w:pPr>
              <w:spacing w:after="0" w:line="240" w:lineRule="auto"/>
              <w:jc w:val="center"/>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4</w:t>
            </w:r>
          </w:p>
        </w:tc>
        <w:tc>
          <w:tcPr>
            <w:tcW w:w="4770" w:type="dxa"/>
            <w:vAlign w:val="center"/>
          </w:tcPr>
          <w:p w:rsidR="005176D6" w:rsidRPr="002D1B62" w:rsidRDefault="00597FC7" w:rsidP="00467C4F">
            <w:pPr>
              <w:spacing w:after="0" w:line="240" w:lineRule="auto"/>
              <w:jc w:val="center"/>
              <w:rPr>
                <w:rFonts w:ascii="GHEA Grapalat" w:hAnsi="GHEA Grapalat" w:cs="GHEA Grapalat"/>
                <w:sz w:val="20"/>
                <w:szCs w:val="20"/>
                <w:lang w:val="en-GB" w:eastAsia="ru-RU"/>
              </w:rPr>
            </w:pPr>
            <w:r w:rsidRPr="002D1B62">
              <w:rPr>
                <w:rFonts w:ascii="GHEA Grapalat" w:hAnsi="GHEA Grapalat" w:cs="GHEA Grapalat"/>
                <w:sz w:val="20"/>
                <w:szCs w:val="20"/>
                <w:lang w:val="en-GB" w:eastAsia="ru-RU"/>
              </w:rPr>
              <w:t>5</w:t>
            </w:r>
          </w:p>
        </w:tc>
      </w:tr>
      <w:tr w:rsidR="000D51C8" w:rsidRPr="007423B2" w:rsidTr="00B86FF1">
        <w:trPr>
          <w:trHeight w:val="242"/>
        </w:trPr>
        <w:tc>
          <w:tcPr>
            <w:tcW w:w="630" w:type="dxa"/>
            <w:vMerge w:val="restart"/>
            <w:vAlign w:val="center"/>
          </w:tcPr>
          <w:p w:rsidR="000D51C8" w:rsidRPr="002D1B62" w:rsidRDefault="000D51C8" w:rsidP="00467C4F">
            <w:pPr>
              <w:tabs>
                <w:tab w:val="left" w:pos="180"/>
              </w:tabs>
              <w:spacing w:after="0" w:line="240" w:lineRule="auto"/>
              <w:jc w:val="center"/>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1.</w:t>
            </w:r>
          </w:p>
        </w:tc>
        <w:tc>
          <w:tcPr>
            <w:tcW w:w="2137" w:type="dxa"/>
            <w:vMerge w:val="restart"/>
            <w:vAlign w:val="center"/>
          </w:tcPr>
          <w:p w:rsidR="000D51C8" w:rsidRPr="002D1B62" w:rsidRDefault="000D51C8" w:rsidP="00467C4F">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 xml:space="preserve">Արդարադատության նախարարության 08.05.2019թ. </w:t>
            </w:r>
            <w:r w:rsidRPr="002D1B62">
              <w:rPr>
                <w:rFonts w:ascii="GHEA Grapalat" w:hAnsi="GHEA Grapalat" w:cs="GHEA Grapalat"/>
                <w:sz w:val="20"/>
                <w:szCs w:val="20"/>
                <w:lang w:val="fr-FR"/>
              </w:rPr>
              <w:t>N01/14/9941</w:t>
            </w:r>
            <w:r w:rsidRPr="002D1B62">
              <w:rPr>
                <w:rFonts w:ascii="GHEA Grapalat" w:hAnsi="GHEA Grapalat" w:cs="GHEA Grapalat"/>
                <w:sz w:val="20"/>
                <w:szCs w:val="20"/>
                <w:lang w:val="hy-AM"/>
              </w:rPr>
              <w:t xml:space="preserve"> գրություն</w:t>
            </w:r>
          </w:p>
        </w:tc>
        <w:tc>
          <w:tcPr>
            <w:tcW w:w="6210" w:type="dxa"/>
            <w:vAlign w:val="center"/>
          </w:tcPr>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Այս առումով նախևառաջ հարկ ենք համարում նշել, որ խնդրի կարգավորումն առաջնահերթ ենթադրում է հասարակության մոտ բնապահպանական կրթության, դաստիարակության, իրազեկման համակարգի գործիքակազմի կիրառմամբ, որի ուղղությամբ կրթական և իրազեկման աշխատանքների արդյունավետությունը բարձրացնելու և շոշափելի արդյունքներ ստանալու համար պետք է ծրագրավորված աշխատանք տարվի կրթական բոլոր մակարդակներում և հասարակության լայն շերտերի մոտ՝ մշակելով և գործի դնելով բնապահպանական տեղեկատվությունը տարածելու համակարգված մեխանիզմներ:</w:t>
            </w:r>
          </w:p>
        </w:tc>
        <w:tc>
          <w:tcPr>
            <w:tcW w:w="1890" w:type="dxa"/>
          </w:tcPr>
          <w:p w:rsidR="000D51C8" w:rsidRPr="002D1B62" w:rsidRDefault="000D51C8" w:rsidP="00B86FF1">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Ընդունելի է</w:t>
            </w:r>
          </w:p>
        </w:tc>
        <w:tc>
          <w:tcPr>
            <w:tcW w:w="4770" w:type="dxa"/>
          </w:tcPr>
          <w:p w:rsidR="000D51C8" w:rsidRPr="002D1B62" w:rsidRDefault="000D51C8" w:rsidP="002D1B62">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Բ</w:t>
            </w:r>
            <w:r w:rsidRPr="002D1B62">
              <w:rPr>
                <w:rFonts w:ascii="GHEA Grapalat" w:hAnsi="GHEA Grapalat" w:cs="GHEA Grapalat"/>
                <w:sz w:val="20"/>
                <w:szCs w:val="20"/>
                <w:lang w:val="fr-FR" w:eastAsia="ru-RU"/>
              </w:rPr>
              <w:t>նապահպանական կրթության, դաստիարակության, իրազեկման</w:t>
            </w:r>
            <w:r w:rsidRPr="002D1B62">
              <w:rPr>
                <w:rFonts w:ascii="GHEA Grapalat" w:hAnsi="GHEA Grapalat" w:cs="GHEA Grapalat"/>
                <w:sz w:val="20"/>
                <w:szCs w:val="20"/>
                <w:lang w:val="hy-AM" w:eastAsia="ru-RU"/>
              </w:rPr>
              <w:t xml:space="preserve"> աշխատանքների իրականացումը նախատեսվող կարգավորմանը զուգահեռ գործընթաց է։</w:t>
            </w:r>
          </w:p>
        </w:tc>
      </w:tr>
      <w:tr w:rsidR="000D51C8" w:rsidRPr="007423B2" w:rsidTr="00B86FF1">
        <w:trPr>
          <w:trHeight w:val="242"/>
        </w:trPr>
        <w:tc>
          <w:tcPr>
            <w:tcW w:w="630" w:type="dxa"/>
            <w:vMerge/>
            <w:vAlign w:val="center"/>
          </w:tcPr>
          <w:p w:rsidR="000D51C8" w:rsidRPr="002D1B62" w:rsidRDefault="000D51C8" w:rsidP="00467C4F">
            <w:pPr>
              <w:tabs>
                <w:tab w:val="left" w:pos="180"/>
              </w:tabs>
              <w:spacing w:after="0" w:line="240" w:lineRule="auto"/>
              <w:jc w:val="center"/>
              <w:rPr>
                <w:rFonts w:ascii="GHEA Grapalat" w:hAnsi="GHEA Grapalat" w:cs="GHEA Grapalat"/>
                <w:sz w:val="20"/>
                <w:szCs w:val="20"/>
                <w:lang w:val="fr-FR" w:eastAsia="ru-RU"/>
              </w:rPr>
            </w:pPr>
          </w:p>
        </w:tc>
        <w:tc>
          <w:tcPr>
            <w:tcW w:w="2137" w:type="dxa"/>
            <w:vMerge/>
            <w:vAlign w:val="center"/>
          </w:tcPr>
          <w:p w:rsidR="000D51C8" w:rsidRPr="002D1B62" w:rsidRDefault="000D51C8" w:rsidP="00467C4F">
            <w:pPr>
              <w:spacing w:after="0" w:line="240" w:lineRule="auto"/>
              <w:jc w:val="center"/>
              <w:rPr>
                <w:rFonts w:ascii="GHEA Grapalat" w:hAnsi="GHEA Grapalat" w:cs="GHEA Grapalat"/>
                <w:sz w:val="20"/>
                <w:szCs w:val="20"/>
                <w:lang w:val="hy-AM"/>
              </w:rPr>
            </w:pPr>
          </w:p>
        </w:tc>
        <w:tc>
          <w:tcPr>
            <w:tcW w:w="6210" w:type="dxa"/>
          </w:tcPr>
          <w:p w:rsidR="000D51C8" w:rsidRPr="002D1B62" w:rsidRDefault="000D51C8" w:rsidP="00436A71">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Հաշվի առնելով այն հանգամանքը, որ շրջակա միջավայր արտանետված պոլիէթիլենային տոպրակները պահպանվում են երկար ժամանակ և չեն ենթարկվում կենսաբանական քայքայման, դրանց օգտագործումից հրաժարվելու գործընթացը պետք է ընթանա դրանց փոխարինող բիոփաթեթների և էկոլոգիապես անվտանգ կամ սակավ վտանգավոր փաթեթավորման միջոցների արտադրության ծավալների ապահովմանը զուգահեռ:</w:t>
            </w:r>
          </w:p>
        </w:tc>
        <w:tc>
          <w:tcPr>
            <w:tcW w:w="1890" w:type="dxa"/>
          </w:tcPr>
          <w:p w:rsidR="000D51C8" w:rsidRPr="002D1B62" w:rsidRDefault="000D51C8" w:rsidP="00B86FF1">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p>
        </w:tc>
        <w:tc>
          <w:tcPr>
            <w:tcW w:w="4770" w:type="dxa"/>
          </w:tcPr>
          <w:p w:rsidR="000D51C8" w:rsidRDefault="000D51C8" w:rsidP="002D1B62">
            <w:pPr>
              <w:spacing w:after="0" w:line="240" w:lineRule="auto"/>
              <w:rPr>
                <w:rFonts w:ascii="GHEA Grapalat" w:hAnsi="GHEA Grapalat" w:cs="GHEA Grapalat"/>
                <w:sz w:val="20"/>
                <w:szCs w:val="20"/>
                <w:lang w:val="hy-AM" w:eastAsia="ru-RU"/>
              </w:rPr>
            </w:pPr>
            <w:r>
              <w:rPr>
                <w:rFonts w:ascii="GHEA Grapalat" w:hAnsi="GHEA Grapalat" w:cs="GHEA Grapalat"/>
                <w:sz w:val="20"/>
                <w:szCs w:val="20"/>
                <w:lang w:val="hy-AM" w:eastAsia="ru-RU"/>
              </w:rPr>
              <w:t>Նախագծով չի սահմանափակվում կենսաքայքայվող պարկերի ու տոպրակների արտադրությունը  և գործածությունը՝ նպատակ ունենալով ապահովել տնտեսվարողների կողմից աստիճանական անցումը կենսաքայքայվող հումքից արտադրված պարկերին ու տոպրակներին։</w:t>
            </w:r>
          </w:p>
          <w:p w:rsidR="000D51C8" w:rsidRPr="002D1B62" w:rsidRDefault="000D51C8" w:rsidP="002D1B62">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Ներկա փուլում նախատեսվում է կրճատել պոլիէթիլենային տոպրակների</w:t>
            </w:r>
            <w:r>
              <w:rPr>
                <w:rFonts w:ascii="GHEA Grapalat" w:hAnsi="GHEA Grapalat" w:cs="GHEA Grapalat"/>
                <w:sz w:val="20"/>
                <w:szCs w:val="20"/>
                <w:lang w:val="hy-AM" w:eastAsia="ru-RU"/>
              </w:rPr>
              <w:t xml:space="preserve"> ու պարկերի</w:t>
            </w:r>
            <w:r w:rsidRPr="002D1B62">
              <w:rPr>
                <w:rFonts w:ascii="GHEA Grapalat" w:hAnsi="GHEA Grapalat" w:cs="GHEA Grapalat"/>
                <w:sz w:val="20"/>
                <w:szCs w:val="20"/>
                <w:lang w:val="hy-AM" w:eastAsia="ru-RU"/>
              </w:rPr>
              <w:t xml:space="preserve"> ոչ ամբողջ ծավալը, այլ դրա մի մասը (բացառությամբ կշռափաթեթավորման համար օգտագործվողների և երկրորդային հումքից արտադրվածների), որը հնարավոր է փոխարինել թաղանթի 50 միկրոնից ավել հաստություն ունեցող, բազմակի օգտագործման պոլիէթիլենային տոպրակներով, ինչպես նաև բազմակի օգտագործման կտորե տոպրակներով։</w:t>
            </w:r>
          </w:p>
        </w:tc>
      </w:tr>
      <w:tr w:rsidR="000D51C8" w:rsidRPr="007423B2" w:rsidTr="00B86FF1">
        <w:trPr>
          <w:trHeight w:val="242"/>
        </w:trPr>
        <w:tc>
          <w:tcPr>
            <w:tcW w:w="630" w:type="dxa"/>
            <w:vMerge/>
            <w:vAlign w:val="center"/>
          </w:tcPr>
          <w:p w:rsidR="000D51C8" w:rsidRPr="002D1B62" w:rsidRDefault="000D51C8" w:rsidP="00467C4F">
            <w:pPr>
              <w:tabs>
                <w:tab w:val="left" w:pos="180"/>
              </w:tabs>
              <w:spacing w:after="0" w:line="240" w:lineRule="auto"/>
              <w:jc w:val="center"/>
              <w:rPr>
                <w:rFonts w:ascii="GHEA Grapalat" w:hAnsi="GHEA Grapalat" w:cs="GHEA Grapalat"/>
                <w:sz w:val="20"/>
                <w:szCs w:val="20"/>
                <w:lang w:val="fr-FR" w:eastAsia="ru-RU"/>
              </w:rPr>
            </w:pPr>
          </w:p>
        </w:tc>
        <w:tc>
          <w:tcPr>
            <w:tcW w:w="2137" w:type="dxa"/>
            <w:vMerge/>
            <w:vAlign w:val="center"/>
          </w:tcPr>
          <w:p w:rsidR="000D51C8" w:rsidRPr="002D1B62" w:rsidRDefault="000D51C8" w:rsidP="00467C4F">
            <w:pPr>
              <w:spacing w:after="0" w:line="240" w:lineRule="auto"/>
              <w:jc w:val="center"/>
              <w:rPr>
                <w:rFonts w:ascii="GHEA Grapalat" w:hAnsi="GHEA Grapalat" w:cs="GHEA Grapalat"/>
                <w:sz w:val="20"/>
                <w:szCs w:val="20"/>
                <w:lang w:val="hy-AM"/>
              </w:rPr>
            </w:pPr>
          </w:p>
        </w:tc>
        <w:tc>
          <w:tcPr>
            <w:tcW w:w="6210" w:type="dxa"/>
            <w:vAlign w:val="center"/>
          </w:tcPr>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Աղբի  թափոնների կառավարման ամենանախընտրելի տարբերակը դրանց վերամշակումն է, սակայն այն հնարավոր է իրականացնել միայն աղբի տեսակավորված հավաքման </w:t>
            </w:r>
            <w:r w:rsidRPr="002D1B62">
              <w:rPr>
                <w:rFonts w:ascii="GHEA Grapalat" w:hAnsi="GHEA Grapalat" w:cs="GHEA Grapalat"/>
                <w:sz w:val="20"/>
                <w:szCs w:val="20"/>
                <w:lang w:val="fr-FR" w:eastAsia="ru-RU"/>
              </w:rPr>
              <w:lastRenderedPageBreak/>
              <w:t xml:space="preserve">դեպքում: Հայաստանում խնդիրը բարդանում է նաև նրանով, որ բացակայում կամ աննշան են հումքի վերմշակման ծավալները: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     Այս առումով հարկ ենք համարում անդրադառնալ հիշյալ խնդրի կարգավորման վերաբերյալ մի շարք երկրների փորձին: Այսպես՝</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Եվրոպական Միության կազմի մեջ մտնող 28 երկրից 12 երկիր օրենսդրորեն սահմանափակել են պոլիէթիլենային փաթեթների օգտագործումը կամ ընդհանրապես արգելել դրանց օգտագործումը՝ ստիպելով առևտրային կազմակերպություններին և խանութներին անցնելու թղթյա փաթեթների օգտագործմանը: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Իտալիայում  և Ֆրանսիայում 2011թ. հունվարի 1-ից արգելվել է պոլիէթիլենային փաթեթների օգտագործումը և գնորդներն ապրանքների գնման համար պետք է ունենան բազմակի օգտագործման պայուսակներ կամ կենսաբանական փաթեթներ: Սուպերմարկետներին և խանութներին թույլատրվել է վաճառել պահեստներում առկա փաթեթները մինչև դրանց վերջնական սպառումը կամ իրացումը: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Ավստրալիայում և ԱՄՆ որոշ նահանգներում և քաղաքներում պոլիէթիլենային փաթեթների օգտագործումն արգելված է, իսկ Կալիֆորնիայի իշխանությունների կողմից 2004 թվականին ընդունված օրենքի համաձայն՝ պոլիէթիլենային յուրաքանչյուր փաթեթի օգտագործման դիմաց գանձվում է 2 ցենտ:</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Չինաստանում 2008թ. հունիսի 1-ից արգելված է բարակ (0.025մմ հաստությամբ) պոլիէթիլենային փաթեթների արտադրությունը, ինչպես նաև պոլիէթիլենային փաթեթների անվճար տրամադրումը խանութներում, սուպերմարկետներում և շուկաներում: Այն խանութները, որոնք խախտում են նոր կարգը տուգանվում են, իսկ առավել խիստ խախտումների դեպքում`  բռնագրավվում են ապրանքները:</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Մեխիկոյի սուպերմարկետներում արգելվել է միանգամյա օգտագործման պոլիէթիլենային փաթեթների օգտագործումը՝ մեկ տարի ժամկետ տրամադրելով առևտրային կազմակերպություններին իրացնելու իրենց պահեստներում եղած պոլիէթիլենային փաթեթների պաշարները, որոնցով իրենց գնումները սովորաբար կատարում էին մայրաքաղաքի բնակիչները:</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Իսրայելում, Սինգապուրում, Բանգլադեշում և Թայվանում արգելված է պոլիէթիլենային փաթեթների օգտագործումը: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Դանիայում դեռևս 1994 թվականին սահմանվել էր լրացուցիչ հարկ` առևտրային հաստատություններում պոլիէթիլենային փաթեթներն անվճար տրամադրելու համար: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Իռլանդիայում պոլիէթիլենային յուրաքանչյուր փաթեթի օգտագործման համար գանձվող հարկի կիրառումը հնարավորություն տվեց կրճատել դրանց օգտագործման ծավալները 95 տոկոսով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         Շոտլանդիայում 2002թ-ից բոլոր գնորդներն յուրաքանչյուր պոլիէթիլենային փաթեթի համար վճարում են հարկ` 15 ցենտի չափով: Միջոցները փոխանցվում են պետական ֆոնդ, որոնք հետագայում ուղղվում են թափոնների թաղման աշխատանքների ֆինանսավորմանը:</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Գերմանիայի սուպերմարկետներում ցածր գներով փաթեթների լայն տեսականի է առաջարկվում. օրգանական աղբի համար նախատեսված ծավալով մեծ փաթեթներից մինչև Pely Bio կոչվող փաթեթները, որոնք ամբողջությամբ քայքայվում են: Անվնաս տարաներ արտադրողները խրախուսվում են պետական ծրագրերի շրջանակներում: Գոյություն ունի ուղղակի կապ էկոլոգիապես մաքուր արտադրության և հարկման համակարգի միջև. գործարարը որքան մեծ օգուտ է տալիս բնությանը, այնքան պարզ է նրա հարկման համակարգը: </w:t>
            </w:r>
          </w:p>
          <w:p w:rsidR="000D51C8" w:rsidRPr="002D1B62" w:rsidRDefault="000D51C8"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 xml:space="preserve">         Հիշյալ երկրների փորձի վերլուծությունը վկայում է, որ աշխարհում այսօր կիրառվում են պոլիէթիլենային տոպրակներին փոխարինող այլընտրանքային՝ բնության մեջ կենսաբանական քայքայման ենթարկվող և բազմակի օգտագործման փաթեթավորման նյութերի արտադրության, վաճառքի և օգտագործման ծավալների աճին նպատակաուղղված տնտեսական մեխանիզմների և գործիքներ, ինչպես նաև աղբահանման այնպիսի մեխանիզմներ, որոնք թափոնների կառավարման ծախսերը դնում են դրանք արտադրողների վրա: Արտադրողը դառնում է պատասխանատու իր ապրանքի կենսական ցիկլի բոլոր փուլերի, այդ թվում` շահագործումից հետո առաջացող օգտահանման համար` ներառելով դրա հետ կապված ծախսերն ապրանքի շուկայական արժեքի մեջ:</w:t>
            </w:r>
          </w:p>
        </w:tc>
        <w:tc>
          <w:tcPr>
            <w:tcW w:w="1890" w:type="dxa"/>
          </w:tcPr>
          <w:p w:rsidR="000D51C8" w:rsidRPr="002D1B62" w:rsidRDefault="000D51C8" w:rsidP="00B86FF1">
            <w:pPr>
              <w:spacing w:after="0" w:line="240" w:lineRule="auto"/>
              <w:jc w:val="center"/>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lastRenderedPageBreak/>
              <w:t>Ընդունելի է</w:t>
            </w:r>
          </w:p>
        </w:tc>
        <w:tc>
          <w:tcPr>
            <w:tcW w:w="4770" w:type="dxa"/>
          </w:tcPr>
          <w:p w:rsidR="000D51C8" w:rsidRDefault="000D51C8" w:rsidP="00890331">
            <w:pPr>
              <w:spacing w:after="0" w:line="240" w:lineRule="auto"/>
              <w:rPr>
                <w:rFonts w:ascii="GHEA Grapalat" w:hAnsi="GHEA Grapalat" w:cs="GHEA Grapalat"/>
                <w:sz w:val="20"/>
                <w:szCs w:val="20"/>
                <w:lang w:val="hy-AM" w:eastAsia="ru-RU"/>
              </w:rPr>
            </w:pPr>
            <w:r>
              <w:rPr>
                <w:rFonts w:ascii="GHEA Grapalat" w:hAnsi="GHEA Grapalat" w:cs="GHEA Grapalat"/>
                <w:sz w:val="20"/>
                <w:szCs w:val="20"/>
                <w:lang w:val="hy-AM" w:eastAsia="ru-RU"/>
              </w:rPr>
              <w:t xml:space="preserve">Պետական իրավական փորձաքննության ներկայացված նախագիծն ուղղված է միանգամյա օգտագործման </w:t>
            </w:r>
            <w:r w:rsidRPr="00356129">
              <w:rPr>
                <w:rFonts w:ascii="GHEA Grapalat" w:hAnsi="GHEA Grapalat" w:cs="GHEA Grapalat"/>
                <w:sz w:val="20"/>
                <w:szCs w:val="20"/>
                <w:lang w:val="hy-AM" w:eastAsia="ru-RU"/>
              </w:rPr>
              <w:t xml:space="preserve">պոլիէթիլենային </w:t>
            </w:r>
            <w:r w:rsidRPr="00356129">
              <w:rPr>
                <w:rFonts w:ascii="GHEA Grapalat" w:hAnsi="GHEA Grapalat" w:cs="GHEA Grapalat"/>
                <w:sz w:val="20"/>
                <w:szCs w:val="20"/>
                <w:lang w:val="hy-AM" w:eastAsia="ru-RU"/>
              </w:rPr>
              <w:lastRenderedPageBreak/>
              <w:t xml:space="preserve">տոպրակների ու պարկերի </w:t>
            </w:r>
            <w:r>
              <w:rPr>
                <w:rFonts w:ascii="GHEA Grapalat" w:hAnsi="GHEA Grapalat" w:cs="GHEA Grapalat"/>
                <w:sz w:val="20"/>
                <w:szCs w:val="20"/>
                <w:lang w:val="hy-AM" w:eastAsia="ru-RU"/>
              </w:rPr>
              <w:t>ծավալների կրճատմանը։</w:t>
            </w:r>
          </w:p>
          <w:p w:rsidR="000D51C8" w:rsidRPr="002D1B62" w:rsidRDefault="000D51C8" w:rsidP="00890331">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Ուսումնասիրելով պոլիէթիլենային տոպրակների կրճատման խնդրի հետ կապված միջազգային փորձը, նպատակահարմար  է կիրառել նվազագույն գնի սահմանման և արգելքի կիրառման գործիքները։</w:t>
            </w:r>
          </w:p>
          <w:p w:rsidR="000D51C8" w:rsidRDefault="000D51C8" w:rsidP="00356129">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Արդեն իսկ արտադրված պոլիէթիլենային պարկերն ու տոպրակները տնտեսվարողները կարող են սպառել մինչև 2020 թվականի հունվարի 1-ը, կամ օգտագործել կշռափաթեթավորման համար։</w:t>
            </w:r>
            <w:r>
              <w:rPr>
                <w:rFonts w:ascii="GHEA Grapalat" w:hAnsi="GHEA Grapalat" w:cs="GHEA Grapalat"/>
                <w:sz w:val="20"/>
                <w:szCs w:val="20"/>
                <w:lang w:val="hy-AM" w:eastAsia="ru-RU"/>
              </w:rPr>
              <w:t xml:space="preserve"> </w:t>
            </w:r>
          </w:p>
          <w:p w:rsidR="000D51C8" w:rsidRDefault="000D51C8" w:rsidP="00356129">
            <w:pPr>
              <w:spacing w:after="0" w:line="240" w:lineRule="auto"/>
              <w:rPr>
                <w:rFonts w:ascii="GHEA Grapalat" w:hAnsi="GHEA Grapalat" w:cs="GHEA Grapalat"/>
                <w:sz w:val="20"/>
                <w:szCs w:val="20"/>
                <w:lang w:val="hy-AM" w:eastAsia="ru-RU"/>
              </w:rPr>
            </w:pPr>
            <w:r>
              <w:rPr>
                <w:rFonts w:ascii="GHEA Grapalat" w:hAnsi="GHEA Grapalat" w:cs="GHEA Grapalat"/>
                <w:sz w:val="20"/>
                <w:szCs w:val="20"/>
                <w:lang w:val="hy-AM" w:eastAsia="ru-RU"/>
              </w:rPr>
              <w:t>Աղբի տեսակավորման խնդիրը սույն նախագծի կարգավորման շրջանակներից դուրս է։</w:t>
            </w:r>
          </w:p>
          <w:p w:rsidR="000D51C8" w:rsidRPr="002D1B62" w:rsidRDefault="000D51C8" w:rsidP="000D51C8">
            <w:pPr>
              <w:spacing w:after="0" w:line="240" w:lineRule="auto"/>
              <w:rPr>
                <w:rFonts w:ascii="GHEA Grapalat" w:hAnsi="GHEA Grapalat" w:cs="GHEA Grapalat"/>
                <w:sz w:val="20"/>
                <w:szCs w:val="20"/>
                <w:lang w:val="hy-AM" w:eastAsia="ru-RU"/>
              </w:rPr>
            </w:pPr>
            <w:r w:rsidRPr="000D51C8">
              <w:rPr>
                <w:rFonts w:ascii="GHEA Grapalat" w:hAnsi="GHEA Grapalat" w:cs="GHEA Grapalat"/>
                <w:sz w:val="20"/>
                <w:szCs w:val="20"/>
                <w:lang w:val="hy-AM" w:eastAsia="ru-RU"/>
              </w:rPr>
              <w:t>Հայաստանի Հանրապետությունում աղբահանության և սանիտարական մաքրման հետ կապված հարաբերությունները (բացառությամբ վտանգավոր թափոնների հետ կապված հարաբերությունների) կարգավորվում են «Աղբահանության և սանիտարական մաքրման մասին» ՀՀ օրենքով։ Բնապահպանության նախարարությունը չի հանդիսանում աղբահանության և սանիտարական մաքրման ոլորտի պետական կառավարման լիազորված մարմին։</w:t>
            </w:r>
          </w:p>
        </w:tc>
      </w:tr>
      <w:tr w:rsidR="007423B2" w:rsidRPr="007423B2" w:rsidTr="00BC7354">
        <w:trPr>
          <w:trHeight w:val="8232"/>
        </w:trPr>
        <w:tc>
          <w:tcPr>
            <w:tcW w:w="630" w:type="dxa"/>
            <w:vMerge/>
            <w:vAlign w:val="center"/>
          </w:tcPr>
          <w:p w:rsidR="007423B2" w:rsidRPr="002D1B62" w:rsidRDefault="007423B2" w:rsidP="00467C4F">
            <w:pPr>
              <w:tabs>
                <w:tab w:val="left" w:pos="180"/>
              </w:tabs>
              <w:spacing w:after="0" w:line="240" w:lineRule="auto"/>
              <w:jc w:val="center"/>
              <w:rPr>
                <w:rFonts w:ascii="GHEA Grapalat" w:hAnsi="GHEA Grapalat" w:cs="GHEA Grapalat"/>
                <w:sz w:val="20"/>
                <w:szCs w:val="20"/>
                <w:lang w:val="fr-FR" w:eastAsia="ru-RU"/>
              </w:rPr>
            </w:pPr>
          </w:p>
        </w:tc>
        <w:tc>
          <w:tcPr>
            <w:tcW w:w="2137" w:type="dxa"/>
            <w:vMerge/>
            <w:vAlign w:val="center"/>
          </w:tcPr>
          <w:p w:rsidR="007423B2" w:rsidRPr="002D1B62" w:rsidRDefault="007423B2" w:rsidP="00467C4F">
            <w:pPr>
              <w:spacing w:after="0" w:line="240" w:lineRule="auto"/>
              <w:jc w:val="center"/>
              <w:rPr>
                <w:rFonts w:ascii="GHEA Grapalat" w:hAnsi="GHEA Grapalat" w:cs="GHEA Grapalat"/>
                <w:sz w:val="20"/>
                <w:szCs w:val="20"/>
                <w:lang w:val="hy-AM"/>
              </w:rPr>
            </w:pPr>
          </w:p>
        </w:tc>
        <w:tc>
          <w:tcPr>
            <w:tcW w:w="6210" w:type="dxa"/>
            <w:vAlign w:val="center"/>
          </w:tcPr>
          <w:p w:rsidR="007423B2" w:rsidRPr="002D1B62" w:rsidRDefault="007423B2" w:rsidP="00F74BB8">
            <w:pPr>
              <w:spacing w:after="0" w:line="240" w:lineRule="auto"/>
              <w:rPr>
                <w:rFonts w:ascii="GHEA Grapalat" w:hAnsi="GHEA Grapalat" w:cs="GHEA Grapalat"/>
                <w:sz w:val="20"/>
                <w:szCs w:val="20"/>
                <w:lang w:val="fr-FR" w:eastAsia="ru-RU"/>
              </w:rPr>
            </w:pPr>
            <w:r w:rsidRPr="002D1B62">
              <w:rPr>
                <w:rFonts w:ascii="GHEA Grapalat" w:hAnsi="GHEA Grapalat" w:cs="GHEA Grapalat"/>
                <w:sz w:val="20"/>
                <w:szCs w:val="20"/>
                <w:lang w:val="fr-FR" w:eastAsia="ru-RU"/>
              </w:rPr>
              <w:t>Վերոգրյալի հիման վրա և լիովին ընդունելի համարելով պոլիէթիլենային տոպրակների օգտագործման ծավալների կտրուկ կրճատման անհրաժեշտությունը՝ շրջակա միջավայրի  նկատամամբ ազդեցության տեսանկյունից, այնուամենայնիվ գտնում ենք, որ նախագծով նախատեսված կարգավորումը՝ 2020 թվականի հունվարի 1-ից մինչև 50 միկրոն հաստությամբ պոլիէթիլենային պարկերի և տոպրակների իրացման (օտարման) համար նվազագույն գնի՝ 100 դրամի սահմանումը, սպառողների համար առաջացնելու է լրացուցիչ ֆինանսական բեռ՝ ՀՀ-ում աղքատության ներկայիս մակարդակի և հասարակության արդեն իսկ ծանր սոցիալ-տնտեսական պայմանների պարագայում, այնինչ՝  պոլիէթիլենային տոպրակների օգտագործման ծավալների կրճատմանը և դրանից բխող էկոլոգիական վիճակի բարելավմանը կարելի է հասնել նաև այլ մեխանիզմների կիրառմամբ՝ սահմանելով համապատասխան հարկեր շրջակա միջավայրին վնաս պատճառող պոլիէթիլենային փաթեթների Հայաստանի Հանրապետությունում  արտադրման, իրացման, ինչպես նաև Հայաստանի Հանրապետություն  ներմուծման համար, իսկ էկոլոգիապես մաքուր նյութերից փաթեթավորման միջոցների արտադրությունը և շրջանառությունը խրախուսելու նպատակով սահմանել  բնապահպանական օրենսդրության գծով արտոնություններ էկոլոգիապես մաքուր նյութերից փաթեթավորման միջոցներ արտադրող կազմակերպությունների համար՝ աջակցություն ցուցաբերելով աղբի վերամշակումով արդեն զբաղվող և ցանակություն ունեցող ընկերություններին՝ ընդհուպ մինչև հարկերից ազատելը, իսկ պոլիէթիլենային տոպրակներին վաճառքի գումարի մի մասը ուղղել էկոլոգիական խնդիրների լուծմանը կամ կոնկրետ ֆոնդի, որը կզբաղվի աղբի տեսակավորմամբ ու վերամշակմամբ։</w:t>
            </w:r>
          </w:p>
        </w:tc>
        <w:tc>
          <w:tcPr>
            <w:tcW w:w="1890" w:type="dxa"/>
          </w:tcPr>
          <w:p w:rsidR="007423B2" w:rsidRPr="002D1B62" w:rsidRDefault="007423B2" w:rsidP="00B86FF1">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p>
        </w:tc>
        <w:tc>
          <w:tcPr>
            <w:tcW w:w="4770" w:type="dxa"/>
          </w:tcPr>
          <w:p w:rsidR="007423B2" w:rsidRDefault="007423B2" w:rsidP="00890331">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Մ</w:t>
            </w:r>
            <w:r w:rsidRPr="002D1B62">
              <w:rPr>
                <w:rFonts w:ascii="GHEA Grapalat" w:hAnsi="GHEA Grapalat" w:cs="GHEA Grapalat"/>
                <w:sz w:val="20"/>
                <w:szCs w:val="20"/>
                <w:lang w:val="fr-FR" w:eastAsia="ru-RU"/>
              </w:rPr>
              <w:t xml:space="preserve">ինչև 50 միկրոն հաստությամբ պոլիէթիլենային պարկերի և տոպրակների իրացման (օտարման) համար նվազագույն գնի՝ 100 դրամի սահմանումը, սպառողների համար </w:t>
            </w:r>
            <w:r w:rsidRPr="002D1B62">
              <w:rPr>
                <w:rFonts w:ascii="GHEA Grapalat" w:hAnsi="GHEA Grapalat" w:cs="GHEA Grapalat"/>
                <w:sz w:val="20"/>
                <w:szCs w:val="20"/>
                <w:lang w:val="hy-AM" w:eastAsia="ru-RU"/>
              </w:rPr>
              <w:t xml:space="preserve">էական </w:t>
            </w:r>
            <w:r w:rsidRPr="002D1B62">
              <w:rPr>
                <w:rFonts w:ascii="GHEA Grapalat" w:hAnsi="GHEA Grapalat" w:cs="GHEA Grapalat"/>
                <w:sz w:val="20"/>
                <w:szCs w:val="20"/>
                <w:lang w:val="fr-FR" w:eastAsia="ru-RU"/>
              </w:rPr>
              <w:t xml:space="preserve">լրացուցիչ ֆինանսական </w:t>
            </w:r>
            <w:r w:rsidRPr="002D1B62">
              <w:rPr>
                <w:rFonts w:ascii="GHEA Grapalat" w:hAnsi="GHEA Grapalat" w:cs="GHEA Grapalat"/>
                <w:sz w:val="20"/>
                <w:szCs w:val="20"/>
                <w:lang w:val="hy-AM" w:eastAsia="ru-RU"/>
              </w:rPr>
              <w:t xml:space="preserve">բեռի ֆինանսական գնահատականը </w:t>
            </w:r>
            <w:r>
              <w:rPr>
                <w:rFonts w:ascii="GHEA Grapalat" w:hAnsi="GHEA Grapalat" w:cs="GHEA Grapalat"/>
                <w:sz w:val="20"/>
                <w:szCs w:val="20"/>
                <w:lang w:val="hy-AM" w:eastAsia="ru-RU"/>
              </w:rPr>
              <w:t xml:space="preserve">և նվազագույն գնի սահմանման հիմքերը, որպես սպառողի վարքագծի վրա ազդող գործիք, ներկայացված են նախագծի </w:t>
            </w:r>
            <w:r w:rsidRPr="002D1B62">
              <w:rPr>
                <w:rFonts w:ascii="GHEA Grapalat" w:hAnsi="GHEA Grapalat" w:cs="GHEA Grapalat"/>
                <w:sz w:val="20"/>
                <w:szCs w:val="20"/>
                <w:lang w:val="hy-AM" w:eastAsia="ru-RU"/>
              </w:rPr>
              <w:t>հիմնավորման մեջ։</w:t>
            </w:r>
          </w:p>
          <w:p w:rsidR="007423B2" w:rsidRPr="002D1B62" w:rsidRDefault="007423B2" w:rsidP="000D51C8">
            <w:pPr>
              <w:spacing w:after="0" w:line="240" w:lineRule="auto"/>
              <w:rPr>
                <w:rFonts w:ascii="GHEA Grapalat" w:hAnsi="GHEA Grapalat" w:cs="GHEA Grapalat"/>
                <w:sz w:val="20"/>
                <w:szCs w:val="20"/>
                <w:lang w:val="hy-AM" w:eastAsia="ru-RU"/>
              </w:rPr>
            </w:pPr>
            <w:r>
              <w:rPr>
                <w:rFonts w:ascii="GHEA Grapalat" w:hAnsi="GHEA Grapalat" w:cs="GHEA Grapalat"/>
                <w:sz w:val="20"/>
                <w:szCs w:val="20"/>
                <w:lang w:val="hy-AM" w:eastAsia="ru-RU"/>
              </w:rPr>
              <w:t>Պ</w:t>
            </w:r>
            <w:r w:rsidRPr="002D1B62">
              <w:rPr>
                <w:rFonts w:ascii="GHEA Grapalat" w:hAnsi="GHEA Grapalat" w:cs="GHEA Grapalat"/>
                <w:sz w:val="20"/>
                <w:szCs w:val="20"/>
                <w:lang w:val="fr-FR" w:eastAsia="ru-RU"/>
              </w:rPr>
              <w:t>ոլիէթիլենային տոպրակների վաճառքի</w:t>
            </w:r>
            <w:r>
              <w:rPr>
                <w:rFonts w:ascii="GHEA Grapalat" w:hAnsi="GHEA Grapalat" w:cs="GHEA Grapalat"/>
                <w:sz w:val="20"/>
                <w:szCs w:val="20"/>
                <w:lang w:val="hy-AM" w:eastAsia="ru-RU"/>
              </w:rPr>
              <w:t>ց գոյացած</w:t>
            </w:r>
            <w:r w:rsidRPr="002D1B62">
              <w:rPr>
                <w:rFonts w:ascii="GHEA Grapalat" w:hAnsi="GHEA Grapalat" w:cs="GHEA Grapalat"/>
                <w:sz w:val="20"/>
                <w:szCs w:val="20"/>
                <w:lang w:val="fr-FR" w:eastAsia="ru-RU"/>
              </w:rPr>
              <w:t xml:space="preserve"> գումարի մի մասը էկոլոգիական խնդիրների լուծմանը կամ կոնկրետ ֆոնդի</w:t>
            </w:r>
            <w:r>
              <w:rPr>
                <w:rFonts w:ascii="GHEA Grapalat" w:hAnsi="GHEA Grapalat" w:cs="GHEA Grapalat"/>
                <w:sz w:val="20"/>
                <w:szCs w:val="20"/>
                <w:lang w:val="hy-AM" w:eastAsia="ru-RU"/>
              </w:rPr>
              <w:t xml:space="preserve">ն </w:t>
            </w:r>
            <w:r w:rsidRPr="002D1B62">
              <w:rPr>
                <w:rFonts w:ascii="GHEA Grapalat" w:hAnsi="GHEA Grapalat" w:cs="GHEA Grapalat"/>
                <w:sz w:val="20"/>
                <w:szCs w:val="20"/>
                <w:lang w:val="fr-FR" w:eastAsia="ru-RU"/>
              </w:rPr>
              <w:t>ուղղել</w:t>
            </w:r>
            <w:r>
              <w:rPr>
                <w:rFonts w:ascii="GHEA Grapalat" w:hAnsi="GHEA Grapalat" w:cs="GHEA Grapalat"/>
                <w:sz w:val="20"/>
                <w:szCs w:val="20"/>
                <w:lang w:val="hy-AM" w:eastAsia="ru-RU"/>
              </w:rPr>
              <w:t xml:space="preserve">ու հետ կապված հայտնում եմ, որ նվազագույն գնի սահմանումը պայմանավորված չէ լրացուցիչ ֆինանսական միջոցներ ձևավորման նպատակով, այլ ուղղված է սպառողի վարքագծի վրա ազդելու միջոցով </w:t>
            </w:r>
            <w:r w:rsidRPr="002D1B62">
              <w:rPr>
                <w:rFonts w:ascii="GHEA Grapalat" w:hAnsi="GHEA Grapalat" w:cs="GHEA Grapalat"/>
                <w:sz w:val="20"/>
                <w:szCs w:val="20"/>
                <w:lang w:val="fr-FR" w:eastAsia="ru-RU"/>
              </w:rPr>
              <w:t>պոլիէթիլենային պարկերի և տոպրակների</w:t>
            </w:r>
            <w:r>
              <w:rPr>
                <w:rFonts w:ascii="GHEA Grapalat" w:hAnsi="GHEA Grapalat" w:cs="GHEA Grapalat"/>
                <w:sz w:val="20"/>
                <w:szCs w:val="20"/>
                <w:lang w:val="hy-AM" w:eastAsia="ru-RU"/>
              </w:rPr>
              <w:t xml:space="preserve"> արտադրության և գործածության ծավալների կրճատմանը։</w:t>
            </w:r>
            <w:bookmarkStart w:id="0" w:name="_GoBack"/>
            <w:bookmarkEnd w:id="0"/>
          </w:p>
        </w:tc>
      </w:tr>
      <w:tr w:rsidR="00835167" w:rsidRPr="007423B2" w:rsidTr="00890331">
        <w:trPr>
          <w:trHeight w:val="242"/>
        </w:trPr>
        <w:tc>
          <w:tcPr>
            <w:tcW w:w="630" w:type="dxa"/>
            <w:vMerge w:val="restart"/>
          </w:tcPr>
          <w:p w:rsidR="00835167" w:rsidRPr="002D1B62" w:rsidRDefault="00F74BB8" w:rsidP="007C0C6E">
            <w:pPr>
              <w:tabs>
                <w:tab w:val="left" w:pos="180"/>
              </w:tabs>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2</w:t>
            </w:r>
            <w:r w:rsidR="00835167" w:rsidRPr="002D1B62">
              <w:rPr>
                <w:rFonts w:ascii="GHEA Grapalat" w:hAnsi="GHEA Grapalat" w:cs="GHEA Grapalat"/>
                <w:sz w:val="20"/>
                <w:szCs w:val="20"/>
                <w:lang w:val="hy-AM" w:eastAsia="ru-RU"/>
              </w:rPr>
              <w:t>.</w:t>
            </w:r>
          </w:p>
        </w:tc>
        <w:tc>
          <w:tcPr>
            <w:tcW w:w="2137" w:type="dxa"/>
            <w:vMerge w:val="restart"/>
          </w:tcPr>
          <w:p w:rsidR="00835167" w:rsidRPr="002D1B62" w:rsidRDefault="00835167" w:rsidP="00835167">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Տարածքային կառավարման և զարգացման նախարարության 04.03.2019թ. N01/18/1656</w:t>
            </w:r>
          </w:p>
          <w:p w:rsidR="00835167" w:rsidRPr="002D1B62" w:rsidRDefault="00835167" w:rsidP="00835167">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գրություն</w:t>
            </w:r>
          </w:p>
        </w:tc>
        <w:tc>
          <w:tcPr>
            <w:tcW w:w="6210" w:type="dxa"/>
          </w:tcPr>
          <w:p w:rsidR="00835167" w:rsidRPr="002D1B62" w:rsidRDefault="00835167" w:rsidP="00835167">
            <w:pPr>
              <w:pStyle w:val="BodyText"/>
              <w:spacing w:after="0"/>
              <w:rPr>
                <w:rFonts w:ascii="GHEA Grapalat" w:hAnsi="GHEA Grapalat" w:cs="GHEA Grapalat"/>
                <w:sz w:val="20"/>
                <w:szCs w:val="20"/>
                <w:lang w:val="fr-FR"/>
              </w:rPr>
            </w:pPr>
            <w:r w:rsidRPr="002D1B62">
              <w:rPr>
                <w:rFonts w:ascii="GHEA Grapalat" w:hAnsi="GHEA Grapalat"/>
                <w:sz w:val="20"/>
                <w:szCs w:val="20"/>
                <w:lang w:val="hy-AM"/>
              </w:rPr>
              <w:t>Կարևորելով Ձեր կողմից ներկայացվող օրենսդրական փոփոխությունների նախագիծը և համակարծիք լինելով, որ հանրապետությունում առևտրի և սպասարկման ոլորտներում պոլիէթիլենային տոպրակների լայն կիրառումը հանգեցրել և շարունակում է հանգեցնել բնապահպանական խնդիրների առաջացման, այնուամենայնիվ կարծում ենք, որ խնդիրը համապարփակ և բազմակողմանի կարգավորելու նպատակով անհրաժեշտություն է առաջանում մշակել այլընտրանքային լուծումներ սպառողներին պոլիէթիլենային տոպրակների տարբերակներ առաջարկելու ուղղությամբ՝ քանակական և որակական առումով հասանելի։</w:t>
            </w:r>
          </w:p>
        </w:tc>
        <w:tc>
          <w:tcPr>
            <w:tcW w:w="1890" w:type="dxa"/>
          </w:tcPr>
          <w:p w:rsidR="00835167" w:rsidRPr="002D1B62" w:rsidRDefault="00835167"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p>
        </w:tc>
        <w:tc>
          <w:tcPr>
            <w:tcW w:w="4770" w:type="dxa"/>
          </w:tcPr>
          <w:p w:rsidR="00835167" w:rsidRPr="002D1B62" w:rsidRDefault="00835167" w:rsidP="00890331">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Սպառողներին առաջարկվում է անցում կատարել շուկայում առկա</w:t>
            </w:r>
            <w:r w:rsidR="000D51C8">
              <w:rPr>
                <w:rFonts w:ascii="GHEA Grapalat" w:hAnsi="GHEA Grapalat" w:cs="GHEA Grapalat"/>
                <w:sz w:val="20"/>
                <w:szCs w:val="20"/>
                <w:lang w:val="hy-AM" w:eastAsia="ru-RU"/>
              </w:rPr>
              <w:t>՝</w:t>
            </w:r>
            <w:r w:rsidRPr="002D1B62">
              <w:rPr>
                <w:rFonts w:ascii="GHEA Grapalat" w:hAnsi="GHEA Grapalat" w:cs="GHEA Grapalat"/>
                <w:sz w:val="20"/>
                <w:szCs w:val="20"/>
                <w:lang w:val="hy-AM" w:eastAsia="ru-RU"/>
              </w:rPr>
              <w:t xml:space="preserve"> թաղանթի 50 միկրոն և ավել հաստությամբ, ինչպես նաև կտորից պատրաստված բազմակի օգտագործման պարկերի և տոպրակների, ինչը շրջակա միջավայրի պահպանության ու տնտեսական առումով ավելի արդյունավետ է։</w:t>
            </w:r>
          </w:p>
        </w:tc>
      </w:tr>
      <w:tr w:rsidR="00835167" w:rsidRPr="007423B2" w:rsidTr="00835167">
        <w:trPr>
          <w:trHeight w:val="242"/>
        </w:trPr>
        <w:tc>
          <w:tcPr>
            <w:tcW w:w="630" w:type="dxa"/>
            <w:vMerge/>
            <w:vAlign w:val="center"/>
          </w:tcPr>
          <w:p w:rsidR="00835167" w:rsidRPr="002D1B62" w:rsidRDefault="00835167"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835167" w:rsidRPr="002D1B62" w:rsidRDefault="00835167" w:rsidP="00835167">
            <w:pPr>
              <w:spacing w:after="0" w:line="240" w:lineRule="auto"/>
              <w:jc w:val="center"/>
              <w:rPr>
                <w:rFonts w:ascii="GHEA Grapalat" w:hAnsi="GHEA Grapalat" w:cs="GHEA Grapalat"/>
                <w:sz w:val="20"/>
                <w:szCs w:val="20"/>
                <w:lang w:val="hy-AM"/>
              </w:rPr>
            </w:pPr>
          </w:p>
        </w:tc>
        <w:tc>
          <w:tcPr>
            <w:tcW w:w="6210" w:type="dxa"/>
          </w:tcPr>
          <w:p w:rsidR="00835167" w:rsidRPr="002D1B62" w:rsidRDefault="00835167"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Միաժամանակ, նախագծի կիրառման դեպքում կարևորում ենք նաև քաղաքացիների համար լրացուցիչ ֆինանսական ծանրաբեռնվածության հաշվարկման վերաբերյալ տեղեկատվության առկայությունը։</w:t>
            </w:r>
            <w:r w:rsidRPr="002D1B62">
              <w:rPr>
                <w:rFonts w:ascii="GHEA Grapalat" w:hAnsi="GHEA Grapalat"/>
                <w:sz w:val="20"/>
                <w:szCs w:val="20"/>
                <w:lang w:val="hy-AM"/>
              </w:rPr>
              <w:tab/>
            </w:r>
            <w:r w:rsidRPr="002D1B62">
              <w:rPr>
                <w:rFonts w:ascii="GHEA Grapalat" w:hAnsi="GHEA Grapalat"/>
                <w:sz w:val="20"/>
                <w:szCs w:val="20"/>
                <w:lang w:val="hy-AM"/>
              </w:rPr>
              <w:tab/>
            </w:r>
          </w:p>
        </w:tc>
        <w:tc>
          <w:tcPr>
            <w:tcW w:w="1890" w:type="dxa"/>
          </w:tcPr>
          <w:p w:rsidR="00835167" w:rsidRPr="002D1B62" w:rsidRDefault="00835167"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sz w:val="20"/>
                <w:szCs w:val="20"/>
                <w:lang w:val="hy-AM"/>
              </w:rPr>
              <w:t>Ընդունվել է</w:t>
            </w:r>
          </w:p>
        </w:tc>
        <w:tc>
          <w:tcPr>
            <w:tcW w:w="4770" w:type="dxa"/>
          </w:tcPr>
          <w:p w:rsidR="00835167" w:rsidRPr="002D1B62" w:rsidRDefault="00835167" w:rsidP="00835167">
            <w:pPr>
              <w:spacing w:after="0" w:line="240" w:lineRule="auto"/>
              <w:rPr>
                <w:rFonts w:ascii="GHEA Grapalat" w:hAnsi="GHEA Grapalat" w:cs="GHEA Grapalat"/>
                <w:sz w:val="20"/>
                <w:szCs w:val="20"/>
                <w:lang w:val="hy-AM" w:eastAsia="ru-RU"/>
              </w:rPr>
            </w:pPr>
            <w:r w:rsidRPr="002D1B62">
              <w:rPr>
                <w:rFonts w:ascii="GHEA Grapalat" w:hAnsi="GHEA Grapalat"/>
                <w:sz w:val="20"/>
                <w:szCs w:val="20"/>
                <w:lang w:val="hy-AM"/>
              </w:rPr>
              <w:t>Նախագծի հիմնավորման մեջ կատարվել է համապատասխան լրացում։</w:t>
            </w:r>
          </w:p>
        </w:tc>
      </w:tr>
      <w:tr w:rsidR="00835167" w:rsidRPr="007423B2" w:rsidTr="00835167">
        <w:trPr>
          <w:trHeight w:val="242"/>
        </w:trPr>
        <w:tc>
          <w:tcPr>
            <w:tcW w:w="630" w:type="dxa"/>
            <w:vMerge/>
            <w:vAlign w:val="center"/>
          </w:tcPr>
          <w:p w:rsidR="00835167" w:rsidRPr="002D1B62" w:rsidRDefault="00835167"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835167" w:rsidRPr="002D1B62" w:rsidRDefault="00835167" w:rsidP="00835167">
            <w:pPr>
              <w:spacing w:after="0" w:line="240" w:lineRule="auto"/>
              <w:jc w:val="center"/>
              <w:rPr>
                <w:rFonts w:ascii="GHEA Grapalat" w:hAnsi="GHEA Grapalat" w:cs="GHEA Grapalat"/>
                <w:sz w:val="20"/>
                <w:szCs w:val="20"/>
                <w:lang w:val="hy-AM"/>
              </w:rPr>
            </w:pPr>
          </w:p>
        </w:tc>
        <w:tc>
          <w:tcPr>
            <w:tcW w:w="6210" w:type="dxa"/>
          </w:tcPr>
          <w:p w:rsidR="00835167" w:rsidRPr="002D1B62" w:rsidRDefault="00835167"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Դրա հետ մեկտեղ, առաջարկվում է ներկայացնել նաև թաղանթի մինչև 100 միկրոն հաստությամբ պոլիէթիլենային պարկերի և տոպրակների ընտրության սկզբունքը, քանի որ միջազգային փորձը հուշում է, որ սահմանափակում կիրառվում է սովորաբար թեթև քաշ ունեցող (lightweight) թաղանթի մինչև 50 միկրոն հաստությամբ պոլիէթիլենային տոպրակների համար։</w:t>
            </w:r>
          </w:p>
        </w:tc>
        <w:tc>
          <w:tcPr>
            <w:tcW w:w="1890" w:type="dxa"/>
          </w:tcPr>
          <w:p w:rsidR="00835167" w:rsidRPr="002D1B62" w:rsidRDefault="00835167"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sz w:val="20"/>
                <w:szCs w:val="20"/>
                <w:lang w:val="hy-AM"/>
              </w:rPr>
              <w:t>Ընդունվել է</w:t>
            </w:r>
          </w:p>
        </w:tc>
        <w:tc>
          <w:tcPr>
            <w:tcW w:w="4770" w:type="dxa"/>
          </w:tcPr>
          <w:p w:rsidR="00835167" w:rsidRPr="002D1B62" w:rsidRDefault="00835167"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Նախագծում կատարվել է համապատասխան փոփոխություն</w:t>
            </w:r>
          </w:p>
        </w:tc>
      </w:tr>
      <w:tr w:rsidR="00835167" w:rsidRPr="007423B2" w:rsidTr="00835167">
        <w:trPr>
          <w:trHeight w:val="242"/>
        </w:trPr>
        <w:tc>
          <w:tcPr>
            <w:tcW w:w="630" w:type="dxa"/>
            <w:vMerge/>
            <w:vAlign w:val="center"/>
          </w:tcPr>
          <w:p w:rsidR="00835167" w:rsidRPr="002D1B62" w:rsidRDefault="00835167"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835167" w:rsidRPr="002D1B62" w:rsidRDefault="00835167" w:rsidP="00835167">
            <w:pPr>
              <w:spacing w:after="0" w:line="240" w:lineRule="auto"/>
              <w:jc w:val="center"/>
              <w:rPr>
                <w:rFonts w:ascii="GHEA Grapalat" w:hAnsi="GHEA Grapalat" w:cs="GHEA Grapalat"/>
                <w:sz w:val="20"/>
                <w:szCs w:val="20"/>
                <w:lang w:val="hy-AM"/>
              </w:rPr>
            </w:pPr>
          </w:p>
        </w:tc>
        <w:tc>
          <w:tcPr>
            <w:tcW w:w="6210" w:type="dxa"/>
          </w:tcPr>
          <w:p w:rsidR="00BF3D33" w:rsidRPr="002D1B62" w:rsidRDefault="00835167" w:rsidP="00BF3D33">
            <w:pPr>
              <w:pStyle w:val="BodyText"/>
              <w:spacing w:after="0"/>
              <w:rPr>
                <w:rFonts w:ascii="GHEA Grapalat" w:hAnsi="GHEA Grapalat"/>
                <w:sz w:val="20"/>
                <w:szCs w:val="20"/>
                <w:lang w:val="hy-AM"/>
              </w:rPr>
            </w:pPr>
            <w:r w:rsidRPr="002D1B62">
              <w:rPr>
                <w:rFonts w:ascii="GHEA Grapalat" w:hAnsi="GHEA Grapalat"/>
                <w:sz w:val="20"/>
                <w:szCs w:val="20"/>
                <w:lang w:val="hy-AM"/>
              </w:rPr>
              <w:t>Նախագծով չի նախատեսվում որևէ սահմանափակում թաղանթի 100 միկրոն և ավելի հաստությամբ պոլիէթիլենային պարկերի և տոպրակների  օգտագործման և վաճառքի համար։ Կարելի է ենթադրել, որ եթե թաղանթի մինչև 100 միկրոն հաստությամբ պոլիէթիլենային պարկերի և տոպրակների համար բնապահպանական հարկ ներդնելուց և նվազագույն գին սահմանելուց հետո թաղանթի ավելի մեծ հաստությամբ պոլիէթիլենային պարկերը և տոպրակները կշարունակվեն օգտագործվել ու վաճառվել առկա գներով և հնարավոր է դրանց նկատմամբ պահանջարկի ավելացում, ինչը կարճաժամկետ և միջնաժամկետ հատվածում կարող է հանգեցնել դրանց օգտագործման աճի՝ վտանգի տակ դնելով նախաձեռնության իրականացումը։</w:t>
            </w:r>
          </w:p>
        </w:tc>
        <w:tc>
          <w:tcPr>
            <w:tcW w:w="1890" w:type="dxa"/>
          </w:tcPr>
          <w:p w:rsidR="00835167" w:rsidRPr="002D1B62" w:rsidRDefault="00835167"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p>
        </w:tc>
        <w:tc>
          <w:tcPr>
            <w:tcW w:w="4770" w:type="dxa"/>
          </w:tcPr>
          <w:p w:rsidR="00835167" w:rsidRPr="002D1B62" w:rsidRDefault="00835167"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Թաղանթի 50 միկրոն և ավել հաստությամբ պարկերը և տոպրակները, ըստ իրականացված ուսումնասիրությունների արդյունքների, կարող են մինչև 30 անգամ, ինչը դրական ազդեցություն կունենա միանգամյա տոպրակների արտադրության և սպառման ծավալների կրճատման վրա։</w:t>
            </w:r>
          </w:p>
        </w:tc>
      </w:tr>
      <w:tr w:rsidR="00BF3D33" w:rsidRPr="007423B2" w:rsidTr="007C0C6E">
        <w:trPr>
          <w:trHeight w:val="242"/>
        </w:trPr>
        <w:tc>
          <w:tcPr>
            <w:tcW w:w="630" w:type="dxa"/>
            <w:vMerge w:val="restart"/>
          </w:tcPr>
          <w:p w:rsidR="00BF3D33" w:rsidRPr="002D1B62" w:rsidRDefault="00F74BB8" w:rsidP="007C0C6E">
            <w:pPr>
              <w:tabs>
                <w:tab w:val="left" w:pos="180"/>
              </w:tabs>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3</w:t>
            </w:r>
            <w:r w:rsidR="007C0C6E" w:rsidRPr="002D1B62">
              <w:rPr>
                <w:rFonts w:ascii="GHEA Grapalat" w:hAnsi="GHEA Grapalat" w:cs="GHEA Grapalat"/>
                <w:sz w:val="20"/>
                <w:szCs w:val="20"/>
                <w:lang w:val="hy-AM" w:eastAsia="ru-RU"/>
              </w:rPr>
              <w:t>.</w:t>
            </w:r>
          </w:p>
        </w:tc>
        <w:tc>
          <w:tcPr>
            <w:tcW w:w="2137" w:type="dxa"/>
            <w:vMerge w:val="restart"/>
          </w:tcPr>
          <w:p w:rsidR="00BF3D33" w:rsidRPr="002D1B62" w:rsidRDefault="00BF3D33" w:rsidP="00BF3D33">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Տնտեսական զարգացման և ներդրումների նախարարության 21.03.2019թ. N01/09.2.1/2131</w:t>
            </w:r>
          </w:p>
          <w:p w:rsidR="00BF3D33" w:rsidRPr="002D1B62" w:rsidRDefault="00BF3D33" w:rsidP="00BF3D33">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գրություն</w:t>
            </w:r>
          </w:p>
        </w:tc>
        <w:tc>
          <w:tcPr>
            <w:tcW w:w="6210" w:type="dxa"/>
          </w:tcPr>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 xml:space="preserve">Կարևորելով և ողջունելով պոլիէթիլենային պարկերի և տոպրակների օգտագործման ծավալների կրճատմանն ուղղված իրավական կարգավորման անհրաժեշտությունը, այնուամենայնիվ գտնում ենք, որ վերոգրյալ սահմանափակումները կարող են լուրջ խնդիրներ առաջացնել տվյալ ոլորտում գործունեություն ծավալող տնտեսավարողների համար և ֆինանսական հավելյալ բեռ հանդիսանալ սպառողների համար։ </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 xml:space="preserve">Առկա խնդիրներին համակարգային լուծումներ տալու և տնտեսավարողների համար լրացուցիչ խոչընդոտներ չառաջացնելու նպատակով առաջարկում ենք քննարկել վերոգրյալ սահմանափակումների փոխարեն նոր տեխնոլոգիաների կիրառմամբ էկոլոգիապես մաքուր տոպրակների, պարկերի, ինչպես նաև պոլիմերային տոպրակների վերամշակումը խթանող միջոցառումների իրականացման նպատակահարմարությունը, մասնավորապես՝ </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սահմանել ընդհանուր կենցաղային աղբի համար նախատեսված աղբամանների կողքին նաև առանձին պլաստիկի/պոլիէթիլենի, թղթի/ստվարաթղթի, ապակու և մետաղների համար աղբամանների տեղադրման պահանջ,</w:t>
            </w:r>
          </w:p>
          <w:p w:rsidR="00BF3D33"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որպես  աղբահանության և սանիտարական մաքրման ծառայությունների մատուցման մրցույթին մասնակցելու պարտադիր նախապայման սահմանել պոլիմերային տոպրակներ վերամշակող կազմակերպության հետ կնքված պայմանագիր ունենալու պահանջ,</w:t>
            </w:r>
          </w:p>
        </w:tc>
        <w:tc>
          <w:tcPr>
            <w:tcW w:w="1890" w:type="dxa"/>
          </w:tcPr>
          <w:p w:rsidR="00BF3D33" w:rsidRPr="002D1B62" w:rsidRDefault="00F24C4B"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p>
        </w:tc>
        <w:tc>
          <w:tcPr>
            <w:tcW w:w="4770" w:type="dxa"/>
          </w:tcPr>
          <w:p w:rsidR="00BF3D33" w:rsidRPr="002D1B62" w:rsidRDefault="00F24C4B"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Հայաստանի Հանրապետությունում աղբահանության և սանիտարական մաքրման հետ կապված հարաբերությունները (բացառությամբ վտանգավոր թափոնների հետ կապված հարաբերությունների) կարգավորվում են «Աղբահանության և սանիտարական մաքրման մասին» ՀՀ օրենքով։ Բնապահպանության նախարարությունը չի հանդիսանում աղբահանության և սանիտարական մաքրման ոլորտի պետական կառավարման լիազորված մարմին։</w:t>
            </w:r>
          </w:p>
        </w:tc>
      </w:tr>
      <w:tr w:rsidR="00BF3D33" w:rsidRPr="007423B2" w:rsidTr="00835167">
        <w:trPr>
          <w:trHeight w:val="242"/>
        </w:trPr>
        <w:tc>
          <w:tcPr>
            <w:tcW w:w="630" w:type="dxa"/>
            <w:vMerge/>
            <w:vAlign w:val="center"/>
          </w:tcPr>
          <w:p w:rsidR="00BF3D33" w:rsidRPr="002D1B62" w:rsidRDefault="00BF3D33"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BF3D33" w:rsidRPr="002D1B62" w:rsidRDefault="00BF3D33" w:rsidP="00835167">
            <w:pPr>
              <w:spacing w:after="0" w:line="240" w:lineRule="auto"/>
              <w:jc w:val="center"/>
              <w:rPr>
                <w:rFonts w:ascii="GHEA Grapalat" w:hAnsi="GHEA Grapalat" w:cs="GHEA Grapalat"/>
                <w:sz w:val="20"/>
                <w:szCs w:val="20"/>
                <w:lang w:val="hy-AM"/>
              </w:rPr>
            </w:pPr>
          </w:p>
        </w:tc>
        <w:tc>
          <w:tcPr>
            <w:tcW w:w="6210" w:type="dxa"/>
          </w:tcPr>
          <w:p w:rsidR="00BF3D33" w:rsidRPr="002D1B62" w:rsidRDefault="00F24C4B" w:rsidP="00BF3D33">
            <w:pPr>
              <w:pStyle w:val="BodyText"/>
              <w:spacing w:after="0"/>
              <w:rPr>
                <w:rFonts w:ascii="GHEA Grapalat" w:hAnsi="GHEA Grapalat"/>
                <w:sz w:val="20"/>
                <w:szCs w:val="20"/>
                <w:lang w:val="hy-AM"/>
              </w:rPr>
            </w:pPr>
            <w:r w:rsidRPr="002D1B62">
              <w:rPr>
                <w:rFonts w:ascii="GHEA Grapalat" w:hAnsi="GHEA Grapalat"/>
                <w:sz w:val="20"/>
                <w:szCs w:val="20"/>
                <w:lang w:val="hy-AM"/>
              </w:rPr>
              <w:t>Ուսումնասիրել համապատասխան միջազգային փորձը և վերջինիս հիման վրա ստեղծել մեխանիզմ, որը հնարավորություն կընձեռի թաղանթի մինչև 100 միկրոն հաստությամբ պոլիէթիլենային պարկերի և տոպրակների ՀՀ-ում օտարման համար առաջարկվող բնապահպանական հարկը ուղղել նոր տեխնոլոգիաների կիրառմամբ էկոլոգիապես մաքուր տոպրակների կամ բիոտոպրակների (ՀՀ կառավարության կողմից սահմանվելիք չափանիշներին համապատասխան),  օրինակ` թղթից պատրաստված, արտադրություն ներդնող կազմակերպությունների համար արտոնյալ պայմաններով տրամադրվող վարկերի սուբսիդավորմանը։</w:t>
            </w:r>
          </w:p>
        </w:tc>
        <w:tc>
          <w:tcPr>
            <w:tcW w:w="1890" w:type="dxa"/>
          </w:tcPr>
          <w:p w:rsidR="00BF3D33" w:rsidRPr="002D1B62" w:rsidRDefault="00F24C4B" w:rsidP="00F24C4B">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Պարզաբանում</w:t>
            </w:r>
            <w:r w:rsidRPr="002D1B62">
              <w:rPr>
                <w:rFonts w:ascii="GHEA Grapalat" w:hAnsi="GHEA Grapalat" w:cs="GHEA Grapalat"/>
                <w:sz w:val="20"/>
                <w:szCs w:val="20"/>
                <w:lang w:val="hy-AM" w:eastAsia="ru-RU"/>
              </w:rPr>
              <w:tab/>
            </w:r>
          </w:p>
        </w:tc>
        <w:tc>
          <w:tcPr>
            <w:tcW w:w="4770" w:type="dxa"/>
          </w:tcPr>
          <w:p w:rsidR="00BF3D33" w:rsidRPr="002D1B62" w:rsidRDefault="00F24C4B"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p>
        </w:tc>
      </w:tr>
      <w:tr w:rsidR="00F24C4B" w:rsidRPr="007423B2" w:rsidTr="00835167">
        <w:trPr>
          <w:trHeight w:val="242"/>
        </w:trPr>
        <w:tc>
          <w:tcPr>
            <w:tcW w:w="630" w:type="dxa"/>
            <w:vMerge/>
            <w:vAlign w:val="center"/>
          </w:tcPr>
          <w:p w:rsidR="00F24C4B" w:rsidRPr="002D1B62" w:rsidRDefault="00F24C4B"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F24C4B" w:rsidRPr="002D1B62" w:rsidRDefault="00F24C4B" w:rsidP="00835167">
            <w:pPr>
              <w:spacing w:after="0" w:line="240" w:lineRule="auto"/>
              <w:jc w:val="center"/>
              <w:rPr>
                <w:rFonts w:ascii="GHEA Grapalat" w:hAnsi="GHEA Grapalat" w:cs="GHEA Grapalat"/>
                <w:sz w:val="20"/>
                <w:szCs w:val="20"/>
                <w:lang w:val="hy-AM"/>
              </w:rPr>
            </w:pPr>
          </w:p>
        </w:tc>
        <w:tc>
          <w:tcPr>
            <w:tcW w:w="6210" w:type="dxa"/>
          </w:tcPr>
          <w:p w:rsidR="00F24C4B" w:rsidRPr="002D1B62" w:rsidRDefault="00F24C4B" w:rsidP="00BF3D33">
            <w:pPr>
              <w:pStyle w:val="BodyText"/>
              <w:spacing w:after="0"/>
              <w:rPr>
                <w:rFonts w:ascii="GHEA Grapalat" w:hAnsi="GHEA Grapalat"/>
                <w:sz w:val="20"/>
                <w:szCs w:val="20"/>
                <w:lang w:val="hy-AM"/>
              </w:rPr>
            </w:pPr>
            <w:r w:rsidRPr="002D1B62">
              <w:rPr>
                <w:rFonts w:ascii="GHEA Grapalat" w:hAnsi="GHEA Grapalat"/>
                <w:sz w:val="20"/>
                <w:szCs w:val="20"/>
                <w:lang w:val="hy-AM"/>
              </w:rPr>
              <w:t>Քննարկել նոր տեխնոլոգիաների կիրառմամբ էկոլոգիապես մաքուր տոպրակների (ՀՀ կառավարության կողմից սահմանվելիք չափանիշներին համապատասխան),  օրինակ` թղթից պատրաստված տոպրակների կամ բիոտոպրակների արտադրություն իրականացնող կազմակերպություններին հարկային արտոնությունների տրամադրման նպատակահարմարությունը:</w:t>
            </w:r>
          </w:p>
        </w:tc>
        <w:tc>
          <w:tcPr>
            <w:tcW w:w="1890" w:type="dxa"/>
          </w:tcPr>
          <w:p w:rsidR="00F24C4B" w:rsidRPr="002D1B62" w:rsidRDefault="00F24C4B" w:rsidP="00F24C4B">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Չի ընդունվել</w:t>
            </w:r>
            <w:r w:rsidRPr="002D1B62">
              <w:rPr>
                <w:rFonts w:ascii="GHEA Grapalat" w:hAnsi="GHEA Grapalat" w:cs="GHEA Grapalat"/>
                <w:sz w:val="20"/>
                <w:szCs w:val="20"/>
                <w:lang w:val="hy-AM" w:eastAsia="ru-RU"/>
              </w:rPr>
              <w:tab/>
            </w:r>
          </w:p>
        </w:tc>
        <w:tc>
          <w:tcPr>
            <w:tcW w:w="4770" w:type="dxa"/>
          </w:tcPr>
          <w:p w:rsidR="00F24C4B" w:rsidRPr="002D1B62" w:rsidRDefault="00F24C4B"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Պոլիէթիլենային պարկերի և տոպրակների կիրառման և արտադրության սահմանափակումը կհանգեցնի էկոլոգիապես մաքուր և/կամ բազմակի օգտագործման տոպրակների արտադրության խթանմանը՝ առանց պետական բյուջեի ծախսերի ավելացման։</w:t>
            </w:r>
          </w:p>
        </w:tc>
      </w:tr>
      <w:tr w:rsidR="00F24C4B" w:rsidRPr="007423B2" w:rsidTr="00835167">
        <w:trPr>
          <w:trHeight w:val="242"/>
        </w:trPr>
        <w:tc>
          <w:tcPr>
            <w:tcW w:w="630" w:type="dxa"/>
            <w:vMerge/>
            <w:vAlign w:val="center"/>
          </w:tcPr>
          <w:p w:rsidR="00F24C4B" w:rsidRPr="002D1B62" w:rsidRDefault="00F24C4B"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F24C4B" w:rsidRPr="002D1B62" w:rsidRDefault="00F24C4B" w:rsidP="00835167">
            <w:pPr>
              <w:spacing w:after="0" w:line="240" w:lineRule="auto"/>
              <w:jc w:val="center"/>
              <w:rPr>
                <w:rFonts w:ascii="GHEA Grapalat" w:hAnsi="GHEA Grapalat" w:cs="GHEA Grapalat"/>
                <w:sz w:val="20"/>
                <w:szCs w:val="20"/>
                <w:lang w:val="hy-AM"/>
              </w:rPr>
            </w:pPr>
          </w:p>
        </w:tc>
        <w:tc>
          <w:tcPr>
            <w:tcW w:w="6210" w:type="dxa"/>
          </w:tcPr>
          <w:p w:rsidR="00F24C4B" w:rsidRPr="002D1B62" w:rsidRDefault="00F24C4B" w:rsidP="00BF3D33">
            <w:pPr>
              <w:pStyle w:val="BodyText"/>
              <w:spacing w:after="0"/>
              <w:rPr>
                <w:rFonts w:ascii="GHEA Grapalat" w:hAnsi="GHEA Grapalat"/>
                <w:sz w:val="20"/>
                <w:szCs w:val="20"/>
                <w:lang w:val="hy-AM"/>
              </w:rPr>
            </w:pPr>
            <w:r w:rsidRPr="002D1B62">
              <w:rPr>
                <w:rFonts w:ascii="GHEA Grapalat" w:hAnsi="GHEA Grapalat"/>
                <w:sz w:val="20"/>
                <w:szCs w:val="20"/>
                <w:lang w:val="hy-AM"/>
              </w:rPr>
              <w:t>Կարևորում ենք նաև հեռուստատեսության և ռադիոյի միջոցով,  զանգվածային տեղեկատվության էլեկտրոնային հարթակներում, համայնքի տարածքում, միջպետական կամ հանրապետական նշանակության ճանապարհների վրա, հանգստյան գոտիներում, ինչպես նաև ազգային պարկերում սոցիալական գովազդի տեղադրումը:</w:t>
            </w:r>
          </w:p>
        </w:tc>
        <w:tc>
          <w:tcPr>
            <w:tcW w:w="1890" w:type="dxa"/>
          </w:tcPr>
          <w:p w:rsidR="00F24C4B" w:rsidRPr="002D1B62" w:rsidRDefault="00B86FF1" w:rsidP="00835167">
            <w:pPr>
              <w:spacing w:after="0" w:line="240" w:lineRule="auto"/>
              <w:jc w:val="center"/>
              <w:rPr>
                <w:rFonts w:ascii="GHEA Grapalat" w:hAnsi="GHEA Grapalat" w:cs="GHEA Grapalat"/>
                <w:sz w:val="20"/>
                <w:szCs w:val="20"/>
                <w:lang w:val="hy-AM" w:eastAsia="ru-RU"/>
              </w:rPr>
            </w:pPr>
            <w:r>
              <w:rPr>
                <w:rFonts w:ascii="GHEA Grapalat" w:hAnsi="GHEA Grapalat" w:cs="GHEA Grapalat"/>
                <w:sz w:val="20"/>
                <w:szCs w:val="20"/>
                <w:lang w:val="hy-AM" w:eastAsia="ru-RU"/>
              </w:rPr>
              <w:t>Ընդունելի է</w:t>
            </w:r>
          </w:p>
        </w:tc>
        <w:tc>
          <w:tcPr>
            <w:tcW w:w="4770" w:type="dxa"/>
          </w:tcPr>
          <w:p w:rsidR="00F24C4B" w:rsidRPr="002D1B62" w:rsidRDefault="00B86FF1" w:rsidP="00835167">
            <w:pPr>
              <w:spacing w:after="0" w:line="240" w:lineRule="auto"/>
              <w:rPr>
                <w:rFonts w:ascii="GHEA Grapalat" w:hAnsi="GHEA Grapalat" w:cs="GHEA Grapalat"/>
                <w:sz w:val="20"/>
                <w:szCs w:val="20"/>
                <w:lang w:val="hy-AM" w:eastAsia="ru-RU"/>
              </w:rPr>
            </w:pPr>
            <w:r w:rsidRPr="00B86FF1">
              <w:rPr>
                <w:rFonts w:ascii="GHEA Grapalat" w:hAnsi="GHEA Grapalat" w:cs="GHEA Grapalat"/>
                <w:sz w:val="20"/>
                <w:szCs w:val="20"/>
                <w:lang w:val="hy-AM" w:eastAsia="ru-RU"/>
              </w:rPr>
              <w:t>Բնապահպանական կրթության, դաստիարակության, իրազեկման աշխատանքների իրականացումը նախատեսվող կարգավորմանը զուգահեռ գործընթաց է։</w:t>
            </w:r>
          </w:p>
        </w:tc>
      </w:tr>
      <w:tr w:rsidR="00BF3D33" w:rsidRPr="007423B2" w:rsidTr="00835167">
        <w:trPr>
          <w:trHeight w:val="242"/>
        </w:trPr>
        <w:tc>
          <w:tcPr>
            <w:tcW w:w="630" w:type="dxa"/>
            <w:vMerge/>
            <w:vAlign w:val="center"/>
          </w:tcPr>
          <w:p w:rsidR="00BF3D33" w:rsidRPr="002D1B62" w:rsidRDefault="00BF3D33"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BF3D33" w:rsidRPr="002D1B62" w:rsidRDefault="00BF3D33" w:rsidP="00835167">
            <w:pPr>
              <w:spacing w:after="0" w:line="240" w:lineRule="auto"/>
              <w:jc w:val="center"/>
              <w:rPr>
                <w:rFonts w:ascii="GHEA Grapalat" w:hAnsi="GHEA Grapalat" w:cs="GHEA Grapalat"/>
                <w:sz w:val="20"/>
                <w:szCs w:val="20"/>
                <w:lang w:val="hy-AM"/>
              </w:rPr>
            </w:pPr>
          </w:p>
        </w:tc>
        <w:tc>
          <w:tcPr>
            <w:tcW w:w="6210" w:type="dxa"/>
          </w:tcPr>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 xml:space="preserve">Միաժամանակ, առաջարկում ենք վերանայել Նախագծով սահմանվող կարգավորումների ուժի մեջ մտնելու համար նախատեսված ժամկետները, ինչը հնարավորություն կընձեռի տվյալ ոլորտում արտադրությամբ և վերամշակմամբ զբաղվող տնտեսավարողներին վերակազմավորել և վերազինել իրենց արտադրությունները։ </w:t>
            </w:r>
          </w:p>
          <w:p w:rsidR="00BF3D33"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Վերոգրյալ առաջարկությունը կարևորում ենք նաև սպառողների համար կանխատեսելի միջավայր ապահովելու տեսանկյունից։</w:t>
            </w:r>
          </w:p>
        </w:tc>
        <w:tc>
          <w:tcPr>
            <w:tcW w:w="1890" w:type="dxa"/>
          </w:tcPr>
          <w:p w:rsidR="00BF3D33" w:rsidRPr="002D1B62" w:rsidRDefault="00F24C4B"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sz w:val="20"/>
                <w:szCs w:val="20"/>
                <w:lang w:val="hy-AM"/>
              </w:rPr>
              <w:t>Ընդունվել է</w:t>
            </w:r>
          </w:p>
        </w:tc>
        <w:tc>
          <w:tcPr>
            <w:tcW w:w="4770" w:type="dxa"/>
          </w:tcPr>
          <w:p w:rsidR="00BF3D33" w:rsidRPr="002D1B62" w:rsidRDefault="00F24C4B" w:rsidP="00835167">
            <w:pPr>
              <w:spacing w:after="0" w:line="240" w:lineRule="auto"/>
              <w:rPr>
                <w:rFonts w:ascii="GHEA Grapalat" w:hAnsi="GHEA Grapalat" w:cs="GHEA Grapalat"/>
                <w:sz w:val="20"/>
                <w:szCs w:val="20"/>
                <w:lang w:val="hy-AM" w:eastAsia="ru-RU"/>
              </w:rPr>
            </w:pPr>
            <w:r w:rsidRPr="002D1B62">
              <w:rPr>
                <w:rFonts w:ascii="GHEA Grapalat" w:hAnsi="GHEA Grapalat"/>
                <w:sz w:val="20"/>
                <w:szCs w:val="20"/>
                <w:lang w:val="hy-AM"/>
              </w:rPr>
              <w:t>Նախագծում կատարվել են համապատասխան փոփոխություններ։</w:t>
            </w:r>
          </w:p>
        </w:tc>
      </w:tr>
      <w:tr w:rsidR="00BF3D33" w:rsidRPr="007423B2" w:rsidTr="007C0C6E">
        <w:trPr>
          <w:trHeight w:val="1682"/>
        </w:trPr>
        <w:tc>
          <w:tcPr>
            <w:tcW w:w="630" w:type="dxa"/>
            <w:vMerge w:val="restart"/>
          </w:tcPr>
          <w:p w:rsidR="00BF3D33" w:rsidRPr="002D1B62" w:rsidRDefault="00F74BB8" w:rsidP="007C0C6E">
            <w:pPr>
              <w:tabs>
                <w:tab w:val="left" w:pos="180"/>
              </w:tabs>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4</w:t>
            </w:r>
            <w:r w:rsidR="007C0C6E" w:rsidRPr="002D1B62">
              <w:rPr>
                <w:rFonts w:ascii="GHEA Grapalat" w:hAnsi="GHEA Grapalat" w:cs="GHEA Grapalat"/>
                <w:sz w:val="20"/>
                <w:szCs w:val="20"/>
                <w:lang w:val="hy-AM" w:eastAsia="ru-RU"/>
              </w:rPr>
              <w:t>.</w:t>
            </w:r>
          </w:p>
        </w:tc>
        <w:tc>
          <w:tcPr>
            <w:tcW w:w="2137" w:type="dxa"/>
            <w:vMerge w:val="restart"/>
          </w:tcPr>
          <w:p w:rsidR="00BF3D33" w:rsidRPr="002D1B62" w:rsidRDefault="00BF3D33" w:rsidP="00835167">
            <w:pPr>
              <w:spacing w:after="0" w:line="240" w:lineRule="auto"/>
              <w:ind w:left="-108" w:firstLine="4"/>
              <w:jc w:val="center"/>
              <w:rPr>
                <w:rFonts w:ascii="GHEA Grapalat" w:hAnsi="GHEA Grapalat" w:cs="GHEA Grapalat"/>
                <w:sz w:val="20"/>
                <w:szCs w:val="20"/>
                <w:lang w:val="hy-AM"/>
              </w:rPr>
            </w:pPr>
            <w:r w:rsidRPr="002D1B62">
              <w:rPr>
                <w:rFonts w:ascii="GHEA Grapalat" w:hAnsi="GHEA Grapalat" w:cs="GHEA Grapalat"/>
                <w:sz w:val="20"/>
                <w:szCs w:val="20"/>
                <w:lang w:val="fr-FR"/>
              </w:rPr>
              <w:t>ՀՀ տնտեսական մրցակցության պաշտպանության պետական հանձնաժողով</w:t>
            </w:r>
            <w:r w:rsidRPr="002D1B62">
              <w:rPr>
                <w:rFonts w:ascii="GHEA Grapalat" w:hAnsi="GHEA Grapalat" w:cs="GHEA Grapalat"/>
                <w:sz w:val="20"/>
                <w:szCs w:val="20"/>
                <w:lang w:val="hy-AM"/>
              </w:rPr>
              <w:t>ի</w:t>
            </w:r>
          </w:p>
          <w:p w:rsidR="00BF3D33" w:rsidRPr="002D1B62" w:rsidRDefault="00BF3D33" w:rsidP="00835167">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 xml:space="preserve">04.03.2019թ.    </w:t>
            </w:r>
            <w:r w:rsidRPr="002D1B62">
              <w:rPr>
                <w:rFonts w:ascii="GHEA Grapalat" w:hAnsi="GHEA Grapalat" w:cs="GHEA Grapalat"/>
                <w:sz w:val="20"/>
                <w:szCs w:val="20"/>
              </w:rPr>
              <w:t xml:space="preserve">N646 </w:t>
            </w:r>
            <w:r w:rsidRPr="002D1B62">
              <w:rPr>
                <w:rFonts w:ascii="GHEA Grapalat" w:hAnsi="GHEA Grapalat" w:cs="GHEA Grapalat"/>
                <w:sz w:val="20"/>
                <w:szCs w:val="20"/>
                <w:lang w:val="hy-AM"/>
              </w:rPr>
              <w:t>գրություն</w:t>
            </w:r>
          </w:p>
        </w:tc>
        <w:tc>
          <w:tcPr>
            <w:tcW w:w="6210" w:type="dxa"/>
          </w:tcPr>
          <w:p w:rsidR="00BF3D33" w:rsidRPr="002D1B62" w:rsidRDefault="00BF3D33" w:rsidP="00835167">
            <w:pPr>
              <w:pStyle w:val="BodyText"/>
              <w:spacing w:after="0"/>
              <w:rPr>
                <w:rFonts w:ascii="GHEA Grapalat" w:hAnsi="GHEA Grapalat" w:cs="GHEA Grapalat"/>
                <w:sz w:val="20"/>
                <w:szCs w:val="20"/>
                <w:lang w:val="hy-AM"/>
              </w:rPr>
            </w:pPr>
            <w:r w:rsidRPr="002D1B62">
              <w:rPr>
                <w:rFonts w:ascii="GHEA Grapalat" w:hAnsi="GHEA Grapalat"/>
                <w:sz w:val="20"/>
                <w:szCs w:val="20"/>
                <w:lang w:val="hy-AM"/>
              </w:rPr>
              <w:t>Հանձնաժողովը գտնում է, որ «Հայաստանի Հանրապետության հարկային օրենսգրքում լրացումներ կատարելու մասին» օրենքի նախագծով ներկայացված պոլիէթիլենային պարկերի և տոպրակների իրացման նվազագույն գնի սահմանումը կարող է սահմանափակել մրցակցությունը և հակասել մրցակցության սկզբունքներին: Բացի այդ, նախագծում ներկայացված չեն պոլիէթիլենային պարկերի և տոպրակների իրացման նվազագույն գնի՝ 100 դրամի սահմանման մասով հիմնավորումներ և հաշվարկներ:</w:t>
            </w:r>
          </w:p>
        </w:tc>
        <w:tc>
          <w:tcPr>
            <w:tcW w:w="1890" w:type="dxa"/>
          </w:tcPr>
          <w:p w:rsidR="00BF3D33" w:rsidRPr="002D1B62" w:rsidRDefault="00BF3D33" w:rsidP="00835167">
            <w:pPr>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rPr>
              <w:t>Չի ընդունվել</w:t>
            </w:r>
          </w:p>
        </w:tc>
        <w:tc>
          <w:tcPr>
            <w:tcW w:w="4770" w:type="dxa"/>
          </w:tcPr>
          <w:p w:rsidR="00BF3D33" w:rsidRPr="002D1B62" w:rsidRDefault="00BF3D33"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Բազմաթիվ արտադրողների և սպառողների կողմից ներկայացված առաջարկի ու պահանջարկի հարաբերակցության միջոցով որոշված ապրանքի գինը մրցակցության ապահովման կարևոր գործոններից է, սակայն ոչ պակաս կարևոր է բազմաթիվ արտադրողների, վաճառողների և սպառողների,  արտադրության համասեռության, արտադրության գործոնների բացարձակ շարժունակության և շուկայական տնտեսության սուբյեկտների միջև տեղեկատվության հավասարաչափ բաշխվածության առկայությունը, որն էլ հնարավորություն է տալիս ազատորեն, առանց խոչընդոտների մուտք գործելու տարբեր արտադրության ոլորտներ և շարունակել գործունեություն ծավալել։</w:t>
            </w:r>
          </w:p>
          <w:p w:rsidR="00BF3D33" w:rsidRPr="002D1B62" w:rsidRDefault="00BF3D33" w:rsidP="00835167">
            <w:pPr>
              <w:spacing w:after="0" w:line="240" w:lineRule="auto"/>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Պոլիէթիլենային պարկերի և տոպրակների իրացման նվազագույն գնի (100 դրամ) սահմանման համար հիմք են ծառայել անցկացված ուսումնասիությունների ու հարցումների արդյունքները։ Սպառողին՝ միանգամյա օգտագործման պոլիէթիլենային պարկերի ու տոպրակների օգտագործումից հրաժարվելուն և բազմակի օգտագործման պարկերին ու տոպրակներին անցնելուն ուղղորդելու համար անհրաժեշտ է բարակ թաղանթով պոլիէթիլենային պարկերի ու տոպրակների սահմանել առնվազն 100 դրամ իրացման գին։</w:t>
            </w:r>
          </w:p>
        </w:tc>
      </w:tr>
      <w:tr w:rsidR="00BF3D33" w:rsidRPr="007423B2" w:rsidTr="00166570">
        <w:trPr>
          <w:trHeight w:val="561"/>
        </w:trPr>
        <w:tc>
          <w:tcPr>
            <w:tcW w:w="630" w:type="dxa"/>
            <w:vMerge/>
            <w:vAlign w:val="center"/>
          </w:tcPr>
          <w:p w:rsidR="00BF3D33" w:rsidRPr="002D1B62" w:rsidRDefault="00BF3D33"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BF3D33" w:rsidRPr="002D1B62" w:rsidRDefault="00BF3D33" w:rsidP="00835167">
            <w:pPr>
              <w:spacing w:after="0" w:line="240" w:lineRule="auto"/>
              <w:ind w:left="-108" w:firstLine="4"/>
              <w:jc w:val="center"/>
              <w:rPr>
                <w:rFonts w:ascii="GHEA Grapalat" w:hAnsi="GHEA Grapalat" w:cs="GHEA Grapalat"/>
                <w:sz w:val="20"/>
                <w:szCs w:val="20"/>
                <w:lang w:val="fr-FR"/>
              </w:rPr>
            </w:pPr>
          </w:p>
        </w:tc>
        <w:tc>
          <w:tcPr>
            <w:tcW w:w="6210" w:type="dxa"/>
          </w:tcPr>
          <w:p w:rsidR="00BF3D33" w:rsidRPr="002D1B62" w:rsidRDefault="00BF3D33"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Գտնում ենք, որ պոլիէթիլենային պարկերի և տոպրակների օտարման համար սահմանված՝ մեկ հատի համար 70 դրամ հարկն արդեն իսկ կբարձրացնի պոլիէթիլենային պարկերի և տոպրակների իրացման գները՝ էապես նվազեցնելով դրանց սպառման ծավալները: Այն դեպքում, եթե անհրաժեշտ է շուկայում ձևավորել պոլիէթիլենային պարկերի և տոպրակների 100 դրամից բարձր գին, ապա այն կարելի է ապահովել վերոնշյալ օրենքի նախագծով առաջարկվող բնապահպանական հարկի համապատասխան դրույքաչափի սահմանման միջոցով:</w:t>
            </w:r>
          </w:p>
        </w:tc>
        <w:tc>
          <w:tcPr>
            <w:tcW w:w="1890" w:type="dxa"/>
          </w:tcPr>
          <w:p w:rsidR="00BF3D33" w:rsidRPr="002D1B62" w:rsidRDefault="006D5899" w:rsidP="00835167">
            <w:pPr>
              <w:spacing w:after="0" w:line="240" w:lineRule="auto"/>
              <w:jc w:val="center"/>
              <w:rPr>
                <w:rFonts w:ascii="GHEA Grapalat" w:hAnsi="GHEA Grapalat" w:cs="GHEA Grapalat"/>
                <w:sz w:val="20"/>
                <w:szCs w:val="20"/>
                <w:lang w:val="hy-AM"/>
              </w:rPr>
            </w:pPr>
            <w:r w:rsidRPr="006D5899">
              <w:rPr>
                <w:rFonts w:ascii="GHEA Grapalat" w:hAnsi="GHEA Grapalat" w:cs="GHEA Grapalat"/>
                <w:sz w:val="20"/>
                <w:szCs w:val="20"/>
                <w:lang w:val="hy-AM"/>
              </w:rPr>
              <w:t>Պարզաբանում</w:t>
            </w:r>
            <w:r w:rsidRPr="006D5899">
              <w:rPr>
                <w:rFonts w:ascii="GHEA Grapalat" w:hAnsi="GHEA Grapalat" w:cs="GHEA Grapalat"/>
                <w:sz w:val="20"/>
                <w:szCs w:val="20"/>
                <w:lang w:val="hy-AM"/>
              </w:rPr>
              <w:tab/>
            </w:r>
          </w:p>
        </w:tc>
        <w:tc>
          <w:tcPr>
            <w:tcW w:w="4770" w:type="dxa"/>
          </w:tcPr>
          <w:p w:rsidR="006D5899" w:rsidRPr="002D1B62" w:rsidRDefault="006D5899" w:rsidP="00BF3D33">
            <w:pPr>
              <w:spacing w:after="0" w:line="240" w:lineRule="auto"/>
              <w:rPr>
                <w:rFonts w:ascii="GHEA Grapalat" w:hAnsi="GHEA Grapalat" w:cs="GHEA Grapalat"/>
                <w:sz w:val="20"/>
                <w:szCs w:val="20"/>
                <w:lang w:val="hy-AM" w:eastAsia="ru-RU"/>
              </w:rPr>
            </w:pPr>
            <w:r w:rsidRPr="006D5899">
              <w:rPr>
                <w:rFonts w:ascii="GHEA Grapalat" w:hAnsi="GHEA Grapalat" w:cs="GHEA Grapalat"/>
                <w:sz w:val="20"/>
                <w:szCs w:val="20"/>
                <w:lang w:val="hy-AM" w:eastAsia="ru-RU"/>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p>
        </w:tc>
      </w:tr>
      <w:tr w:rsidR="00BF3D33" w:rsidRPr="007423B2" w:rsidTr="0059154E">
        <w:trPr>
          <w:trHeight w:val="980"/>
        </w:trPr>
        <w:tc>
          <w:tcPr>
            <w:tcW w:w="630" w:type="dxa"/>
            <w:vMerge/>
            <w:vAlign w:val="center"/>
          </w:tcPr>
          <w:p w:rsidR="00BF3D33" w:rsidRPr="002D1B62" w:rsidRDefault="00BF3D33"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BF3D33" w:rsidRPr="002D1B62" w:rsidRDefault="00BF3D33" w:rsidP="00835167">
            <w:pPr>
              <w:spacing w:after="0" w:line="240" w:lineRule="auto"/>
              <w:ind w:left="-108" w:firstLine="4"/>
              <w:jc w:val="center"/>
              <w:rPr>
                <w:rFonts w:ascii="GHEA Grapalat" w:hAnsi="GHEA Grapalat" w:cs="GHEA Grapalat"/>
                <w:sz w:val="20"/>
                <w:szCs w:val="20"/>
                <w:lang w:val="fr-FR"/>
              </w:rPr>
            </w:pPr>
          </w:p>
        </w:tc>
        <w:tc>
          <w:tcPr>
            <w:tcW w:w="6210" w:type="dxa"/>
          </w:tcPr>
          <w:p w:rsidR="00BF3D33" w:rsidRPr="002D1B62" w:rsidRDefault="00BF3D33"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Հարկ է նշել նաև, որ օրենքների նախագծերում նախատեսված անցումային դրույթների շարադրման տեխնիկան հակասում է «Նորմատիվ իրավական ակտերի մասին» օրենքով սահմանված պահանջներին: Մասնավորապես, նշված նախագծերով համապատասխան դրույթների ուժի մեջ մտնելու ժամկետները սահմանելու նպատակով լրացումներ են  կատարվում հիմնական օրենքում, իսկ նախագծերով սահմանվում է, որ նախագծերն ուժի մեջ են մտնում հրապարակման օրվան հաջորդող տասներորդ օրը: Մինչդեռ, անհրաժեշտ է նախագծերի համապատասխան դրույթներն ուժի մեջ մտնելու ժամկետները նախատեսել նախագծերի վերջին հոդվածներում, այլ ոչ թե հիմնական օրենքում:</w:t>
            </w:r>
          </w:p>
        </w:tc>
        <w:tc>
          <w:tcPr>
            <w:tcW w:w="1890" w:type="dxa"/>
          </w:tcPr>
          <w:p w:rsidR="00BF3D33" w:rsidRPr="002D1B62" w:rsidRDefault="006D5899" w:rsidP="006D5899">
            <w:pPr>
              <w:spacing w:after="0" w:line="240" w:lineRule="auto"/>
              <w:jc w:val="center"/>
              <w:rPr>
                <w:rFonts w:ascii="GHEA Grapalat" w:hAnsi="GHEA Grapalat" w:cs="GHEA Grapalat"/>
                <w:sz w:val="20"/>
                <w:szCs w:val="20"/>
                <w:lang w:val="hy-AM"/>
              </w:rPr>
            </w:pPr>
            <w:r>
              <w:rPr>
                <w:rFonts w:ascii="GHEA Grapalat" w:hAnsi="GHEA Grapalat" w:cs="GHEA Grapalat"/>
                <w:sz w:val="20"/>
                <w:szCs w:val="20"/>
                <w:lang w:val="hy-AM"/>
              </w:rPr>
              <w:t>Չի ը</w:t>
            </w:r>
            <w:r w:rsidR="00BF3D33" w:rsidRPr="002D1B62">
              <w:rPr>
                <w:rFonts w:ascii="GHEA Grapalat" w:hAnsi="GHEA Grapalat" w:cs="GHEA Grapalat"/>
                <w:sz w:val="20"/>
                <w:szCs w:val="20"/>
                <w:lang w:val="hy-AM"/>
              </w:rPr>
              <w:t>նդունվել</w:t>
            </w:r>
          </w:p>
        </w:tc>
        <w:tc>
          <w:tcPr>
            <w:tcW w:w="4770" w:type="dxa"/>
          </w:tcPr>
          <w:p w:rsidR="00BF3D33" w:rsidRPr="002D1B62" w:rsidRDefault="006D5899" w:rsidP="006D5899">
            <w:pPr>
              <w:spacing w:after="0" w:line="240" w:lineRule="auto"/>
              <w:rPr>
                <w:rFonts w:ascii="GHEA Grapalat" w:hAnsi="GHEA Grapalat" w:cs="GHEA Grapalat"/>
                <w:sz w:val="20"/>
                <w:szCs w:val="20"/>
                <w:lang w:val="hy-AM" w:eastAsia="ru-RU"/>
              </w:rPr>
            </w:pPr>
            <w:r>
              <w:rPr>
                <w:rFonts w:ascii="GHEA Grapalat" w:hAnsi="GHEA Grapalat" w:cs="GHEA Grapalat"/>
                <w:sz w:val="20"/>
                <w:szCs w:val="20"/>
                <w:lang w:val="hy-AM"/>
              </w:rPr>
              <w:t xml:space="preserve">Արդարադատության նախարարության կողմից </w:t>
            </w:r>
            <w:r w:rsidRPr="006D5899">
              <w:rPr>
                <w:rFonts w:ascii="GHEA Grapalat" w:hAnsi="GHEA Grapalat" w:cs="GHEA Grapalat"/>
                <w:sz w:val="20"/>
                <w:szCs w:val="20"/>
                <w:lang w:val="hy-AM"/>
              </w:rPr>
              <w:t xml:space="preserve">«Առևտրի և ծառայությունների մասին Հայաստանի Հանրապետության օրենքում լրացումներ կատարելու մասին» Հայաստանի Հանրապետության օրենքի նախագծի՝ Հայաստանի Հանրապետության օրենսդրությանը </w:t>
            </w:r>
            <w:r>
              <w:rPr>
                <w:rFonts w:ascii="GHEA Grapalat" w:hAnsi="GHEA Grapalat" w:cs="GHEA Grapalat"/>
                <w:sz w:val="20"/>
                <w:szCs w:val="20"/>
                <w:lang w:val="hy-AM"/>
              </w:rPr>
              <w:t>չ</w:t>
            </w:r>
            <w:r w:rsidRPr="006D5899">
              <w:rPr>
                <w:rFonts w:ascii="GHEA Grapalat" w:hAnsi="GHEA Grapalat" w:cs="GHEA Grapalat"/>
                <w:sz w:val="20"/>
                <w:szCs w:val="20"/>
                <w:lang w:val="hy-AM"/>
              </w:rPr>
              <w:t>համապատասխան</w:t>
            </w:r>
            <w:r>
              <w:rPr>
                <w:rFonts w:ascii="GHEA Grapalat" w:hAnsi="GHEA Grapalat" w:cs="GHEA Grapalat"/>
                <w:sz w:val="20"/>
                <w:szCs w:val="20"/>
                <w:lang w:val="hy-AM"/>
              </w:rPr>
              <w:t>ելու վերաբերյալ դիտողություն չի ներկայացվել։</w:t>
            </w:r>
          </w:p>
        </w:tc>
      </w:tr>
      <w:tr w:rsidR="00F24C4B" w:rsidRPr="007423B2" w:rsidTr="007C0C6E">
        <w:trPr>
          <w:trHeight w:val="980"/>
        </w:trPr>
        <w:tc>
          <w:tcPr>
            <w:tcW w:w="630" w:type="dxa"/>
          </w:tcPr>
          <w:p w:rsidR="00F24C4B" w:rsidRPr="002D1B62" w:rsidRDefault="00F74BB8" w:rsidP="007C0C6E">
            <w:pPr>
              <w:tabs>
                <w:tab w:val="left" w:pos="180"/>
              </w:tabs>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5</w:t>
            </w:r>
            <w:r w:rsidR="007C0C6E" w:rsidRPr="002D1B62">
              <w:rPr>
                <w:rFonts w:ascii="GHEA Grapalat" w:hAnsi="GHEA Grapalat" w:cs="GHEA Grapalat"/>
                <w:sz w:val="20"/>
                <w:szCs w:val="20"/>
                <w:lang w:val="hy-AM" w:eastAsia="ru-RU"/>
              </w:rPr>
              <w:t>.</w:t>
            </w:r>
          </w:p>
        </w:tc>
        <w:tc>
          <w:tcPr>
            <w:tcW w:w="2137" w:type="dxa"/>
          </w:tcPr>
          <w:p w:rsidR="00F24C4B" w:rsidRPr="002D1B62" w:rsidRDefault="00F24C4B" w:rsidP="00F24C4B">
            <w:pPr>
              <w:spacing w:after="0" w:line="240" w:lineRule="auto"/>
              <w:ind w:left="-108" w:firstLine="4"/>
              <w:jc w:val="center"/>
              <w:rPr>
                <w:rFonts w:ascii="GHEA Grapalat" w:hAnsi="GHEA Grapalat" w:cs="GHEA Grapalat"/>
                <w:sz w:val="20"/>
                <w:szCs w:val="20"/>
                <w:lang w:val="fr-FR"/>
              </w:rPr>
            </w:pPr>
            <w:r w:rsidRPr="002D1B62">
              <w:rPr>
                <w:rFonts w:ascii="GHEA Grapalat" w:hAnsi="GHEA Grapalat" w:cs="GHEA Grapalat"/>
                <w:sz w:val="20"/>
                <w:szCs w:val="20"/>
                <w:lang w:val="fr-FR"/>
              </w:rPr>
              <w:t>Բնապահպանության և ընդերքի տեսչական մարմնի 15.03.2019թ.</w:t>
            </w:r>
          </w:p>
          <w:p w:rsidR="00F24C4B" w:rsidRPr="002D1B62" w:rsidRDefault="00F24C4B" w:rsidP="00F24C4B">
            <w:pPr>
              <w:spacing w:after="0" w:line="240" w:lineRule="auto"/>
              <w:ind w:left="-108" w:firstLine="4"/>
              <w:jc w:val="center"/>
              <w:rPr>
                <w:rFonts w:ascii="GHEA Grapalat" w:hAnsi="GHEA Grapalat" w:cs="GHEA Grapalat"/>
                <w:sz w:val="20"/>
                <w:szCs w:val="20"/>
                <w:lang w:val="fr-FR"/>
              </w:rPr>
            </w:pPr>
            <w:r w:rsidRPr="002D1B62">
              <w:rPr>
                <w:rFonts w:ascii="GHEA Grapalat" w:hAnsi="GHEA Grapalat" w:cs="GHEA Grapalat"/>
                <w:sz w:val="20"/>
                <w:szCs w:val="20"/>
                <w:lang w:val="fr-FR"/>
              </w:rPr>
              <w:t>N111</w:t>
            </w:r>
            <w:r w:rsidRPr="002D1B62">
              <w:rPr>
                <w:rFonts w:ascii="MS Gothic" w:eastAsia="MS Gothic" w:hAnsi="MS Gothic" w:cs="MS Gothic" w:hint="eastAsia"/>
                <w:sz w:val="20"/>
                <w:szCs w:val="20"/>
                <w:lang w:val="fr-FR"/>
              </w:rPr>
              <w:t>․</w:t>
            </w:r>
            <w:r w:rsidRPr="002D1B62">
              <w:rPr>
                <w:rFonts w:ascii="GHEA Grapalat" w:hAnsi="GHEA Grapalat" w:cs="GHEA Grapalat"/>
                <w:sz w:val="20"/>
                <w:szCs w:val="20"/>
                <w:lang w:val="fr-FR"/>
              </w:rPr>
              <w:t>1/111</w:t>
            </w:r>
            <w:r w:rsidRPr="002D1B62">
              <w:rPr>
                <w:rFonts w:ascii="MS Gothic" w:eastAsia="MS Gothic" w:hAnsi="MS Gothic" w:cs="MS Gothic" w:hint="eastAsia"/>
                <w:sz w:val="20"/>
                <w:szCs w:val="20"/>
                <w:lang w:val="fr-FR"/>
              </w:rPr>
              <w:t>․</w:t>
            </w:r>
            <w:r w:rsidRPr="002D1B62">
              <w:rPr>
                <w:rFonts w:ascii="GHEA Grapalat" w:hAnsi="GHEA Grapalat" w:cs="GHEA Grapalat"/>
                <w:sz w:val="20"/>
                <w:szCs w:val="20"/>
                <w:lang w:val="fr-FR"/>
              </w:rPr>
              <w:t>1/572 գրություն</w:t>
            </w:r>
          </w:p>
        </w:tc>
        <w:tc>
          <w:tcPr>
            <w:tcW w:w="6210" w:type="dxa"/>
          </w:tcPr>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Հայաստանի Հանրապետության հարկային օրենսգրքում լրացումներ կատարելու</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մասին նախագծի մեջ.</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w:t>
            </w:r>
            <w:r w:rsidRPr="002D1B62">
              <w:rPr>
                <w:rFonts w:ascii="GHEA Grapalat" w:hAnsi="GHEA Grapalat"/>
                <w:sz w:val="20"/>
                <w:szCs w:val="20"/>
                <w:lang w:val="hy-AM"/>
              </w:rPr>
              <w:tab/>
              <w:t>4֊րդ հոդվածում «165-րդ հոդվածը լրացնել հետևյալ բովանդակությամբ 6֊րդ մասով» բառերը փոխարինել «165-րդ հոդվածի 5-րդ կետը լրացնել հետևյալ</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բովանդակությամբ 5)–րդ ենթակետով» բառերով։ Ինչպես նաև «տոպրակների</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(բացառությամբ կշռափաթեթավորման համար օգտագործվողների և երկրորդային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հումքից արտադրվածների) քանակը» բառերը փոխարինել «տոպրակների</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(բացառությամբ կշռափաթեթավորման համար օգտագործվողների և երկրորդային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հումքից արտադրվածների) մաքսային արժեքը կամ վաճառքի գինը» բառերով։</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w:t>
            </w:r>
            <w:r w:rsidRPr="002D1B62">
              <w:rPr>
                <w:rFonts w:ascii="GHEA Grapalat" w:hAnsi="GHEA Grapalat"/>
                <w:sz w:val="20"/>
                <w:szCs w:val="20"/>
                <w:lang w:val="hy-AM"/>
              </w:rPr>
              <w:tab/>
              <w:t>5-րդ հոդվածը խմբագրել հետևյալ բովանդակությամբ՝</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Օրենսգրքի 171-րդ հոդվածի 1-ին կետի աղյուսակում ավելացնել հետևյալ</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ապրանքատեսակը.</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Ծածկագիրը՝</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ըստ արտաքին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տնտեսական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գործունեության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ապրանքային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անվանացանկի - 6305 33</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Ապրանքի համառոտ</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Անվանումը - թաղանթի մինչև 100</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միկրոն հաստությամբ</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պոլիէթիլենային պարկեր</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և տոպրակներ</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(բացառությամբ</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կշռափաթեթավորման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համար</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օգտագործվողների և</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երկրորդային հումքից</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արտադրվածների)</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Դրույքաչափը Հայաստանի Հանրապետություն ներմուծվող</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Ապրանքների համար (%) - 70.0</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Դրույքաչափը՝</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Հայաստանի</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Հանրապետությունում</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արտադրվող և</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իրացվող, ինչպես նաև</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ներմուծող և իրացվող</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ապրանքների համար</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 - 70.0</w:t>
            </w:r>
          </w:p>
          <w:p w:rsidR="00F24C4B" w:rsidRPr="002D1B62" w:rsidRDefault="00F24C4B" w:rsidP="00F24C4B">
            <w:pPr>
              <w:pStyle w:val="BodyText"/>
              <w:spacing w:after="0"/>
              <w:rPr>
                <w:rFonts w:ascii="GHEA Grapalat" w:hAnsi="GHEA Grapalat"/>
                <w:sz w:val="20"/>
                <w:szCs w:val="20"/>
                <w:lang w:val="hy-AM"/>
              </w:rPr>
            </w:pP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 6-րդ հոդվածի 1-ին կետում «171.1-րդ հոդվւսծում» բառերը փոխարինել «171-րդ</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հոդվածի 2-րդ մասում» բառերով։ Ինչպես նաև 6-րդ հոդվածի 2-րդ կետում</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«արտադրությունում</w:t>
            </w:r>
            <w:r w:rsidRPr="002D1B62">
              <w:rPr>
                <w:rFonts w:ascii="GHEA Grapalat" w:hAnsi="GHEA Grapalat"/>
                <w:sz w:val="20"/>
                <w:szCs w:val="20"/>
                <w:lang w:val="hy-AM"/>
              </w:rPr>
              <w:tab/>
              <w:t>անմիջականորեն</w:t>
            </w:r>
            <w:r w:rsidRPr="002D1B62">
              <w:rPr>
                <w:rFonts w:ascii="GHEA Grapalat" w:hAnsi="GHEA Grapalat"/>
                <w:sz w:val="20"/>
                <w:szCs w:val="20"/>
                <w:lang w:val="hy-AM"/>
              </w:rPr>
              <w:tab/>
              <w:t>օգտագործված՝</w:t>
            </w:r>
            <w:r w:rsidRPr="002D1B62">
              <w:rPr>
                <w:rFonts w:ascii="GHEA Grapalat" w:hAnsi="GHEA Grapalat"/>
                <w:sz w:val="20"/>
                <w:szCs w:val="20"/>
                <w:lang w:val="hy-AM"/>
              </w:rPr>
              <w:tab/>
              <w:t>Հայաստանի Հանրապետության» բառերը և «բայց ոչ ավելի, քան հաշվետու ժամանակաշրջանի</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համար այդ ապրանքի մառով սույն հոդվածի 1-ին մասին համապատասխան</w:t>
            </w:r>
          </w:p>
          <w:p w:rsidR="00F24C4B" w:rsidRPr="002D1B62" w:rsidRDefault="00F24C4B" w:rsidP="00F24C4B">
            <w:pPr>
              <w:pStyle w:val="BodyText"/>
              <w:spacing w:after="0"/>
              <w:rPr>
                <w:rFonts w:ascii="GHEA Grapalat" w:hAnsi="GHEA Grapalat"/>
                <w:sz w:val="20"/>
                <w:szCs w:val="20"/>
                <w:lang w:val="hy-AM"/>
              </w:rPr>
            </w:pPr>
            <w:r w:rsidRPr="002D1B62">
              <w:rPr>
                <w:rFonts w:ascii="GHEA Grapalat" w:hAnsi="GHEA Grapalat"/>
                <w:sz w:val="20"/>
                <w:szCs w:val="20"/>
                <w:lang w:val="hy-AM"/>
              </w:rPr>
              <w:t>հաշվարկված բնապահպանական հարկի գումարը» բառերը հանել։</w:t>
            </w:r>
          </w:p>
        </w:tc>
        <w:tc>
          <w:tcPr>
            <w:tcW w:w="1890" w:type="dxa"/>
          </w:tcPr>
          <w:p w:rsidR="00F24C4B" w:rsidRPr="002D1B62" w:rsidRDefault="00F24C4B" w:rsidP="00F24C4B">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Պարզաբանում</w:t>
            </w:r>
            <w:r w:rsidRPr="002D1B62">
              <w:rPr>
                <w:rFonts w:ascii="GHEA Grapalat" w:hAnsi="GHEA Grapalat" w:cs="GHEA Grapalat"/>
                <w:sz w:val="20"/>
                <w:szCs w:val="20"/>
                <w:lang w:val="hy-AM"/>
              </w:rPr>
              <w:tab/>
            </w:r>
          </w:p>
        </w:tc>
        <w:tc>
          <w:tcPr>
            <w:tcW w:w="4770" w:type="dxa"/>
          </w:tcPr>
          <w:p w:rsidR="00F24C4B" w:rsidRPr="002D1B62" w:rsidRDefault="00F24C4B" w:rsidP="00BF3D33">
            <w:pPr>
              <w:spacing w:after="0" w:line="240" w:lineRule="auto"/>
              <w:rPr>
                <w:rFonts w:ascii="GHEA Grapalat" w:hAnsi="GHEA Grapalat" w:cs="GHEA Grapalat"/>
                <w:sz w:val="20"/>
                <w:szCs w:val="20"/>
                <w:lang w:val="hy-AM"/>
              </w:rPr>
            </w:pPr>
            <w:r w:rsidRPr="002D1B62">
              <w:rPr>
                <w:rFonts w:ascii="GHEA Grapalat" w:hAnsi="GHEA Grapalat" w:cs="GHEA Grapalat"/>
                <w:sz w:val="20"/>
                <w:szCs w:val="20"/>
                <w:lang w:val="hy-AM"/>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p>
        </w:tc>
      </w:tr>
      <w:tr w:rsidR="007C0C6E" w:rsidRPr="007423B2" w:rsidTr="007C0C6E">
        <w:trPr>
          <w:trHeight w:val="980"/>
        </w:trPr>
        <w:tc>
          <w:tcPr>
            <w:tcW w:w="630" w:type="dxa"/>
            <w:vMerge w:val="restart"/>
          </w:tcPr>
          <w:p w:rsidR="007C0C6E" w:rsidRPr="002D1B62" w:rsidRDefault="00F74BB8" w:rsidP="007C0C6E">
            <w:pPr>
              <w:tabs>
                <w:tab w:val="left" w:pos="180"/>
              </w:tabs>
              <w:spacing w:after="0" w:line="240" w:lineRule="auto"/>
              <w:jc w:val="center"/>
              <w:rPr>
                <w:rFonts w:ascii="GHEA Grapalat" w:hAnsi="GHEA Grapalat" w:cs="GHEA Grapalat"/>
                <w:sz w:val="20"/>
                <w:szCs w:val="20"/>
                <w:lang w:val="hy-AM" w:eastAsia="ru-RU"/>
              </w:rPr>
            </w:pPr>
            <w:r w:rsidRPr="002D1B62">
              <w:rPr>
                <w:rFonts w:ascii="GHEA Grapalat" w:hAnsi="GHEA Grapalat" w:cs="GHEA Grapalat"/>
                <w:sz w:val="20"/>
                <w:szCs w:val="20"/>
                <w:lang w:val="hy-AM" w:eastAsia="ru-RU"/>
              </w:rPr>
              <w:t>6</w:t>
            </w:r>
            <w:r w:rsidR="007C0C6E" w:rsidRPr="002D1B62">
              <w:rPr>
                <w:rFonts w:ascii="GHEA Grapalat" w:hAnsi="GHEA Grapalat" w:cs="GHEA Grapalat"/>
                <w:sz w:val="20"/>
                <w:szCs w:val="20"/>
                <w:lang w:val="hy-AM" w:eastAsia="ru-RU"/>
              </w:rPr>
              <w:t>.</w:t>
            </w:r>
          </w:p>
        </w:tc>
        <w:tc>
          <w:tcPr>
            <w:tcW w:w="2137" w:type="dxa"/>
            <w:vMerge w:val="restart"/>
          </w:tcPr>
          <w:p w:rsidR="007C0C6E" w:rsidRPr="002D1B62" w:rsidRDefault="007C0C6E" w:rsidP="001D52F6">
            <w:pPr>
              <w:spacing w:after="0" w:line="240" w:lineRule="auto"/>
              <w:ind w:left="-108" w:firstLine="4"/>
              <w:jc w:val="center"/>
              <w:rPr>
                <w:rFonts w:ascii="GHEA Grapalat" w:hAnsi="GHEA Grapalat" w:cs="GHEA Grapalat"/>
                <w:sz w:val="20"/>
                <w:szCs w:val="20"/>
                <w:lang w:val="hy-AM"/>
              </w:rPr>
            </w:pPr>
            <w:r w:rsidRPr="002D1B62">
              <w:rPr>
                <w:rFonts w:ascii="GHEA Grapalat" w:hAnsi="GHEA Grapalat" w:cs="GHEA Grapalat"/>
                <w:sz w:val="20"/>
                <w:szCs w:val="20"/>
                <w:lang w:val="hy-AM"/>
              </w:rPr>
              <w:t>Կառավարությանը ենթակա պետական եկամուտների կոմիտեի</w:t>
            </w:r>
          </w:p>
          <w:p w:rsidR="007C0C6E" w:rsidRPr="002D1B62" w:rsidRDefault="007C0C6E" w:rsidP="001D52F6">
            <w:pPr>
              <w:spacing w:after="0" w:line="240" w:lineRule="auto"/>
              <w:ind w:left="-108" w:firstLine="4"/>
              <w:jc w:val="center"/>
              <w:rPr>
                <w:rFonts w:ascii="GHEA Grapalat" w:hAnsi="GHEA Grapalat" w:cs="GHEA Grapalat"/>
                <w:sz w:val="20"/>
                <w:szCs w:val="20"/>
                <w:lang w:val="fr-FR"/>
              </w:rPr>
            </w:pPr>
            <w:r w:rsidRPr="002D1B62">
              <w:rPr>
                <w:rFonts w:ascii="GHEA Grapalat" w:hAnsi="GHEA Grapalat" w:cs="GHEA Grapalat"/>
                <w:sz w:val="20"/>
                <w:szCs w:val="20"/>
                <w:lang w:val="hy-AM"/>
              </w:rPr>
              <w:t xml:space="preserve">25.03.2019թ.    </w:t>
            </w:r>
            <w:r w:rsidRPr="002D1B62">
              <w:rPr>
                <w:rFonts w:ascii="GHEA Grapalat" w:hAnsi="GHEA Grapalat" w:cs="GHEA Grapalat"/>
                <w:sz w:val="20"/>
                <w:szCs w:val="20"/>
              </w:rPr>
              <w:t>N01/3-3/6708</w:t>
            </w:r>
            <w:r w:rsidRPr="002D1B62">
              <w:rPr>
                <w:rFonts w:ascii="GHEA Grapalat" w:hAnsi="GHEA Grapalat" w:cs="GHEA Grapalat"/>
                <w:sz w:val="20"/>
                <w:szCs w:val="20"/>
                <w:lang w:val="hy-AM"/>
              </w:rPr>
              <w:t xml:space="preserve"> գրութուն</w:t>
            </w:r>
          </w:p>
        </w:tc>
        <w:tc>
          <w:tcPr>
            <w:tcW w:w="6210" w:type="dxa"/>
          </w:tcPr>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Օրենսգրքի 162-րդ հոդվածի 5-րդ մասով սահմանված են շրջակա միջավայրին վնաս պատճառող ապրանքների համար բնապահպանական հարկ վճարողները` այդ ապրանքներ ներմուծողները, իրենց կողմից ներմուծված ապրանքներն օտարողները (ներմուծող-իրացնողներ) և ՀՀ տարածքում իրենց կողմից արտադրված ապրանքն օտարողները (արտադրող-իրացնողներ): Ներկայացված նախագծով առաջարկվում է սահմանել հարկ վճարողների նոր շրջանակ, առանձին հարկման օբյեկտ ու հարկման բազա: Կարծում ենք, պոլիէթիլենային պարկերը և տոպրակները ևս հանդիսանում են շրջակա միջավայրին վնաս պատճառող ապրանքներ, հետևաբար` հասկանալի չէ կարգավորումների առանձնացումը: Մյուս կողմից, լրացուցիչ քննարկման ենթակա հարց ենք համարում բնապահպանական հարկը միայն օտարման վերջին փուլում (փուլերում) սահմանելու նպատակահարմարությունը:</w:t>
            </w:r>
            <w:r w:rsidRPr="002D1B62">
              <w:rPr>
                <w:rFonts w:ascii="GHEA Grapalat" w:hAnsi="GHEA Grapalat"/>
                <w:lang w:val="fr-FR"/>
              </w:rPr>
              <w:t xml:space="preserve"> </w:t>
            </w:r>
            <w:r w:rsidRPr="002D1B62">
              <w:rPr>
                <w:rFonts w:ascii="GHEA Grapalat" w:hAnsi="GHEA Grapalat"/>
                <w:sz w:val="20"/>
                <w:szCs w:val="20"/>
                <w:lang w:val="hy-AM"/>
              </w:rPr>
              <w:t xml:space="preserve">Հարկ ենք համարում նշել, որ բնապահպանական հարկ վճարողներ են համարվելու առևտրի ոլորտի բոլոր տնտեսավարող սուբյեկտները, իսկ ՀՀ հարկային օրենսգրքում փոփոխություններ նախատեսող նախագծով առաջարկվում է 2020 թվականի հունվարի 1-ից ներդնել միկրոձեռնարկատիրության հարկման համակարգ, որի շրջանակներում տարեկան մինչև 24 մլն. դրամ իրացման շրջանառություն ունեցող տնտեսավարող սուբյեկտներն ազատվելու են պետական բոլոր հարկերից: Այս առումով, առաջարկությունը ենթակա է լրացուցիչ քննարկման ներկա փուլում իրականացվող հարկային քաղաքականության համատեքստում, </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2) առաջարկվում է հարկման օբյեկտ համարել ՀՀ տարածքում օտարումը, որպես հարկման բազա առաջարկվում է սահմանել առևտրի օբյեկտներում և առևտրի իրականացման վայրերում վաճառողի կողմից օտարված քանակը, իսկ հաշվանցման կարգավորումներում խոսք է գնում իրացնողների մասին: Օրենսգրքի 4-րդ հոդվածի 1-ին մասի 53-րդ կետի համաձայն` իրացում է համարվում մեկ անձից մեկ այլ անձի ապրանքի նկատմամբ սեփականության իրավունքի փոխանցումը որևէ ձևով կատարվող հատուցմամբ (այդ թվում՝ մասնակի), իսկ 54-րդ կետի համաձայն`  օտարում է համարվում մեկ անձից մեկ այլ անձի ապրանքի նկատմամբ սեփականության իրավունքի փոխանցումը որևէ ձևով կատարվող հատուցմամբ (այդ թվում՝ մասնակի) կամ անհատույց: Առաջարկվող կարգավորումներով ստացվում է, որ ցանկացած օտարող հանդիսանում է բնապահպանական հարկ վճարող, սակայն հարկման բազան սահմանվում է միայն առևտրի օբյեկտներում և առևտրի իրականացման վայրերում վաճառողի համար, իսկ հաշվանցման իրավունք ունեն միայն իրացնողները: Այս առումով հայտնում ենք, որ հարկ վճարողների, հարկման օբյեկտի և հարկման բազայի առումով անհրաժեշտ են հստակ սահմանումներ ու կարգավորումներ,</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3) մատակարարները (անկախ ներմուծող կամ արտադրող հանդիսանալու հանգամանքից) բնապահպանական հարկ վճարող չեն հանդիսանում, հետևաբար` հաշվարկային փաստաթղթերում բնապահպանական հարկ առանձնացնելու պարտավորություն չունեն, և առևտրի օբյեկտներում և առևտրի իրականացման վայրերում վաճառողների համար հաշվանցման մեխանիզմը չի գործելու: Մյուս կողմից, հաշվանցման առաջարկվող կարգավորումներում խոսք է գնում իրացնողների կողմից օտարված  ապրանքի համար վճարման ենթակա բնապահպանական հարկից այդ ապրանքի արտադրությունում անմիջականորեն օգտագործված` ՀՀ մատակարարների հաշվարկային փաստաթղթերում առանձնացված և մատակարարներին վճարված բնապահպանական հարկի գումարների հաշվանցման մասին այն պարագայում, երբ առևտրի օբյեկտներում և առևտրի իրականացման վայրերում վաճառողները հազվադեպ կարող են հանդիսանալ նաև արտադրող: Ավելին, եթե նույնիսկ հանդիսանան արտադրող, հասկանալի չէ, թե արտադրությունում օգտագործվող որ ապրանքի մասին է խոսքը, եթե հարկը սահմանվում է բացառապես թաղանթի մինչև 100 միկրոն հաստությամբ պոլիէթիլենային պարկերի և տոպրակների (բացառությամբ կշռափաթեթավորման համար օգտագործվողների և երկրորդային հումքից արտադրվածների) օտարման համար,</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4) այնուհանդերձ, հասկանալի չեն նաև բնապահպանական հարկի հաշվանցման առաջարկվող մեխանիզմի նպատակադրումներն ընդհանրապես: Այսպես, օրենսգրքի 171-րդ հոդվածով շրջակա միջավայրին վնաս պատճառող ապրանքների համար սահմանված են հարկի տոկոսային դրույքաչափեր ապրանքների մաքսային արժեքի, ԱԱՀ-ով հարկման բազայի կամ այդ ապրանքների արժեքի (առանց մասնավորապես` բնապահպանական հարկի և ԱԱՀ-ի) նկատմամբ, որի պարագայում իրացման շղթայի յուրաքանչյուր մասնակից ծանրաբեռնվում է միայն իր կողմից ավելացված արժեքի մասով առաջացող բնապահպանական հարկի պարտավորությամբ: Սակայն առաջարկվող մեխանիզմի պարագայում (դեռևս հաշվի չառնելով դրա կիրառելիության վերոնշյալ հակասությունները), երբ դրույքաչափը սահմանվում է դրամական արտահայտությամբ միավոր ապրանքի համար, իրացման հաջորդ շղթաներում յուրաքանչյուր իրացնող (օտարող) սուբյեկտի մոտ առաջանալու է միավոր ապրանքի համար բնապահպանական հարկ վճարելու և նույն չափով հարկի գումար հաշվանցելու հնարավորություն, hետևաբար` հաշվանցումների առումով առաջարկվող կարգավորումները կիրառելի չեն կարող համարվել: Հարկ է նկատի ունենալ նաև, որ հաշվանցման մեխանիզմի պարագայում իրացման շղթայի փուլերից որևէ մեկում վճարված հարկի գումարների մասով հաշվանցման իրավունքի բացակայությունը (մասնավորապես` որևէ փուլում արտոնությունը) հանգեցնելու է իրացման հաջորդ շղթայում հարկային պարտավորության կասկադավորման,</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5) Օրենսգրքի 162-րդ հոդվածի համաձայն` բնապահպանական հարկ վճարողներ են համարվում օրենսգրքի 164-րդ հոդվածով սահմանված հարկման օբյեկտ համարվող գործունեություն և (կամ) գործառույթ իրականացնող՝ նույն հոդվածում նշված կազմա-կերպությունները և ֆիզիկական անձինք: Ստացվում է, որ բնապահպանական հարկ վճարողներ են համարվելու նաև պոլիէթիլենային պարկեր և տոպրակներ օտարող ֆիզիկական անձինք։ «Առևտրի և ծառայությունների մասին» ՀՀ օրենքի 5-րդ հոդվածի 2-րդ մասի համաձայն` անհատ ձեռնարկատեր չհանդիսացող ֆիզիկական անձանց թույլատրվում է առուվաճառք իրականացնել միայն գյուղատնտեսական արտադրանքի շուկաներում, կենդանիների շուկաներում և տոնավաճառներում (վերնիսաժներում): Առաջարկվող կարգավորումների պարագայում ստացվում է, որ անհատ ձեռնարկատեր չհամարվող ֆիզիկական անձինք հանդիսանալու են բնապահպանական հարկ վճարողներ, ներկայացնելու են հարկային հաշվարկներ, կատարելու են հաշվանցումներ: Բացի այն հանգամանքից, որ նշվածն իրատեսական չէ, հայտնում ենք, որ հարկային մարմինը ֆիզիկական անձանց մոտ հարկային հսկողություն (ստուգումներ, ուսումնասիրություններ) իրականացնելու իրավասություններ չունի,</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6) հարկային պարտավորությունների հաշվարկման և դրա նկատմամբ հսկողության տեսանկյունից ներկայացված կարգավորումները խիստ խնդրահարույց են, մասնավորապես`</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  ինչպես է վերահսկվելու  պոլիէթիլենային պարկերի և տոպրակների` թաղանթի մինչև 100 միկրոն հաստություն ունենալը, կշռափաթեթավորման համար օգտագործվելը և երկրորդային հումքից արտադրված լինելը,</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 որ մարմինն է վերահսկելու պոլիէթիլենային պարկերի և տոպրակների` թաղանթի մինչև 100 միկրոն հաստություն ունենալը, կշռափաթեթավորման համար օգտագործվելը և երկրորդային հումքից արտադրված լինելը,</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 ինչպես պետք է հաշվարկվի բնապահպանական հարկը, երբ տոպրակներն օտարվում են տուփով:</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Հայտնում ենք, որ հարկի հաշվարկման, վարչարարության ու հսկողության հետա-գա կիրառելիության տեսանկյունից վերոնշյալ հարցերը հստակ կարգավորման կարիք ունեն: «Բնապահպանական վերահսկողության մասին» ՀՀ օրենքով բնապահպանական վերահսկողությունը օրենքներով սահմանված կարգով բնապահպանության ոլորտում վերահսկողություն իրականացնող տեսչական մարմնի (տեսուչի) կողմից իրականացվող ստուգում է, որը նպատակաուղղված է մասնավորապես` բնապահպանական հարկ վճարողների հարկման օբյեկտների համար բազաների հաշվարկման, վարչական վիճակագրական հաշվետվությունների ներկայացման և ՀՀ օրենսդրությամբ սահմանված այլ նորմերի կատարմանը, իսկ բնապահպանական տեսուչի լիազորություններից է օրենքով սահմանված կարգով իրականացված ստուգումների արդյունքներով տեսչական մարմնին վերապահված իրավասությունների շրջանակներում բնապահպանական հարկով հարկման բազայի փաստացի ծավալների չափագրման, հարկման բազայի և վճարի բազայի փաստացի ծավալների ու դրանց համար սահմանված չափաքանակների գերազանցման վերաբերյալ ակտեր կազմելը: Այս առումով պարզ չէ, թե առաջարկվող բնապահպանական հարկի նոր տեսակի մասով հարկման բազայի նկատմամբ հսկողությունը որ մարմինն է իրականացնելու, բնապահպանության ոլորտում վերահսկողություն իրականացնող տեսչական մարմինը, թե հարկային մարմինը: Հարկային մարմինը հսկողություն է իրականացնում բնապահպանական հարկի այն բոլոր տեսակների, որոնց համար սահմանված է հարկային հաշվարկի ներկայացման պարտավորություն, հաշվարկման և վճարման նկատմամբ, սակայն հարկ ենք համարում նշել, որ ներկայումս հարկային և մաքսային մարմինները հսկողություն են իրականացնում միայն շրջակա միջավայրին վնաս պատճառող ապրանքների համար բնապահպանական հարկով հարկման օբյեկտի ու հարկման բազայի նկատմամբ, որպիսին չի հանդիսանում հարկի առաջարկվող նոր տեսակը: Եթե առաջարկվող դեպքում ևս հսկողություն է իրականացնելու հարկային մարմինը, ապա անհրաժեշտ ենք համարում սահմանել վերահսկելի կարգավորումներ:</w:t>
            </w:r>
          </w:p>
        </w:tc>
        <w:tc>
          <w:tcPr>
            <w:tcW w:w="1890" w:type="dxa"/>
          </w:tcPr>
          <w:p w:rsidR="007C0C6E" w:rsidRPr="002D1B62" w:rsidRDefault="007C0C6E" w:rsidP="001D52F6">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Պարզաբանում</w:t>
            </w:r>
            <w:r w:rsidRPr="002D1B62">
              <w:rPr>
                <w:rFonts w:ascii="GHEA Grapalat" w:hAnsi="GHEA Grapalat" w:cs="GHEA Grapalat"/>
                <w:sz w:val="20"/>
                <w:szCs w:val="20"/>
                <w:lang w:val="hy-AM"/>
              </w:rPr>
              <w:tab/>
            </w:r>
            <w:r w:rsidRPr="002D1B62">
              <w:rPr>
                <w:rFonts w:ascii="GHEA Grapalat" w:hAnsi="GHEA Grapalat" w:cs="GHEA Grapalat"/>
                <w:sz w:val="20"/>
                <w:szCs w:val="20"/>
                <w:lang w:val="hy-AM"/>
              </w:rPr>
              <w:tab/>
            </w:r>
          </w:p>
        </w:tc>
        <w:tc>
          <w:tcPr>
            <w:tcW w:w="4770" w:type="dxa"/>
          </w:tcPr>
          <w:p w:rsidR="007C0C6E" w:rsidRPr="002D1B62" w:rsidRDefault="007C0C6E" w:rsidP="00BF3D33">
            <w:pPr>
              <w:spacing w:after="0" w:line="240" w:lineRule="auto"/>
              <w:rPr>
                <w:rFonts w:ascii="GHEA Grapalat" w:hAnsi="GHEA Grapalat" w:cs="GHEA Grapalat"/>
                <w:sz w:val="20"/>
                <w:szCs w:val="20"/>
                <w:lang w:val="hy-AM"/>
              </w:rPr>
            </w:pPr>
            <w:r w:rsidRPr="002D1B62">
              <w:rPr>
                <w:rFonts w:ascii="GHEA Grapalat" w:hAnsi="GHEA Grapalat" w:cs="GHEA Grapalat"/>
                <w:sz w:val="20"/>
                <w:szCs w:val="20"/>
                <w:lang w:val="hy-AM"/>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p>
        </w:tc>
      </w:tr>
      <w:tr w:rsidR="007C0C6E" w:rsidRPr="007423B2" w:rsidTr="00390D6D">
        <w:trPr>
          <w:trHeight w:val="980"/>
        </w:trPr>
        <w:tc>
          <w:tcPr>
            <w:tcW w:w="630" w:type="dxa"/>
            <w:vMerge/>
            <w:vAlign w:val="center"/>
          </w:tcPr>
          <w:p w:rsidR="007C0C6E" w:rsidRPr="002D1B62" w:rsidRDefault="007C0C6E" w:rsidP="00467C4F">
            <w:pPr>
              <w:tabs>
                <w:tab w:val="left" w:pos="180"/>
              </w:tabs>
              <w:spacing w:after="0" w:line="240" w:lineRule="auto"/>
              <w:jc w:val="center"/>
              <w:rPr>
                <w:rFonts w:ascii="GHEA Grapalat" w:hAnsi="GHEA Grapalat" w:cs="GHEA Grapalat"/>
                <w:sz w:val="20"/>
                <w:szCs w:val="20"/>
                <w:lang w:val="hy-AM" w:eastAsia="ru-RU"/>
              </w:rPr>
            </w:pPr>
          </w:p>
        </w:tc>
        <w:tc>
          <w:tcPr>
            <w:tcW w:w="2137" w:type="dxa"/>
            <w:vMerge/>
          </w:tcPr>
          <w:p w:rsidR="007C0C6E" w:rsidRPr="002D1B62" w:rsidRDefault="007C0C6E" w:rsidP="001D52F6">
            <w:pPr>
              <w:spacing w:after="0" w:line="240" w:lineRule="auto"/>
              <w:ind w:left="-108" w:firstLine="4"/>
              <w:jc w:val="center"/>
              <w:rPr>
                <w:rFonts w:ascii="GHEA Grapalat" w:hAnsi="GHEA Grapalat" w:cs="GHEA Grapalat"/>
                <w:sz w:val="20"/>
                <w:szCs w:val="20"/>
                <w:lang w:val="hy-AM"/>
              </w:rPr>
            </w:pPr>
          </w:p>
        </w:tc>
        <w:tc>
          <w:tcPr>
            <w:tcW w:w="6210" w:type="dxa"/>
          </w:tcPr>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 xml:space="preserve">«Առևտրի և ծառայությունների մասին» Հայաստանի Հանրապետության օրենքում լրացումներ կատարելու մասին» ՀՀ օրենքի նախագծով առաջարկվում է սահմանել, որ 2023 թվականի հունվարի 1-ից առևտրի օբյեկտներում և առևտրի իրականացման վայրերում վաճառողի կողմից թաղանթի մինչև 100 միկրոն հաստությամբ պոլիէթիլենային պարկերի և տոպրակների (բացառությամբ կշռափաթեթավորման համար օգտագործվողների և երկրորդային հումքից արտադրվածների) օտարումն արգելվում է։ Միաժամանակ «Հայաստանի Հանրապետության հարկային օրենսգրքում լրացումներ կատարելու մասին» ՀՀ օրենքի նախագծով առաջարկվում է սահմանել, որ 2019 թվականի հուլիսի 1-ից առևտրի օբյեկտներում առուվաճառք իրականացնող իրավաբանական անձանց և անհատ ձեռնարկատերերի ու առևտրի իրականացման վայրերում առուվաճառք իրականացնող իրավաբանական անձանց և անհատ ձեռնարկատերերի, ինչպես նաև անհատ ձեռնարկատեր չհանդիսացող ֆիզիկական անձանց կողմից ԵԱՏՄ ԱՏԳ ԱԱ 6305 33 ծածկագրին դասվող` թաղանթի մինչև 100 միկրոն հաստությամբ պոլիէթիլենային պարկերի և տոպրակների (բացառությամբ կշռափաթեթավորման համար օգտագործվողների և երկրորդային հումքից արտադրվածների) օտարման դեպքում այդ ապրանքների իրացման գինը (ներառյալ` բնապահպանական հարկը և ավելացված արժեքի հարկը) չի կարող պակաս լինել մեկ հատի համար 100 դրամից: </w:t>
            </w:r>
          </w:p>
          <w:p w:rsidR="007C0C6E" w:rsidRPr="002D1B62" w:rsidRDefault="007C0C6E" w:rsidP="001D52F6">
            <w:pPr>
              <w:pStyle w:val="BodyText"/>
              <w:spacing w:after="0"/>
              <w:rPr>
                <w:rFonts w:ascii="GHEA Grapalat" w:hAnsi="GHEA Grapalat"/>
                <w:sz w:val="20"/>
                <w:szCs w:val="20"/>
                <w:lang w:val="hy-AM"/>
              </w:rPr>
            </w:pPr>
            <w:r w:rsidRPr="002D1B62">
              <w:rPr>
                <w:rFonts w:ascii="GHEA Grapalat" w:hAnsi="GHEA Grapalat"/>
                <w:sz w:val="20"/>
                <w:szCs w:val="20"/>
                <w:lang w:val="hy-AM"/>
              </w:rPr>
              <w:t>Սկզբունքորեն համամիտ լինելով առաջարկվող մոտեցումներին, հայտնում ենք, որ վերոնշյալ առաջարկությունը ՀՀ հարկային օրենսգրքի կարգավորման առարկայի շրջանակներից դուրս է, և  դրա նպատակահարմար համարվելու դեպքում առաջարկում ենք սահմանել «Առևտրի և ծառայությունների մասին» ՀՀ օրենքով:</w:t>
            </w:r>
          </w:p>
        </w:tc>
        <w:tc>
          <w:tcPr>
            <w:tcW w:w="1890" w:type="dxa"/>
          </w:tcPr>
          <w:p w:rsidR="007C0C6E" w:rsidRPr="002D1B62" w:rsidRDefault="007C0C6E" w:rsidP="001D52F6">
            <w:pPr>
              <w:spacing w:after="0" w:line="240" w:lineRule="auto"/>
              <w:jc w:val="center"/>
              <w:rPr>
                <w:rFonts w:ascii="GHEA Grapalat" w:hAnsi="GHEA Grapalat" w:cs="GHEA Grapalat"/>
                <w:sz w:val="20"/>
                <w:szCs w:val="20"/>
                <w:lang w:val="hy-AM"/>
              </w:rPr>
            </w:pPr>
            <w:r w:rsidRPr="002D1B62">
              <w:rPr>
                <w:rFonts w:ascii="GHEA Grapalat" w:hAnsi="GHEA Grapalat" w:cs="GHEA Grapalat"/>
                <w:sz w:val="20"/>
                <w:szCs w:val="20"/>
                <w:lang w:val="hy-AM"/>
              </w:rPr>
              <w:t>Ընդունվել է</w:t>
            </w:r>
          </w:p>
        </w:tc>
        <w:tc>
          <w:tcPr>
            <w:tcW w:w="4770" w:type="dxa"/>
          </w:tcPr>
          <w:p w:rsidR="007C0C6E" w:rsidRPr="002D1B62" w:rsidRDefault="007C0C6E" w:rsidP="00BF3D33">
            <w:pPr>
              <w:spacing w:after="0" w:line="240" w:lineRule="auto"/>
              <w:rPr>
                <w:rFonts w:ascii="GHEA Grapalat" w:hAnsi="GHEA Grapalat" w:cs="GHEA Grapalat"/>
                <w:sz w:val="20"/>
                <w:szCs w:val="20"/>
                <w:lang w:val="hy-AM"/>
              </w:rPr>
            </w:pPr>
            <w:r w:rsidRPr="002D1B62">
              <w:rPr>
                <w:rFonts w:ascii="GHEA Grapalat" w:hAnsi="GHEA Grapalat" w:cs="GHEA Grapalat"/>
                <w:sz w:val="20"/>
                <w:szCs w:val="20"/>
                <w:lang w:val="hy-AM"/>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p>
        </w:tc>
      </w:tr>
      <w:tr w:rsidR="00754D19" w:rsidRPr="007423B2" w:rsidTr="00754D19">
        <w:trPr>
          <w:trHeight w:val="699"/>
        </w:trPr>
        <w:tc>
          <w:tcPr>
            <w:tcW w:w="630" w:type="dxa"/>
            <w:vAlign w:val="center"/>
          </w:tcPr>
          <w:p w:rsidR="00754D19" w:rsidRPr="002D1B62" w:rsidRDefault="00754D19" w:rsidP="00467C4F">
            <w:pPr>
              <w:tabs>
                <w:tab w:val="left" w:pos="180"/>
              </w:tabs>
              <w:spacing w:after="0" w:line="240" w:lineRule="auto"/>
              <w:jc w:val="center"/>
              <w:rPr>
                <w:rFonts w:ascii="GHEA Grapalat" w:hAnsi="GHEA Grapalat" w:cs="GHEA Grapalat"/>
                <w:sz w:val="20"/>
                <w:szCs w:val="20"/>
                <w:lang w:val="hy-AM" w:eastAsia="ru-RU"/>
              </w:rPr>
            </w:pPr>
            <w:r>
              <w:rPr>
                <w:rFonts w:ascii="GHEA Grapalat" w:hAnsi="GHEA Grapalat" w:cs="GHEA Grapalat"/>
                <w:sz w:val="20"/>
                <w:szCs w:val="20"/>
                <w:lang w:val="hy-AM" w:eastAsia="ru-RU"/>
              </w:rPr>
              <w:t>7.</w:t>
            </w:r>
          </w:p>
        </w:tc>
        <w:tc>
          <w:tcPr>
            <w:tcW w:w="2137" w:type="dxa"/>
          </w:tcPr>
          <w:p w:rsidR="00754D19" w:rsidRDefault="00754D19" w:rsidP="001D52F6">
            <w:pPr>
              <w:spacing w:after="0" w:line="240" w:lineRule="auto"/>
              <w:ind w:left="-108" w:firstLine="4"/>
              <w:jc w:val="center"/>
              <w:rPr>
                <w:rFonts w:ascii="GHEA Grapalat" w:hAnsi="GHEA Grapalat" w:cs="GHEA Grapalat"/>
                <w:sz w:val="20"/>
                <w:szCs w:val="20"/>
                <w:lang w:val="hy-AM"/>
              </w:rPr>
            </w:pPr>
            <w:r w:rsidRPr="00754D19">
              <w:rPr>
                <w:rFonts w:ascii="GHEA Grapalat" w:hAnsi="GHEA Grapalat" w:cs="GHEA Grapalat"/>
                <w:sz w:val="20"/>
                <w:szCs w:val="20"/>
                <w:lang w:val="hy-AM"/>
              </w:rPr>
              <w:t>«Օրենսդրության կարգավորման ազգային կենտրոն» հիմնադրամի</w:t>
            </w:r>
          </w:p>
          <w:p w:rsidR="00754D19" w:rsidRDefault="00754D19" w:rsidP="001D52F6">
            <w:pPr>
              <w:spacing w:after="0" w:line="240" w:lineRule="auto"/>
              <w:ind w:left="-108" w:firstLine="4"/>
              <w:jc w:val="center"/>
              <w:rPr>
                <w:rFonts w:ascii="GHEA Grapalat" w:hAnsi="GHEA Grapalat" w:cs="GHEA Grapalat"/>
                <w:sz w:val="20"/>
                <w:szCs w:val="20"/>
                <w:lang w:val="hy-AM"/>
              </w:rPr>
            </w:pPr>
            <w:r>
              <w:rPr>
                <w:rFonts w:ascii="GHEA Grapalat" w:hAnsi="GHEA Grapalat" w:cs="GHEA Grapalat"/>
                <w:sz w:val="20"/>
                <w:szCs w:val="20"/>
                <w:lang w:val="hy-AM"/>
              </w:rPr>
              <w:t xml:space="preserve">30.04.2019թ. </w:t>
            </w:r>
          </w:p>
          <w:p w:rsidR="00754D19" w:rsidRDefault="00754D19" w:rsidP="001D52F6">
            <w:pPr>
              <w:spacing w:after="0" w:line="240" w:lineRule="auto"/>
              <w:ind w:left="-108" w:firstLine="4"/>
              <w:jc w:val="center"/>
              <w:rPr>
                <w:rFonts w:ascii="GHEA Grapalat" w:hAnsi="GHEA Grapalat" w:cs="GHEA Grapalat"/>
                <w:sz w:val="20"/>
                <w:szCs w:val="20"/>
                <w:lang w:val="hy-AM"/>
              </w:rPr>
            </w:pPr>
            <w:r w:rsidRPr="00754D19">
              <w:rPr>
                <w:rFonts w:ascii="GHEA Grapalat" w:hAnsi="GHEA Grapalat" w:cs="GHEA Grapalat"/>
                <w:sz w:val="20"/>
                <w:szCs w:val="20"/>
                <w:lang w:val="hy-AM"/>
              </w:rPr>
              <w:t>NԱԵ/47</w:t>
            </w:r>
            <w:r>
              <w:rPr>
                <w:rFonts w:ascii="GHEA Grapalat" w:hAnsi="GHEA Grapalat" w:cs="GHEA Grapalat"/>
                <w:sz w:val="20"/>
                <w:szCs w:val="20"/>
                <w:lang w:val="hy-AM"/>
              </w:rPr>
              <w:t xml:space="preserve"> </w:t>
            </w:r>
          </w:p>
          <w:p w:rsidR="00754D19" w:rsidRPr="00754D19" w:rsidRDefault="00754D19" w:rsidP="00754D19">
            <w:pPr>
              <w:spacing w:after="0" w:line="240" w:lineRule="auto"/>
              <w:ind w:left="-108" w:firstLine="4"/>
              <w:jc w:val="center"/>
              <w:rPr>
                <w:rFonts w:ascii="GHEA Grapalat" w:hAnsi="GHEA Grapalat" w:cs="GHEA Grapalat"/>
                <w:sz w:val="20"/>
                <w:szCs w:val="20"/>
                <w:lang w:val="hy-AM"/>
              </w:rPr>
            </w:pPr>
            <w:r>
              <w:rPr>
                <w:rFonts w:ascii="GHEA Grapalat" w:hAnsi="GHEA Grapalat" w:cs="GHEA Grapalat"/>
                <w:sz w:val="20"/>
                <w:szCs w:val="20"/>
                <w:lang w:val="hy-AM"/>
              </w:rPr>
              <w:t xml:space="preserve">գրություն </w:t>
            </w:r>
          </w:p>
        </w:tc>
        <w:tc>
          <w:tcPr>
            <w:tcW w:w="6210" w:type="dxa"/>
          </w:tcPr>
          <w:p w:rsidR="00754D19" w:rsidRPr="002D1B62" w:rsidRDefault="00754D19" w:rsidP="001D52F6">
            <w:pPr>
              <w:pStyle w:val="BodyText"/>
              <w:spacing w:after="0"/>
              <w:rPr>
                <w:rFonts w:ascii="GHEA Grapalat" w:hAnsi="GHEA Grapalat"/>
                <w:sz w:val="20"/>
                <w:szCs w:val="20"/>
                <w:lang w:val="hy-AM"/>
              </w:rPr>
            </w:pPr>
            <w:r w:rsidRPr="00754D19">
              <w:rPr>
                <w:rFonts w:ascii="GHEA Grapalat" w:hAnsi="GHEA Grapalat"/>
                <w:sz w:val="20"/>
                <w:szCs w:val="20"/>
                <w:lang w:val="hy-AM"/>
              </w:rPr>
              <w:t>Օրենսդրության կարգավորման ազգային կենտրոն» հիմնադրամի</w:t>
            </w:r>
            <w:r>
              <w:rPr>
                <w:rFonts w:ascii="GHEA Grapalat" w:hAnsi="GHEA Grapalat"/>
                <w:sz w:val="20"/>
                <w:szCs w:val="20"/>
                <w:lang w:val="hy-AM"/>
              </w:rPr>
              <w:t xml:space="preserve"> կարծիքը կցվում է</w:t>
            </w:r>
          </w:p>
        </w:tc>
        <w:tc>
          <w:tcPr>
            <w:tcW w:w="1890" w:type="dxa"/>
          </w:tcPr>
          <w:p w:rsidR="00754D19" w:rsidRPr="002D1B62" w:rsidRDefault="00754D19" w:rsidP="001D52F6">
            <w:pPr>
              <w:spacing w:after="0" w:line="240" w:lineRule="auto"/>
              <w:jc w:val="center"/>
              <w:rPr>
                <w:rFonts w:ascii="GHEA Grapalat" w:hAnsi="GHEA Grapalat" w:cs="GHEA Grapalat"/>
                <w:sz w:val="20"/>
                <w:szCs w:val="20"/>
                <w:lang w:val="hy-AM"/>
              </w:rPr>
            </w:pPr>
            <w:r>
              <w:rPr>
                <w:rFonts w:ascii="GHEA Grapalat" w:hAnsi="GHEA Grapalat" w:cs="GHEA Grapalat"/>
                <w:sz w:val="20"/>
                <w:szCs w:val="20"/>
                <w:lang w:val="hy-AM"/>
              </w:rPr>
              <w:t>Ընդունվել է</w:t>
            </w:r>
          </w:p>
        </w:tc>
        <w:tc>
          <w:tcPr>
            <w:tcW w:w="4770" w:type="dxa"/>
          </w:tcPr>
          <w:p w:rsidR="00754D19" w:rsidRDefault="00754D19" w:rsidP="006D5899">
            <w:pPr>
              <w:spacing w:after="0" w:line="240" w:lineRule="auto"/>
              <w:rPr>
                <w:rFonts w:ascii="GHEA Grapalat" w:hAnsi="GHEA Grapalat" w:cs="GHEA Grapalat"/>
                <w:sz w:val="20"/>
                <w:szCs w:val="20"/>
                <w:lang w:val="hy-AM"/>
              </w:rPr>
            </w:pPr>
            <w:r w:rsidRPr="00754D19">
              <w:rPr>
                <w:rFonts w:ascii="GHEA Grapalat" w:hAnsi="GHEA Grapalat" w:cs="GHEA Grapalat"/>
                <w:sz w:val="20"/>
                <w:szCs w:val="20"/>
                <w:lang w:val="hy-AM"/>
              </w:rPr>
              <w:t>Կարգավորումները նախատեսվում են իրականացնել Հայաuտանի Հանրապետության «Առևտրի և ծառայությունների մասին» օրենքում լրացումներ կատարելու մասին» օրենքով։</w:t>
            </w:r>
            <w:r>
              <w:rPr>
                <w:rFonts w:ascii="GHEA Grapalat" w:hAnsi="GHEA Grapalat" w:cs="GHEA Grapalat"/>
                <w:sz w:val="20"/>
                <w:szCs w:val="20"/>
                <w:lang w:val="hy-AM"/>
              </w:rPr>
              <w:t xml:space="preserve"> </w:t>
            </w:r>
            <w:r w:rsidR="006D5899">
              <w:rPr>
                <w:rFonts w:ascii="GHEA Grapalat" w:hAnsi="GHEA Grapalat" w:cs="GHEA Grapalat"/>
                <w:sz w:val="20"/>
                <w:szCs w:val="20"/>
                <w:lang w:val="hy-AM"/>
              </w:rPr>
              <w:t>Նախագծում կատարվել են համապատասխան փոփոխություններ, թ</w:t>
            </w:r>
            <w:r>
              <w:rPr>
                <w:rFonts w:ascii="GHEA Grapalat" w:hAnsi="GHEA Grapalat" w:cs="GHEA Grapalat"/>
                <w:sz w:val="20"/>
                <w:szCs w:val="20"/>
                <w:lang w:val="hy-AM"/>
              </w:rPr>
              <w:t>աղանթի նվազագույն հաստություն է սահմանվել 50 միկրոնը, իսկ նվազագույն գնի սահմանման ժամկետը՝ 2020 թվականի հունվարի 1-ը։</w:t>
            </w:r>
          </w:p>
          <w:p w:rsidR="0055303F" w:rsidRPr="002D1B62" w:rsidRDefault="0055303F" w:rsidP="0055303F">
            <w:pPr>
              <w:spacing w:after="0" w:line="240" w:lineRule="auto"/>
              <w:rPr>
                <w:rFonts w:ascii="GHEA Grapalat" w:hAnsi="GHEA Grapalat" w:cs="GHEA Grapalat"/>
                <w:sz w:val="20"/>
                <w:szCs w:val="20"/>
                <w:lang w:val="hy-AM"/>
              </w:rPr>
            </w:pPr>
            <w:r w:rsidRPr="0055303F">
              <w:rPr>
                <w:rFonts w:ascii="GHEA Grapalat" w:hAnsi="GHEA Grapalat" w:cs="GHEA Grapalat"/>
                <w:sz w:val="20"/>
                <w:szCs w:val="20"/>
                <w:lang w:val="hy-AM"/>
              </w:rPr>
              <w:t>Պոլիէթիլենային պարկերի և տոպրակների կիրառման և արտադրության սահմանափակումը կհանգեցնի էկոլոգիապես մաքուր և/կամ բազմակի օգտագործման տոպրակների արտադրության խթանմանը՝ առանց պետական բյուջեի ծախսերի ավելացման</w:t>
            </w:r>
            <w:r>
              <w:rPr>
                <w:rFonts w:ascii="GHEA Grapalat" w:hAnsi="GHEA Grapalat" w:cs="GHEA Grapalat"/>
                <w:sz w:val="20"/>
                <w:szCs w:val="20"/>
                <w:lang w:val="hy-AM"/>
              </w:rPr>
              <w:t xml:space="preserve"> </w:t>
            </w:r>
            <w:r w:rsidRPr="0055303F">
              <w:rPr>
                <w:rFonts w:ascii="GHEA Grapalat" w:hAnsi="GHEA Grapalat" w:cs="GHEA Grapalat"/>
                <w:sz w:val="20"/>
                <w:szCs w:val="20"/>
                <w:lang w:val="hy-AM"/>
              </w:rPr>
              <w:t>(</w:t>
            </w:r>
            <w:r>
              <w:rPr>
                <w:rFonts w:ascii="GHEA Grapalat" w:hAnsi="GHEA Grapalat" w:cs="GHEA Grapalat"/>
                <w:sz w:val="20"/>
                <w:szCs w:val="20"/>
                <w:lang w:val="hy-AM"/>
              </w:rPr>
              <w:t>սուբսիդիաների տեսքով</w:t>
            </w:r>
            <w:r w:rsidRPr="0055303F">
              <w:rPr>
                <w:rFonts w:ascii="GHEA Grapalat" w:hAnsi="GHEA Grapalat" w:cs="GHEA Grapalat"/>
                <w:sz w:val="20"/>
                <w:szCs w:val="20"/>
                <w:lang w:val="hy-AM"/>
              </w:rPr>
              <w:t>)։</w:t>
            </w:r>
          </w:p>
        </w:tc>
      </w:tr>
      <w:tr w:rsidR="00F24C4B" w:rsidRPr="00754D19" w:rsidTr="007C0C6E">
        <w:trPr>
          <w:trHeight w:val="980"/>
        </w:trPr>
        <w:tc>
          <w:tcPr>
            <w:tcW w:w="630" w:type="dxa"/>
          </w:tcPr>
          <w:p w:rsidR="00F24C4B" w:rsidRPr="002D1B62" w:rsidRDefault="00754D19" w:rsidP="007C0C6E">
            <w:pPr>
              <w:tabs>
                <w:tab w:val="left" w:pos="180"/>
              </w:tabs>
              <w:spacing w:after="0" w:line="240" w:lineRule="auto"/>
              <w:jc w:val="center"/>
              <w:rPr>
                <w:rFonts w:ascii="GHEA Grapalat" w:hAnsi="GHEA Grapalat" w:cs="GHEA Grapalat"/>
                <w:sz w:val="20"/>
                <w:szCs w:val="20"/>
                <w:lang w:val="hy-AM" w:eastAsia="ru-RU"/>
              </w:rPr>
            </w:pPr>
            <w:r>
              <w:rPr>
                <w:rFonts w:ascii="GHEA Grapalat" w:hAnsi="GHEA Grapalat" w:cs="GHEA Grapalat"/>
                <w:sz w:val="20"/>
                <w:szCs w:val="20"/>
                <w:lang w:val="hy-AM" w:eastAsia="ru-RU"/>
              </w:rPr>
              <w:t>8</w:t>
            </w:r>
            <w:r w:rsidR="007C0C6E" w:rsidRPr="002D1B62">
              <w:rPr>
                <w:rFonts w:ascii="GHEA Grapalat" w:hAnsi="GHEA Grapalat" w:cs="GHEA Grapalat"/>
                <w:sz w:val="20"/>
                <w:szCs w:val="20"/>
                <w:lang w:val="hy-AM" w:eastAsia="ru-RU"/>
              </w:rPr>
              <w:t>.</w:t>
            </w:r>
          </w:p>
        </w:tc>
        <w:tc>
          <w:tcPr>
            <w:tcW w:w="2137" w:type="dxa"/>
          </w:tcPr>
          <w:p w:rsidR="00F24C4B" w:rsidRPr="002D1B62" w:rsidRDefault="001D52F6" w:rsidP="001D52F6">
            <w:pPr>
              <w:spacing w:after="0" w:line="240" w:lineRule="auto"/>
              <w:ind w:left="-108" w:firstLine="4"/>
              <w:jc w:val="center"/>
              <w:rPr>
                <w:rFonts w:ascii="GHEA Grapalat" w:hAnsi="GHEA Grapalat" w:cs="GHEA Grapalat"/>
                <w:sz w:val="20"/>
                <w:szCs w:val="20"/>
                <w:lang w:val="fr-FR"/>
              </w:rPr>
            </w:pPr>
            <w:r w:rsidRPr="002D1B62">
              <w:rPr>
                <w:rFonts w:ascii="GHEA Grapalat" w:hAnsi="GHEA Grapalat" w:cs="GHEA Grapalat"/>
                <w:sz w:val="20"/>
                <w:szCs w:val="20"/>
                <w:lang w:val="hy-AM"/>
              </w:rPr>
              <w:t>Առողջապահության նախարարության 28.02.2019թ. NԱԹ/11.1/3016 գրություն</w:t>
            </w:r>
          </w:p>
        </w:tc>
        <w:tc>
          <w:tcPr>
            <w:tcW w:w="6210" w:type="dxa"/>
          </w:tcPr>
          <w:p w:rsidR="00F24C4B" w:rsidRPr="002D1B62" w:rsidRDefault="001D52F6"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Դիտողություններ և առաջարկություններ չկան</w:t>
            </w:r>
          </w:p>
        </w:tc>
        <w:tc>
          <w:tcPr>
            <w:tcW w:w="1890" w:type="dxa"/>
          </w:tcPr>
          <w:p w:rsidR="00F24C4B" w:rsidRPr="002D1B62" w:rsidRDefault="00F24C4B" w:rsidP="00835167">
            <w:pPr>
              <w:spacing w:after="0" w:line="240" w:lineRule="auto"/>
              <w:jc w:val="center"/>
              <w:rPr>
                <w:rFonts w:ascii="GHEA Grapalat" w:hAnsi="GHEA Grapalat" w:cs="GHEA Grapalat"/>
                <w:sz w:val="20"/>
                <w:szCs w:val="20"/>
                <w:lang w:val="hy-AM"/>
              </w:rPr>
            </w:pPr>
          </w:p>
        </w:tc>
        <w:tc>
          <w:tcPr>
            <w:tcW w:w="4770" w:type="dxa"/>
          </w:tcPr>
          <w:p w:rsidR="00F24C4B" w:rsidRPr="002D1B62" w:rsidRDefault="00F24C4B" w:rsidP="00BF3D33">
            <w:pPr>
              <w:spacing w:after="0" w:line="240" w:lineRule="auto"/>
              <w:rPr>
                <w:rFonts w:ascii="GHEA Grapalat" w:hAnsi="GHEA Grapalat" w:cs="GHEA Grapalat"/>
                <w:sz w:val="20"/>
                <w:szCs w:val="20"/>
                <w:lang w:val="hy-AM"/>
              </w:rPr>
            </w:pPr>
          </w:p>
        </w:tc>
      </w:tr>
      <w:tr w:rsidR="001D52F6" w:rsidRPr="002D1B62" w:rsidTr="007C0C6E">
        <w:trPr>
          <w:trHeight w:val="980"/>
        </w:trPr>
        <w:tc>
          <w:tcPr>
            <w:tcW w:w="630" w:type="dxa"/>
          </w:tcPr>
          <w:p w:rsidR="001D52F6" w:rsidRPr="002D1B62" w:rsidRDefault="00754D19" w:rsidP="007C0C6E">
            <w:pPr>
              <w:tabs>
                <w:tab w:val="left" w:pos="180"/>
              </w:tabs>
              <w:spacing w:after="0" w:line="240" w:lineRule="auto"/>
              <w:jc w:val="center"/>
              <w:rPr>
                <w:rFonts w:ascii="GHEA Grapalat" w:hAnsi="GHEA Grapalat" w:cs="GHEA Grapalat"/>
                <w:sz w:val="20"/>
                <w:szCs w:val="20"/>
                <w:lang w:val="hy-AM" w:eastAsia="ru-RU"/>
              </w:rPr>
            </w:pPr>
            <w:r>
              <w:rPr>
                <w:rFonts w:ascii="GHEA Grapalat" w:hAnsi="GHEA Grapalat" w:cs="GHEA Grapalat"/>
                <w:sz w:val="20"/>
                <w:szCs w:val="20"/>
                <w:lang w:val="hy-AM" w:eastAsia="ru-RU"/>
              </w:rPr>
              <w:t>9</w:t>
            </w:r>
            <w:r w:rsidR="007C0C6E" w:rsidRPr="002D1B62">
              <w:rPr>
                <w:rFonts w:ascii="GHEA Grapalat" w:hAnsi="GHEA Grapalat" w:cs="GHEA Grapalat"/>
                <w:sz w:val="20"/>
                <w:szCs w:val="20"/>
                <w:lang w:val="hy-AM" w:eastAsia="ru-RU"/>
              </w:rPr>
              <w:t>.</w:t>
            </w:r>
          </w:p>
        </w:tc>
        <w:tc>
          <w:tcPr>
            <w:tcW w:w="2137" w:type="dxa"/>
          </w:tcPr>
          <w:p w:rsidR="001D52F6" w:rsidRPr="002D1B62" w:rsidRDefault="001D52F6" w:rsidP="001D52F6">
            <w:pPr>
              <w:spacing w:after="0" w:line="240" w:lineRule="auto"/>
              <w:ind w:left="-108" w:firstLine="4"/>
              <w:jc w:val="center"/>
              <w:rPr>
                <w:rFonts w:ascii="GHEA Grapalat" w:hAnsi="GHEA Grapalat" w:cs="GHEA Grapalat"/>
                <w:sz w:val="20"/>
                <w:szCs w:val="20"/>
                <w:lang w:val="hy-AM"/>
              </w:rPr>
            </w:pPr>
            <w:r w:rsidRPr="002D1B62">
              <w:rPr>
                <w:rFonts w:ascii="GHEA Grapalat" w:hAnsi="GHEA Grapalat" w:cs="GHEA Grapalat"/>
                <w:sz w:val="20"/>
                <w:szCs w:val="20"/>
                <w:lang w:val="hy-AM"/>
              </w:rPr>
              <w:tab/>
              <w:t>Շուկայի վերահսկողության տեսչական մարմնի</w:t>
            </w:r>
          </w:p>
          <w:p w:rsidR="001D52F6" w:rsidRPr="002D1B62" w:rsidRDefault="001D52F6" w:rsidP="001D52F6">
            <w:pPr>
              <w:spacing w:after="0" w:line="240" w:lineRule="auto"/>
              <w:ind w:left="-108" w:firstLine="4"/>
              <w:jc w:val="center"/>
              <w:rPr>
                <w:rFonts w:ascii="GHEA Grapalat" w:hAnsi="GHEA Grapalat" w:cs="GHEA Grapalat"/>
                <w:sz w:val="20"/>
                <w:szCs w:val="20"/>
                <w:lang w:val="hy-AM"/>
              </w:rPr>
            </w:pPr>
            <w:r w:rsidRPr="002D1B62">
              <w:rPr>
                <w:rFonts w:ascii="GHEA Grapalat" w:hAnsi="GHEA Grapalat" w:cs="GHEA Grapalat"/>
                <w:sz w:val="20"/>
                <w:szCs w:val="20"/>
                <w:lang w:val="hy-AM"/>
              </w:rPr>
              <w:t>25.02.2019թ. N01/13/99</w:t>
            </w:r>
          </w:p>
          <w:p w:rsidR="001D52F6" w:rsidRPr="002D1B62" w:rsidRDefault="001D52F6" w:rsidP="001D52F6">
            <w:pPr>
              <w:spacing w:after="0" w:line="240" w:lineRule="auto"/>
              <w:ind w:left="-108" w:firstLine="4"/>
              <w:jc w:val="center"/>
              <w:rPr>
                <w:rFonts w:ascii="GHEA Grapalat" w:hAnsi="GHEA Grapalat" w:cs="GHEA Grapalat"/>
                <w:sz w:val="20"/>
                <w:szCs w:val="20"/>
                <w:lang w:val="hy-AM"/>
              </w:rPr>
            </w:pPr>
            <w:r w:rsidRPr="002D1B62">
              <w:rPr>
                <w:rFonts w:ascii="GHEA Grapalat" w:hAnsi="GHEA Grapalat" w:cs="GHEA Grapalat"/>
                <w:sz w:val="20"/>
                <w:szCs w:val="20"/>
                <w:lang w:val="hy-AM"/>
              </w:rPr>
              <w:t>գրություն</w:t>
            </w:r>
          </w:p>
        </w:tc>
        <w:tc>
          <w:tcPr>
            <w:tcW w:w="6210" w:type="dxa"/>
          </w:tcPr>
          <w:p w:rsidR="001D52F6" w:rsidRPr="002D1B62" w:rsidRDefault="001D52F6" w:rsidP="00835167">
            <w:pPr>
              <w:pStyle w:val="BodyText"/>
              <w:spacing w:after="0"/>
              <w:rPr>
                <w:rFonts w:ascii="GHEA Grapalat" w:hAnsi="GHEA Grapalat"/>
                <w:sz w:val="20"/>
                <w:szCs w:val="20"/>
                <w:lang w:val="hy-AM"/>
              </w:rPr>
            </w:pPr>
            <w:r w:rsidRPr="002D1B62">
              <w:rPr>
                <w:rFonts w:ascii="GHEA Grapalat" w:hAnsi="GHEA Grapalat"/>
                <w:sz w:val="20"/>
                <w:szCs w:val="20"/>
                <w:lang w:val="hy-AM"/>
              </w:rPr>
              <w:t>Դիտողություններ և առաջարկություններ չկան</w:t>
            </w:r>
          </w:p>
        </w:tc>
        <w:tc>
          <w:tcPr>
            <w:tcW w:w="1890" w:type="dxa"/>
          </w:tcPr>
          <w:p w:rsidR="001D52F6" w:rsidRPr="002D1B62" w:rsidRDefault="001D52F6" w:rsidP="00835167">
            <w:pPr>
              <w:spacing w:after="0" w:line="240" w:lineRule="auto"/>
              <w:jc w:val="center"/>
              <w:rPr>
                <w:rFonts w:ascii="GHEA Grapalat" w:hAnsi="GHEA Grapalat" w:cs="GHEA Grapalat"/>
                <w:sz w:val="20"/>
                <w:szCs w:val="20"/>
                <w:lang w:val="hy-AM"/>
              </w:rPr>
            </w:pPr>
          </w:p>
        </w:tc>
        <w:tc>
          <w:tcPr>
            <w:tcW w:w="4770" w:type="dxa"/>
          </w:tcPr>
          <w:p w:rsidR="001D52F6" w:rsidRPr="002D1B62" w:rsidRDefault="001D52F6" w:rsidP="00BF3D33">
            <w:pPr>
              <w:spacing w:after="0" w:line="240" w:lineRule="auto"/>
              <w:rPr>
                <w:rFonts w:ascii="GHEA Grapalat" w:hAnsi="GHEA Grapalat" w:cs="GHEA Grapalat"/>
                <w:sz w:val="20"/>
                <w:szCs w:val="20"/>
                <w:lang w:val="hy-AM"/>
              </w:rPr>
            </w:pPr>
          </w:p>
        </w:tc>
      </w:tr>
    </w:tbl>
    <w:p w:rsidR="009D20FD" w:rsidRPr="002D1B62" w:rsidRDefault="009D20FD" w:rsidP="00623617">
      <w:pPr>
        <w:spacing w:after="0" w:line="240" w:lineRule="auto"/>
        <w:rPr>
          <w:rFonts w:ascii="GHEA Grapalat" w:hAnsi="GHEA Grapalat"/>
          <w:sz w:val="20"/>
          <w:szCs w:val="20"/>
          <w:lang w:val="hy-AM"/>
        </w:rPr>
      </w:pPr>
    </w:p>
    <w:sectPr w:rsidR="009D20FD" w:rsidRPr="002D1B62" w:rsidSect="00EE0DE4">
      <w:pgSz w:w="16838" w:h="11906" w:orient="landscape"/>
      <w:pgMar w:top="360" w:right="1134" w:bottom="27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738A" w:rsidRDefault="009D738A" w:rsidP="00FE443C">
      <w:pPr>
        <w:spacing w:after="0" w:line="240" w:lineRule="auto"/>
      </w:pPr>
      <w:r>
        <w:separator/>
      </w:r>
    </w:p>
  </w:endnote>
  <w:endnote w:type="continuationSeparator" w:id="0">
    <w:p w:rsidR="009D738A" w:rsidRDefault="009D738A" w:rsidP="00FE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738A" w:rsidRDefault="009D738A" w:rsidP="00FE443C">
      <w:pPr>
        <w:spacing w:after="0" w:line="240" w:lineRule="auto"/>
      </w:pPr>
      <w:r>
        <w:separator/>
      </w:r>
    </w:p>
  </w:footnote>
  <w:footnote w:type="continuationSeparator" w:id="0">
    <w:p w:rsidR="009D738A" w:rsidRDefault="009D738A" w:rsidP="00FE4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5471"/>
    <w:multiLevelType w:val="hybridMultilevel"/>
    <w:tmpl w:val="A252C4D2"/>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C071C56"/>
    <w:multiLevelType w:val="hybridMultilevel"/>
    <w:tmpl w:val="0B507AD8"/>
    <w:lvl w:ilvl="0" w:tplc="BA4CA308">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 w15:restartNumberingAfterBreak="0">
    <w:nsid w:val="0F3C32DB"/>
    <w:multiLevelType w:val="hybridMultilevel"/>
    <w:tmpl w:val="392CBC24"/>
    <w:lvl w:ilvl="0" w:tplc="911C5578">
      <w:start w:val="1"/>
      <w:numFmt w:val="decimal"/>
      <w:lvlText w:val="%1)"/>
      <w:lvlJc w:val="left"/>
      <w:pPr>
        <w:ind w:left="1035" w:hanging="360"/>
      </w:pPr>
      <w:rPr>
        <w:rFonts w:cs="Times New Roman" w:hint="default"/>
      </w:rPr>
    </w:lvl>
    <w:lvl w:ilvl="1" w:tplc="04090019">
      <w:start w:val="1"/>
      <w:numFmt w:val="lowerLetter"/>
      <w:lvlText w:val="%2."/>
      <w:lvlJc w:val="left"/>
      <w:pPr>
        <w:ind w:left="1755" w:hanging="360"/>
      </w:pPr>
      <w:rPr>
        <w:rFonts w:cs="Times New Roman"/>
      </w:rPr>
    </w:lvl>
    <w:lvl w:ilvl="2" w:tplc="0409001B">
      <w:start w:val="1"/>
      <w:numFmt w:val="lowerRoman"/>
      <w:lvlText w:val="%3."/>
      <w:lvlJc w:val="right"/>
      <w:pPr>
        <w:ind w:left="2475" w:hanging="180"/>
      </w:pPr>
      <w:rPr>
        <w:rFonts w:cs="Times New Roman"/>
      </w:rPr>
    </w:lvl>
    <w:lvl w:ilvl="3" w:tplc="0409000F">
      <w:start w:val="1"/>
      <w:numFmt w:val="decimal"/>
      <w:lvlText w:val="%4."/>
      <w:lvlJc w:val="left"/>
      <w:pPr>
        <w:ind w:left="3195" w:hanging="360"/>
      </w:pPr>
      <w:rPr>
        <w:rFonts w:cs="Times New Roman"/>
      </w:rPr>
    </w:lvl>
    <w:lvl w:ilvl="4" w:tplc="04090019">
      <w:start w:val="1"/>
      <w:numFmt w:val="lowerLetter"/>
      <w:lvlText w:val="%5."/>
      <w:lvlJc w:val="left"/>
      <w:pPr>
        <w:ind w:left="3915" w:hanging="360"/>
      </w:pPr>
      <w:rPr>
        <w:rFonts w:cs="Times New Roman"/>
      </w:rPr>
    </w:lvl>
    <w:lvl w:ilvl="5" w:tplc="0409001B">
      <w:start w:val="1"/>
      <w:numFmt w:val="lowerRoman"/>
      <w:lvlText w:val="%6."/>
      <w:lvlJc w:val="right"/>
      <w:pPr>
        <w:ind w:left="4635" w:hanging="180"/>
      </w:pPr>
      <w:rPr>
        <w:rFonts w:cs="Times New Roman"/>
      </w:rPr>
    </w:lvl>
    <w:lvl w:ilvl="6" w:tplc="0409000F">
      <w:start w:val="1"/>
      <w:numFmt w:val="decimal"/>
      <w:lvlText w:val="%7."/>
      <w:lvlJc w:val="left"/>
      <w:pPr>
        <w:ind w:left="5355" w:hanging="360"/>
      </w:pPr>
      <w:rPr>
        <w:rFonts w:cs="Times New Roman"/>
      </w:rPr>
    </w:lvl>
    <w:lvl w:ilvl="7" w:tplc="04090019">
      <w:start w:val="1"/>
      <w:numFmt w:val="lowerLetter"/>
      <w:lvlText w:val="%8."/>
      <w:lvlJc w:val="left"/>
      <w:pPr>
        <w:ind w:left="6075" w:hanging="360"/>
      </w:pPr>
      <w:rPr>
        <w:rFonts w:cs="Times New Roman"/>
      </w:rPr>
    </w:lvl>
    <w:lvl w:ilvl="8" w:tplc="0409001B">
      <w:start w:val="1"/>
      <w:numFmt w:val="lowerRoman"/>
      <w:lvlText w:val="%9."/>
      <w:lvlJc w:val="right"/>
      <w:pPr>
        <w:ind w:left="6795" w:hanging="180"/>
      </w:pPr>
      <w:rPr>
        <w:rFonts w:cs="Times New Roman"/>
      </w:rPr>
    </w:lvl>
  </w:abstractNum>
  <w:abstractNum w:abstractNumId="3" w15:restartNumberingAfterBreak="0">
    <w:nsid w:val="177E64A7"/>
    <w:multiLevelType w:val="hybridMultilevel"/>
    <w:tmpl w:val="50321E9A"/>
    <w:lvl w:ilvl="0" w:tplc="0409000F">
      <w:start w:val="1"/>
      <w:numFmt w:val="decimal"/>
      <w:lvlText w:val="%1."/>
      <w:lvlJc w:val="left"/>
      <w:pPr>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8D26186"/>
    <w:multiLevelType w:val="hybridMultilevel"/>
    <w:tmpl w:val="8D4C495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18DF6475"/>
    <w:multiLevelType w:val="hybridMultilevel"/>
    <w:tmpl w:val="3ED86E5A"/>
    <w:lvl w:ilvl="0" w:tplc="7A1CF636">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6" w15:restartNumberingAfterBreak="0">
    <w:nsid w:val="30F31D33"/>
    <w:multiLevelType w:val="hybridMultilevel"/>
    <w:tmpl w:val="419C4942"/>
    <w:lvl w:ilvl="0" w:tplc="FA7867A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3196080D"/>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8" w15:restartNumberingAfterBreak="0">
    <w:nsid w:val="33B435AC"/>
    <w:multiLevelType w:val="hybridMultilevel"/>
    <w:tmpl w:val="BBC4C1F6"/>
    <w:lvl w:ilvl="0" w:tplc="3FD08528">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9" w15:restartNumberingAfterBreak="0">
    <w:nsid w:val="3602376F"/>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0" w15:restartNumberingAfterBreak="0">
    <w:nsid w:val="3F2B23D9"/>
    <w:multiLevelType w:val="hybridMultilevel"/>
    <w:tmpl w:val="5AE2F2AE"/>
    <w:lvl w:ilvl="0" w:tplc="B23061A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4119268D"/>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2" w15:restartNumberingAfterBreak="0">
    <w:nsid w:val="452E41D3"/>
    <w:multiLevelType w:val="hybridMultilevel"/>
    <w:tmpl w:val="E6526B58"/>
    <w:lvl w:ilvl="0" w:tplc="29142BB4">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3" w15:restartNumberingAfterBreak="0">
    <w:nsid w:val="484A7507"/>
    <w:multiLevelType w:val="hybridMultilevel"/>
    <w:tmpl w:val="AB7A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F0588"/>
    <w:multiLevelType w:val="hybridMultilevel"/>
    <w:tmpl w:val="0F5476E6"/>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4783B88"/>
    <w:multiLevelType w:val="hybridMultilevel"/>
    <w:tmpl w:val="FCC25BC2"/>
    <w:lvl w:ilvl="0" w:tplc="34760750">
      <w:start w:val="1"/>
      <w:numFmt w:val="decimal"/>
      <w:lvlText w:val="%1."/>
      <w:lvlJc w:val="left"/>
      <w:pPr>
        <w:ind w:left="576" w:hanging="360"/>
      </w:pPr>
      <w:rPr>
        <w:rFonts w:cs="Times New Roman" w:hint="default"/>
      </w:rPr>
    </w:lvl>
    <w:lvl w:ilvl="1" w:tplc="04090019">
      <w:start w:val="1"/>
      <w:numFmt w:val="lowerLetter"/>
      <w:lvlText w:val="%2."/>
      <w:lvlJc w:val="left"/>
      <w:pPr>
        <w:ind w:left="1296" w:hanging="360"/>
      </w:pPr>
      <w:rPr>
        <w:rFonts w:cs="Times New Roman"/>
      </w:rPr>
    </w:lvl>
    <w:lvl w:ilvl="2" w:tplc="0409001B">
      <w:start w:val="1"/>
      <w:numFmt w:val="lowerRoman"/>
      <w:lvlText w:val="%3."/>
      <w:lvlJc w:val="right"/>
      <w:pPr>
        <w:ind w:left="2016" w:hanging="180"/>
      </w:pPr>
      <w:rPr>
        <w:rFonts w:cs="Times New Roman"/>
      </w:rPr>
    </w:lvl>
    <w:lvl w:ilvl="3" w:tplc="0409000F">
      <w:start w:val="1"/>
      <w:numFmt w:val="decimal"/>
      <w:lvlText w:val="%4."/>
      <w:lvlJc w:val="left"/>
      <w:pPr>
        <w:ind w:left="2736" w:hanging="360"/>
      </w:pPr>
      <w:rPr>
        <w:rFonts w:cs="Times New Roman"/>
      </w:rPr>
    </w:lvl>
    <w:lvl w:ilvl="4" w:tplc="04090019">
      <w:start w:val="1"/>
      <w:numFmt w:val="lowerLetter"/>
      <w:lvlText w:val="%5."/>
      <w:lvlJc w:val="left"/>
      <w:pPr>
        <w:ind w:left="3456" w:hanging="360"/>
      </w:pPr>
      <w:rPr>
        <w:rFonts w:cs="Times New Roman"/>
      </w:rPr>
    </w:lvl>
    <w:lvl w:ilvl="5" w:tplc="0409001B">
      <w:start w:val="1"/>
      <w:numFmt w:val="lowerRoman"/>
      <w:lvlText w:val="%6."/>
      <w:lvlJc w:val="right"/>
      <w:pPr>
        <w:ind w:left="4176" w:hanging="180"/>
      </w:pPr>
      <w:rPr>
        <w:rFonts w:cs="Times New Roman"/>
      </w:rPr>
    </w:lvl>
    <w:lvl w:ilvl="6" w:tplc="0409000F">
      <w:start w:val="1"/>
      <w:numFmt w:val="decimal"/>
      <w:lvlText w:val="%7."/>
      <w:lvlJc w:val="left"/>
      <w:pPr>
        <w:ind w:left="4896" w:hanging="360"/>
      </w:pPr>
      <w:rPr>
        <w:rFonts w:cs="Times New Roman"/>
      </w:rPr>
    </w:lvl>
    <w:lvl w:ilvl="7" w:tplc="04090019">
      <w:start w:val="1"/>
      <w:numFmt w:val="lowerLetter"/>
      <w:lvlText w:val="%8."/>
      <w:lvlJc w:val="left"/>
      <w:pPr>
        <w:ind w:left="5616" w:hanging="360"/>
      </w:pPr>
      <w:rPr>
        <w:rFonts w:cs="Times New Roman"/>
      </w:rPr>
    </w:lvl>
    <w:lvl w:ilvl="8" w:tplc="0409001B">
      <w:start w:val="1"/>
      <w:numFmt w:val="lowerRoman"/>
      <w:lvlText w:val="%9."/>
      <w:lvlJc w:val="right"/>
      <w:pPr>
        <w:ind w:left="6336" w:hanging="180"/>
      </w:pPr>
      <w:rPr>
        <w:rFonts w:cs="Times New Roman"/>
      </w:rPr>
    </w:lvl>
  </w:abstractNum>
  <w:abstractNum w:abstractNumId="16" w15:restartNumberingAfterBreak="0">
    <w:nsid w:val="58550EB1"/>
    <w:multiLevelType w:val="hybridMultilevel"/>
    <w:tmpl w:val="245C5306"/>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7" w15:restartNumberingAfterBreak="0">
    <w:nsid w:val="6679711E"/>
    <w:multiLevelType w:val="hybridMultilevel"/>
    <w:tmpl w:val="A3BCF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9A6988"/>
    <w:multiLevelType w:val="hybridMultilevel"/>
    <w:tmpl w:val="613E100C"/>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6B5557D6"/>
    <w:multiLevelType w:val="hybridMultilevel"/>
    <w:tmpl w:val="FD9C16D8"/>
    <w:lvl w:ilvl="0" w:tplc="C2C0EF0A">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0" w15:restartNumberingAfterBreak="0">
    <w:nsid w:val="6F18381F"/>
    <w:multiLevelType w:val="hybridMultilevel"/>
    <w:tmpl w:val="C8448B7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7"/>
  </w:num>
  <w:num w:numId="2">
    <w:abstractNumId w:val="9"/>
  </w:num>
  <w:num w:numId="3">
    <w:abstractNumId w:val="16"/>
  </w:num>
  <w:num w:numId="4">
    <w:abstractNumId w:val="11"/>
  </w:num>
  <w:num w:numId="5">
    <w:abstractNumId w:val="13"/>
  </w:num>
  <w:num w:numId="6">
    <w:abstractNumId w:val="17"/>
  </w:num>
  <w:num w:numId="7">
    <w:abstractNumId w:val="1"/>
  </w:num>
  <w:num w:numId="8">
    <w:abstractNumId w:val="20"/>
  </w:num>
  <w:num w:numId="9">
    <w:abstractNumId w:val="3"/>
  </w:num>
  <w:num w:numId="10">
    <w:abstractNumId w:val="10"/>
  </w:num>
  <w:num w:numId="11">
    <w:abstractNumId w:val="14"/>
  </w:num>
  <w:num w:numId="12">
    <w:abstractNumId w:val="5"/>
  </w:num>
  <w:num w:numId="13">
    <w:abstractNumId w:val="0"/>
  </w:num>
  <w:num w:numId="14">
    <w:abstractNumId w:val="8"/>
  </w:num>
  <w:num w:numId="15">
    <w:abstractNumId w:val="19"/>
  </w:num>
  <w:num w:numId="16">
    <w:abstractNumId w:val="12"/>
  </w:num>
  <w:num w:numId="17">
    <w:abstractNumId w:val="4"/>
  </w:num>
  <w:num w:numId="18">
    <w:abstractNumId w:val="2"/>
  </w:num>
  <w:num w:numId="19">
    <w:abstractNumId w:val="18"/>
  </w:num>
  <w:num w:numId="20">
    <w:abstractNumId w:val="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fr-FR" w:vendorID="64" w:dllVersion="131078" w:nlCheck="1" w:checkStyle="0"/>
  <w:activeWritingStyle w:appName="MSWord" w:lang="en-GB"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D6"/>
    <w:rsid w:val="00006E5F"/>
    <w:rsid w:val="00025148"/>
    <w:rsid w:val="000628CC"/>
    <w:rsid w:val="0006463A"/>
    <w:rsid w:val="00070FC8"/>
    <w:rsid w:val="00072A91"/>
    <w:rsid w:val="0007728D"/>
    <w:rsid w:val="00087045"/>
    <w:rsid w:val="000A78EF"/>
    <w:rsid w:val="000B53F2"/>
    <w:rsid w:val="000C0664"/>
    <w:rsid w:val="000D51C8"/>
    <w:rsid w:val="000E1A46"/>
    <w:rsid w:val="00104418"/>
    <w:rsid w:val="001105DF"/>
    <w:rsid w:val="00140DEF"/>
    <w:rsid w:val="00152DEF"/>
    <w:rsid w:val="00166570"/>
    <w:rsid w:val="0019456D"/>
    <w:rsid w:val="001A054D"/>
    <w:rsid w:val="001C27FA"/>
    <w:rsid w:val="001D2DA8"/>
    <w:rsid w:val="001D52F6"/>
    <w:rsid w:val="001D61C5"/>
    <w:rsid w:val="001F5250"/>
    <w:rsid w:val="001F77DE"/>
    <w:rsid w:val="00210B76"/>
    <w:rsid w:val="00216BAE"/>
    <w:rsid w:val="00225BD8"/>
    <w:rsid w:val="00252B8C"/>
    <w:rsid w:val="00260FC5"/>
    <w:rsid w:val="002836B1"/>
    <w:rsid w:val="00297E1D"/>
    <w:rsid w:val="002B19A4"/>
    <w:rsid w:val="002C3891"/>
    <w:rsid w:val="002D1B62"/>
    <w:rsid w:val="002D503C"/>
    <w:rsid w:val="002E529C"/>
    <w:rsid w:val="002E7B54"/>
    <w:rsid w:val="002E7C6E"/>
    <w:rsid w:val="002F0C46"/>
    <w:rsid w:val="00307640"/>
    <w:rsid w:val="0034155A"/>
    <w:rsid w:val="00355953"/>
    <w:rsid w:val="00356129"/>
    <w:rsid w:val="003601EE"/>
    <w:rsid w:val="003626C8"/>
    <w:rsid w:val="00362DCB"/>
    <w:rsid w:val="003635EC"/>
    <w:rsid w:val="00376D42"/>
    <w:rsid w:val="0037729D"/>
    <w:rsid w:val="003807CE"/>
    <w:rsid w:val="0038344C"/>
    <w:rsid w:val="00393D10"/>
    <w:rsid w:val="003B378A"/>
    <w:rsid w:val="003B74AA"/>
    <w:rsid w:val="003C2AA1"/>
    <w:rsid w:val="003C4C02"/>
    <w:rsid w:val="003C540B"/>
    <w:rsid w:val="003C6477"/>
    <w:rsid w:val="003E0143"/>
    <w:rsid w:val="003E4AB6"/>
    <w:rsid w:val="003F342D"/>
    <w:rsid w:val="00401662"/>
    <w:rsid w:val="004123F7"/>
    <w:rsid w:val="00420E41"/>
    <w:rsid w:val="00421872"/>
    <w:rsid w:val="00422796"/>
    <w:rsid w:val="00436A71"/>
    <w:rsid w:val="00450DED"/>
    <w:rsid w:val="0045122C"/>
    <w:rsid w:val="00461023"/>
    <w:rsid w:val="00466AA6"/>
    <w:rsid w:val="00467C4F"/>
    <w:rsid w:val="00476969"/>
    <w:rsid w:val="00481D31"/>
    <w:rsid w:val="00486607"/>
    <w:rsid w:val="00493B4E"/>
    <w:rsid w:val="00496765"/>
    <w:rsid w:val="004A0867"/>
    <w:rsid w:val="004A5565"/>
    <w:rsid w:val="004A7A59"/>
    <w:rsid w:val="004B7748"/>
    <w:rsid w:val="004C585B"/>
    <w:rsid w:val="004C725E"/>
    <w:rsid w:val="004E0306"/>
    <w:rsid w:val="004F17A3"/>
    <w:rsid w:val="004F526D"/>
    <w:rsid w:val="005030DB"/>
    <w:rsid w:val="00513187"/>
    <w:rsid w:val="005176D6"/>
    <w:rsid w:val="00541E26"/>
    <w:rsid w:val="0055303F"/>
    <w:rsid w:val="00563513"/>
    <w:rsid w:val="005736EB"/>
    <w:rsid w:val="00577373"/>
    <w:rsid w:val="005811D4"/>
    <w:rsid w:val="005922B7"/>
    <w:rsid w:val="00597FC7"/>
    <w:rsid w:val="005A585E"/>
    <w:rsid w:val="005B0BBF"/>
    <w:rsid w:val="005B1546"/>
    <w:rsid w:val="005C782D"/>
    <w:rsid w:val="005D477F"/>
    <w:rsid w:val="005F1BE4"/>
    <w:rsid w:val="005F575F"/>
    <w:rsid w:val="00604ABA"/>
    <w:rsid w:val="00620BDC"/>
    <w:rsid w:val="00623332"/>
    <w:rsid w:val="00623617"/>
    <w:rsid w:val="0063265D"/>
    <w:rsid w:val="00633B59"/>
    <w:rsid w:val="006407E2"/>
    <w:rsid w:val="006443FA"/>
    <w:rsid w:val="006643C0"/>
    <w:rsid w:val="00666A14"/>
    <w:rsid w:val="00676716"/>
    <w:rsid w:val="006908BA"/>
    <w:rsid w:val="006A4A59"/>
    <w:rsid w:val="006A5189"/>
    <w:rsid w:val="006A7D1E"/>
    <w:rsid w:val="006B0D69"/>
    <w:rsid w:val="006B143B"/>
    <w:rsid w:val="006B4300"/>
    <w:rsid w:val="006C1F16"/>
    <w:rsid w:val="006C665D"/>
    <w:rsid w:val="006D5899"/>
    <w:rsid w:val="006D7CAA"/>
    <w:rsid w:val="006F6DB2"/>
    <w:rsid w:val="00703085"/>
    <w:rsid w:val="00714DAA"/>
    <w:rsid w:val="0072188E"/>
    <w:rsid w:val="00722475"/>
    <w:rsid w:val="007423B2"/>
    <w:rsid w:val="0074265F"/>
    <w:rsid w:val="00754D19"/>
    <w:rsid w:val="00755336"/>
    <w:rsid w:val="00755407"/>
    <w:rsid w:val="00777532"/>
    <w:rsid w:val="007B1CB9"/>
    <w:rsid w:val="007B6FB9"/>
    <w:rsid w:val="007B7162"/>
    <w:rsid w:val="007C0C6E"/>
    <w:rsid w:val="007E3611"/>
    <w:rsid w:val="008309B6"/>
    <w:rsid w:val="00834192"/>
    <w:rsid w:val="00835167"/>
    <w:rsid w:val="00843805"/>
    <w:rsid w:val="00890331"/>
    <w:rsid w:val="00895C16"/>
    <w:rsid w:val="008A14FF"/>
    <w:rsid w:val="008B23CA"/>
    <w:rsid w:val="008B3CC2"/>
    <w:rsid w:val="008B4268"/>
    <w:rsid w:val="008B5364"/>
    <w:rsid w:val="008F1237"/>
    <w:rsid w:val="008F3029"/>
    <w:rsid w:val="00912D79"/>
    <w:rsid w:val="00925566"/>
    <w:rsid w:val="00936E37"/>
    <w:rsid w:val="009465D0"/>
    <w:rsid w:val="00963A4F"/>
    <w:rsid w:val="00964702"/>
    <w:rsid w:val="0097366F"/>
    <w:rsid w:val="009773A3"/>
    <w:rsid w:val="00977D74"/>
    <w:rsid w:val="009C1C46"/>
    <w:rsid w:val="009D0449"/>
    <w:rsid w:val="009D20FD"/>
    <w:rsid w:val="009D738A"/>
    <w:rsid w:val="009E06CD"/>
    <w:rsid w:val="009E0DC2"/>
    <w:rsid w:val="009F74A8"/>
    <w:rsid w:val="00A02F0E"/>
    <w:rsid w:val="00A46FA3"/>
    <w:rsid w:val="00A559EE"/>
    <w:rsid w:val="00A57D40"/>
    <w:rsid w:val="00A74663"/>
    <w:rsid w:val="00A81C70"/>
    <w:rsid w:val="00A87260"/>
    <w:rsid w:val="00A91354"/>
    <w:rsid w:val="00A917A7"/>
    <w:rsid w:val="00AA2147"/>
    <w:rsid w:val="00AA7231"/>
    <w:rsid w:val="00AB2AE7"/>
    <w:rsid w:val="00AB5350"/>
    <w:rsid w:val="00AC2AC7"/>
    <w:rsid w:val="00AD4B68"/>
    <w:rsid w:val="00B00F6D"/>
    <w:rsid w:val="00B16212"/>
    <w:rsid w:val="00B1755F"/>
    <w:rsid w:val="00B2265A"/>
    <w:rsid w:val="00B247B0"/>
    <w:rsid w:val="00B30C13"/>
    <w:rsid w:val="00B403BF"/>
    <w:rsid w:val="00B4317B"/>
    <w:rsid w:val="00B47E22"/>
    <w:rsid w:val="00B56553"/>
    <w:rsid w:val="00B71FB2"/>
    <w:rsid w:val="00B75E1D"/>
    <w:rsid w:val="00B855DB"/>
    <w:rsid w:val="00B86FF1"/>
    <w:rsid w:val="00B91520"/>
    <w:rsid w:val="00B93B29"/>
    <w:rsid w:val="00BA24A1"/>
    <w:rsid w:val="00BA4DD7"/>
    <w:rsid w:val="00BB091E"/>
    <w:rsid w:val="00BB4C64"/>
    <w:rsid w:val="00BB6A4A"/>
    <w:rsid w:val="00BE4D3C"/>
    <w:rsid w:val="00BF3851"/>
    <w:rsid w:val="00BF3A53"/>
    <w:rsid w:val="00BF3D33"/>
    <w:rsid w:val="00BF50F3"/>
    <w:rsid w:val="00C178DB"/>
    <w:rsid w:val="00C32969"/>
    <w:rsid w:val="00C379AB"/>
    <w:rsid w:val="00C401CE"/>
    <w:rsid w:val="00C56869"/>
    <w:rsid w:val="00C771D0"/>
    <w:rsid w:val="00C85BB0"/>
    <w:rsid w:val="00C93F05"/>
    <w:rsid w:val="00CA19F9"/>
    <w:rsid w:val="00CA758B"/>
    <w:rsid w:val="00CB38AD"/>
    <w:rsid w:val="00CC4A6C"/>
    <w:rsid w:val="00CC7A15"/>
    <w:rsid w:val="00CE2C6D"/>
    <w:rsid w:val="00CF155F"/>
    <w:rsid w:val="00D0080C"/>
    <w:rsid w:val="00D03EB7"/>
    <w:rsid w:val="00D03FA3"/>
    <w:rsid w:val="00D20584"/>
    <w:rsid w:val="00D45825"/>
    <w:rsid w:val="00D62A40"/>
    <w:rsid w:val="00D66910"/>
    <w:rsid w:val="00D674AE"/>
    <w:rsid w:val="00D819CF"/>
    <w:rsid w:val="00D82C42"/>
    <w:rsid w:val="00D8395E"/>
    <w:rsid w:val="00D9110E"/>
    <w:rsid w:val="00DA49B6"/>
    <w:rsid w:val="00DB1389"/>
    <w:rsid w:val="00DB43E5"/>
    <w:rsid w:val="00DC412B"/>
    <w:rsid w:val="00DC5E2D"/>
    <w:rsid w:val="00DE5CAA"/>
    <w:rsid w:val="00DF107D"/>
    <w:rsid w:val="00DF6D36"/>
    <w:rsid w:val="00E02BC6"/>
    <w:rsid w:val="00E07B2C"/>
    <w:rsid w:val="00E21E98"/>
    <w:rsid w:val="00E377DC"/>
    <w:rsid w:val="00E37B4A"/>
    <w:rsid w:val="00E44735"/>
    <w:rsid w:val="00E4780C"/>
    <w:rsid w:val="00E53E5C"/>
    <w:rsid w:val="00E54792"/>
    <w:rsid w:val="00E57AEC"/>
    <w:rsid w:val="00E66809"/>
    <w:rsid w:val="00E67CCF"/>
    <w:rsid w:val="00E71954"/>
    <w:rsid w:val="00E848A5"/>
    <w:rsid w:val="00EB026F"/>
    <w:rsid w:val="00EE0DE4"/>
    <w:rsid w:val="00EE1925"/>
    <w:rsid w:val="00EE322A"/>
    <w:rsid w:val="00EF2DFE"/>
    <w:rsid w:val="00EF7503"/>
    <w:rsid w:val="00F044AA"/>
    <w:rsid w:val="00F24C4B"/>
    <w:rsid w:val="00F330B7"/>
    <w:rsid w:val="00F3381C"/>
    <w:rsid w:val="00F34FC4"/>
    <w:rsid w:val="00F43D28"/>
    <w:rsid w:val="00F52BE7"/>
    <w:rsid w:val="00F62BE7"/>
    <w:rsid w:val="00F74BB8"/>
    <w:rsid w:val="00F75D70"/>
    <w:rsid w:val="00F827D2"/>
    <w:rsid w:val="00FA4C59"/>
    <w:rsid w:val="00FA54DB"/>
    <w:rsid w:val="00FB7FDB"/>
    <w:rsid w:val="00FC50CD"/>
    <w:rsid w:val="00FC627C"/>
    <w:rsid w:val="00FD29EA"/>
    <w:rsid w:val="00FE4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F4BCEE7-28DF-453E-9148-28DD1F9F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6D6"/>
    <w:pPr>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
    <w:basedOn w:val="Normal"/>
    <w:uiPriority w:val="99"/>
    <w:rsid w:val="005176D6"/>
    <w:pPr>
      <w:spacing w:before="100" w:beforeAutospacing="1" w:after="100" w:afterAutospacing="1" w:line="240" w:lineRule="auto"/>
    </w:pPr>
    <w:rPr>
      <w:sz w:val="24"/>
      <w:szCs w:val="24"/>
      <w:lang w:val="ru-RU" w:eastAsia="ru-RU"/>
    </w:rPr>
  </w:style>
  <w:style w:type="table" w:styleId="TableGrid">
    <w:name w:val="Table Grid"/>
    <w:basedOn w:val="TableNormal"/>
    <w:rsid w:val="005176D6"/>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ocked/>
    <w:rsid w:val="005176D6"/>
    <w:rPr>
      <w:sz w:val="24"/>
    </w:rPr>
  </w:style>
  <w:style w:type="paragraph" w:styleId="BodyText">
    <w:name w:val="Body Text"/>
    <w:basedOn w:val="Normal"/>
    <w:link w:val="BodyTextChar1"/>
    <w:rsid w:val="00D20584"/>
    <w:pPr>
      <w:spacing w:after="120" w:line="240" w:lineRule="auto"/>
    </w:pPr>
    <w:rPr>
      <w:rFonts w:cs="Times New Roman"/>
      <w:sz w:val="24"/>
      <w:szCs w:val="24"/>
      <w:lang w:val="ru-RU" w:eastAsia="ru-RU"/>
    </w:rPr>
  </w:style>
  <w:style w:type="character" w:customStyle="1" w:styleId="BodyTextChar1">
    <w:name w:val="Body Text Char1"/>
    <w:link w:val="BodyText"/>
    <w:semiHidden/>
    <w:locked/>
    <w:rsid w:val="00D20584"/>
    <w:rPr>
      <w:rFonts w:ascii="Calibri" w:hAnsi="Calibri"/>
      <w:sz w:val="24"/>
      <w:szCs w:val="24"/>
      <w:lang w:val="ru-RU" w:eastAsia="ru-RU" w:bidi="ar-SA"/>
    </w:rPr>
  </w:style>
  <w:style w:type="paragraph" w:styleId="BodyTextIndent">
    <w:name w:val="Body Text Indent"/>
    <w:basedOn w:val="Normal"/>
    <w:link w:val="BodyTextIndentChar"/>
    <w:uiPriority w:val="99"/>
    <w:unhideWhenUsed/>
    <w:rsid w:val="002E7C6E"/>
    <w:pPr>
      <w:spacing w:after="120" w:line="240" w:lineRule="auto"/>
      <w:ind w:left="360"/>
    </w:pPr>
    <w:rPr>
      <w:rFonts w:ascii="GHEA Mariam" w:hAnsi="GHEA Mariam" w:cs="Times New Roman"/>
      <w:sz w:val="24"/>
      <w:szCs w:val="24"/>
      <w:lang w:val="ru-RU" w:eastAsia="ru-RU"/>
    </w:rPr>
  </w:style>
  <w:style w:type="character" w:customStyle="1" w:styleId="BodyTextIndentChar">
    <w:name w:val="Body Text Indent Char"/>
    <w:link w:val="BodyTextIndent"/>
    <w:uiPriority w:val="99"/>
    <w:rsid w:val="002E7C6E"/>
    <w:rPr>
      <w:rFonts w:ascii="GHEA Mariam" w:hAnsi="GHEA Mariam"/>
      <w:sz w:val="24"/>
      <w:szCs w:val="24"/>
      <w:lang w:val="ru-RU" w:eastAsia="ru-RU"/>
    </w:rPr>
  </w:style>
  <w:style w:type="character" w:customStyle="1" w:styleId="apple-converted-space">
    <w:name w:val="apple-converted-space"/>
    <w:uiPriority w:val="99"/>
    <w:rsid w:val="002E7C6E"/>
    <w:rPr>
      <w:rFonts w:ascii="Times New Roman" w:hAnsi="Times New Roman" w:cs="Times New Roman" w:hint="default"/>
    </w:rPr>
  </w:style>
  <w:style w:type="paragraph" w:styleId="ListParagraph">
    <w:name w:val="List Paragraph"/>
    <w:basedOn w:val="Normal"/>
    <w:qFormat/>
    <w:rsid w:val="005C782D"/>
    <w:pPr>
      <w:ind w:left="720"/>
      <w:contextualSpacing/>
    </w:pPr>
    <w:rPr>
      <w:rFonts w:cs="Times New Roman"/>
    </w:rPr>
  </w:style>
  <w:style w:type="character" w:customStyle="1" w:styleId="apple-style-span">
    <w:name w:val="apple-style-span"/>
    <w:basedOn w:val="DefaultParagraphFont"/>
    <w:rsid w:val="00297E1D"/>
  </w:style>
  <w:style w:type="character" w:styleId="Strong">
    <w:name w:val="Strong"/>
    <w:uiPriority w:val="22"/>
    <w:qFormat/>
    <w:rsid w:val="00CE2C6D"/>
    <w:rPr>
      <w:b/>
      <w:bCs/>
    </w:rPr>
  </w:style>
  <w:style w:type="paragraph" w:styleId="Header">
    <w:name w:val="header"/>
    <w:basedOn w:val="Normal"/>
    <w:link w:val="HeaderChar1"/>
    <w:rsid w:val="00FE443C"/>
    <w:pPr>
      <w:tabs>
        <w:tab w:val="center" w:pos="4680"/>
        <w:tab w:val="right" w:pos="9360"/>
      </w:tabs>
    </w:pPr>
  </w:style>
  <w:style w:type="character" w:customStyle="1" w:styleId="HeaderChar1">
    <w:name w:val="Header Char1"/>
    <w:link w:val="Header"/>
    <w:rsid w:val="00FE443C"/>
    <w:rPr>
      <w:rFonts w:ascii="Calibri" w:hAnsi="Calibri" w:cs="Calibri"/>
      <w:sz w:val="22"/>
      <w:szCs w:val="22"/>
    </w:rPr>
  </w:style>
  <w:style w:type="paragraph" w:styleId="Footer">
    <w:name w:val="footer"/>
    <w:basedOn w:val="Normal"/>
    <w:link w:val="FooterChar1"/>
    <w:rsid w:val="00FE443C"/>
    <w:pPr>
      <w:tabs>
        <w:tab w:val="center" w:pos="4680"/>
        <w:tab w:val="right" w:pos="9360"/>
      </w:tabs>
    </w:pPr>
  </w:style>
  <w:style w:type="character" w:customStyle="1" w:styleId="FooterChar1">
    <w:name w:val="Footer Char1"/>
    <w:link w:val="Footer"/>
    <w:rsid w:val="00FE443C"/>
    <w:rPr>
      <w:rFonts w:ascii="Calibri" w:hAnsi="Calibri" w:cs="Calibri"/>
      <w:sz w:val="22"/>
      <w:szCs w:val="22"/>
    </w:rPr>
  </w:style>
  <w:style w:type="paragraph" w:styleId="BalloonText">
    <w:name w:val="Balloon Text"/>
    <w:basedOn w:val="Normal"/>
    <w:link w:val="BalloonTextChar"/>
    <w:semiHidden/>
    <w:rsid w:val="001105DF"/>
    <w:pPr>
      <w:spacing w:after="0" w:line="240" w:lineRule="auto"/>
    </w:pPr>
    <w:rPr>
      <w:rFonts w:ascii="Segoe UI" w:hAnsi="Segoe UI" w:cs="Segoe UI"/>
      <w:sz w:val="18"/>
      <w:szCs w:val="18"/>
    </w:rPr>
  </w:style>
  <w:style w:type="character" w:customStyle="1" w:styleId="BalloonTextChar">
    <w:name w:val="Balloon Text Char"/>
    <w:link w:val="BalloonText"/>
    <w:semiHidden/>
    <w:locked/>
    <w:rsid w:val="001105DF"/>
    <w:rPr>
      <w:rFonts w:ascii="Segoe UI" w:hAnsi="Segoe UI" w:cs="Segoe UI"/>
      <w:sz w:val="18"/>
      <w:szCs w:val="18"/>
      <w:lang w:val="en-US" w:eastAsia="en-US" w:bidi="ar-SA"/>
    </w:rPr>
  </w:style>
  <w:style w:type="character" w:customStyle="1" w:styleId="HeaderChar">
    <w:name w:val="Header Char"/>
    <w:locked/>
    <w:rsid w:val="00252B8C"/>
    <w:rPr>
      <w:rFonts w:ascii="Calibri" w:hAnsi="Calibri" w:cs="Calibri"/>
      <w:sz w:val="22"/>
      <w:szCs w:val="22"/>
    </w:rPr>
  </w:style>
  <w:style w:type="character" w:customStyle="1" w:styleId="FooterChar">
    <w:name w:val="Footer Char"/>
    <w:locked/>
    <w:rsid w:val="00252B8C"/>
    <w:rPr>
      <w:rFonts w:ascii="Calibri" w:hAnsi="Calibri" w:cs="Calibri"/>
      <w:sz w:val="22"/>
      <w:szCs w:val="22"/>
    </w:rPr>
  </w:style>
  <w:style w:type="paragraph" w:styleId="FootnoteText">
    <w:name w:val="footnote text"/>
    <w:basedOn w:val="Normal"/>
    <w:link w:val="FootnoteTextChar"/>
    <w:semiHidden/>
    <w:rsid w:val="00252B8C"/>
    <w:pPr>
      <w:spacing w:after="0" w:line="240" w:lineRule="auto"/>
    </w:pPr>
    <w:rPr>
      <w:sz w:val="20"/>
      <w:szCs w:val="20"/>
    </w:rPr>
  </w:style>
  <w:style w:type="character" w:customStyle="1" w:styleId="FootnoteTextChar">
    <w:name w:val="Footnote Text Char"/>
    <w:link w:val="FootnoteText"/>
    <w:semiHidden/>
    <w:locked/>
    <w:rsid w:val="00252B8C"/>
    <w:rPr>
      <w:rFonts w:ascii="Calibri" w:hAnsi="Calibri" w:cs="Calibri"/>
      <w:lang w:val="en-US" w:eastAsia="en-US" w:bidi="ar-SA"/>
    </w:rPr>
  </w:style>
  <w:style w:type="character" w:styleId="Emphasis">
    <w:name w:val="Emphasis"/>
    <w:qFormat/>
    <w:rsid w:val="00252B8C"/>
    <w:rPr>
      <w:rFonts w:cs="Times New Roman"/>
      <w:i/>
      <w:iCs/>
    </w:rPr>
  </w:style>
  <w:style w:type="paragraph" w:customStyle="1" w:styleId="mechtex">
    <w:name w:val="mechtex"/>
    <w:basedOn w:val="Normal"/>
    <w:link w:val="mechtexChar"/>
    <w:rsid w:val="00252B8C"/>
    <w:pPr>
      <w:spacing w:after="0" w:line="240" w:lineRule="auto"/>
      <w:jc w:val="center"/>
    </w:pPr>
    <w:rPr>
      <w:rFonts w:ascii="Arial Armenian" w:hAnsi="Arial Armenian" w:cs="Times New Roman"/>
      <w:sz w:val="20"/>
      <w:szCs w:val="20"/>
      <w:lang w:val="ru-RU" w:eastAsia="ru-RU"/>
    </w:rPr>
  </w:style>
  <w:style w:type="character" w:customStyle="1" w:styleId="mechtexChar">
    <w:name w:val="mechtex Char"/>
    <w:link w:val="mechtex"/>
    <w:locked/>
    <w:rsid w:val="00252B8C"/>
    <w:rPr>
      <w:rFonts w:ascii="Arial Armenian" w:hAnsi="Arial Armeni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936">
      <w:bodyDiv w:val="1"/>
      <w:marLeft w:val="0"/>
      <w:marRight w:val="0"/>
      <w:marTop w:val="0"/>
      <w:marBottom w:val="0"/>
      <w:divBdr>
        <w:top w:val="none" w:sz="0" w:space="0" w:color="auto"/>
        <w:left w:val="none" w:sz="0" w:space="0" w:color="auto"/>
        <w:bottom w:val="none" w:sz="0" w:space="0" w:color="auto"/>
        <w:right w:val="none" w:sz="0" w:space="0" w:color="auto"/>
      </w:divBdr>
    </w:div>
    <w:div w:id="41253334">
      <w:bodyDiv w:val="1"/>
      <w:marLeft w:val="0"/>
      <w:marRight w:val="0"/>
      <w:marTop w:val="0"/>
      <w:marBottom w:val="0"/>
      <w:divBdr>
        <w:top w:val="none" w:sz="0" w:space="0" w:color="auto"/>
        <w:left w:val="none" w:sz="0" w:space="0" w:color="auto"/>
        <w:bottom w:val="none" w:sz="0" w:space="0" w:color="auto"/>
        <w:right w:val="none" w:sz="0" w:space="0" w:color="auto"/>
      </w:divBdr>
    </w:div>
    <w:div w:id="131026575">
      <w:bodyDiv w:val="1"/>
      <w:marLeft w:val="0"/>
      <w:marRight w:val="0"/>
      <w:marTop w:val="0"/>
      <w:marBottom w:val="0"/>
      <w:divBdr>
        <w:top w:val="none" w:sz="0" w:space="0" w:color="auto"/>
        <w:left w:val="none" w:sz="0" w:space="0" w:color="auto"/>
        <w:bottom w:val="none" w:sz="0" w:space="0" w:color="auto"/>
        <w:right w:val="none" w:sz="0" w:space="0" w:color="auto"/>
      </w:divBdr>
    </w:div>
    <w:div w:id="205719230">
      <w:bodyDiv w:val="1"/>
      <w:marLeft w:val="0"/>
      <w:marRight w:val="0"/>
      <w:marTop w:val="0"/>
      <w:marBottom w:val="0"/>
      <w:divBdr>
        <w:top w:val="none" w:sz="0" w:space="0" w:color="auto"/>
        <w:left w:val="none" w:sz="0" w:space="0" w:color="auto"/>
        <w:bottom w:val="none" w:sz="0" w:space="0" w:color="auto"/>
        <w:right w:val="none" w:sz="0" w:space="0" w:color="auto"/>
      </w:divBdr>
    </w:div>
    <w:div w:id="285817797">
      <w:bodyDiv w:val="1"/>
      <w:marLeft w:val="0"/>
      <w:marRight w:val="0"/>
      <w:marTop w:val="0"/>
      <w:marBottom w:val="0"/>
      <w:divBdr>
        <w:top w:val="none" w:sz="0" w:space="0" w:color="auto"/>
        <w:left w:val="none" w:sz="0" w:space="0" w:color="auto"/>
        <w:bottom w:val="none" w:sz="0" w:space="0" w:color="auto"/>
        <w:right w:val="none" w:sz="0" w:space="0" w:color="auto"/>
      </w:divBdr>
    </w:div>
    <w:div w:id="593560316">
      <w:bodyDiv w:val="1"/>
      <w:marLeft w:val="0"/>
      <w:marRight w:val="0"/>
      <w:marTop w:val="0"/>
      <w:marBottom w:val="0"/>
      <w:divBdr>
        <w:top w:val="none" w:sz="0" w:space="0" w:color="auto"/>
        <w:left w:val="none" w:sz="0" w:space="0" w:color="auto"/>
        <w:bottom w:val="none" w:sz="0" w:space="0" w:color="auto"/>
        <w:right w:val="none" w:sz="0" w:space="0" w:color="auto"/>
      </w:divBdr>
    </w:div>
    <w:div w:id="987855675">
      <w:bodyDiv w:val="1"/>
      <w:marLeft w:val="0"/>
      <w:marRight w:val="0"/>
      <w:marTop w:val="0"/>
      <w:marBottom w:val="0"/>
      <w:divBdr>
        <w:top w:val="none" w:sz="0" w:space="0" w:color="auto"/>
        <w:left w:val="none" w:sz="0" w:space="0" w:color="auto"/>
        <w:bottom w:val="none" w:sz="0" w:space="0" w:color="auto"/>
        <w:right w:val="none" w:sz="0" w:space="0" w:color="auto"/>
      </w:divBdr>
    </w:div>
    <w:div w:id="1015889589">
      <w:bodyDiv w:val="1"/>
      <w:marLeft w:val="0"/>
      <w:marRight w:val="0"/>
      <w:marTop w:val="0"/>
      <w:marBottom w:val="0"/>
      <w:divBdr>
        <w:top w:val="none" w:sz="0" w:space="0" w:color="auto"/>
        <w:left w:val="none" w:sz="0" w:space="0" w:color="auto"/>
        <w:bottom w:val="none" w:sz="0" w:space="0" w:color="auto"/>
        <w:right w:val="none" w:sz="0" w:space="0" w:color="auto"/>
      </w:divBdr>
    </w:div>
    <w:div w:id="1053458082">
      <w:bodyDiv w:val="1"/>
      <w:marLeft w:val="0"/>
      <w:marRight w:val="0"/>
      <w:marTop w:val="0"/>
      <w:marBottom w:val="0"/>
      <w:divBdr>
        <w:top w:val="none" w:sz="0" w:space="0" w:color="auto"/>
        <w:left w:val="none" w:sz="0" w:space="0" w:color="auto"/>
        <w:bottom w:val="none" w:sz="0" w:space="0" w:color="auto"/>
        <w:right w:val="none" w:sz="0" w:space="0" w:color="auto"/>
      </w:divBdr>
    </w:div>
    <w:div w:id="1159688830">
      <w:bodyDiv w:val="1"/>
      <w:marLeft w:val="0"/>
      <w:marRight w:val="0"/>
      <w:marTop w:val="0"/>
      <w:marBottom w:val="0"/>
      <w:divBdr>
        <w:top w:val="none" w:sz="0" w:space="0" w:color="auto"/>
        <w:left w:val="none" w:sz="0" w:space="0" w:color="auto"/>
        <w:bottom w:val="none" w:sz="0" w:space="0" w:color="auto"/>
        <w:right w:val="none" w:sz="0" w:space="0" w:color="auto"/>
      </w:divBdr>
    </w:div>
    <w:div w:id="1441608039">
      <w:bodyDiv w:val="1"/>
      <w:marLeft w:val="0"/>
      <w:marRight w:val="0"/>
      <w:marTop w:val="0"/>
      <w:marBottom w:val="0"/>
      <w:divBdr>
        <w:top w:val="none" w:sz="0" w:space="0" w:color="auto"/>
        <w:left w:val="none" w:sz="0" w:space="0" w:color="auto"/>
        <w:bottom w:val="none" w:sz="0" w:space="0" w:color="auto"/>
        <w:right w:val="none" w:sz="0" w:space="0" w:color="auto"/>
      </w:divBdr>
    </w:div>
    <w:div w:id="1772775653">
      <w:bodyDiv w:val="1"/>
      <w:marLeft w:val="0"/>
      <w:marRight w:val="0"/>
      <w:marTop w:val="0"/>
      <w:marBottom w:val="0"/>
      <w:divBdr>
        <w:top w:val="none" w:sz="0" w:space="0" w:color="auto"/>
        <w:left w:val="none" w:sz="0" w:space="0" w:color="auto"/>
        <w:bottom w:val="none" w:sz="0" w:space="0" w:color="auto"/>
        <w:right w:val="none" w:sz="0" w:space="0" w:color="auto"/>
      </w:divBdr>
    </w:div>
    <w:div w:id="1853378238">
      <w:bodyDiv w:val="1"/>
      <w:marLeft w:val="0"/>
      <w:marRight w:val="0"/>
      <w:marTop w:val="0"/>
      <w:marBottom w:val="0"/>
      <w:divBdr>
        <w:top w:val="none" w:sz="0" w:space="0" w:color="auto"/>
        <w:left w:val="none" w:sz="0" w:space="0" w:color="auto"/>
        <w:bottom w:val="none" w:sz="0" w:space="0" w:color="auto"/>
        <w:right w:val="none" w:sz="0" w:space="0" w:color="auto"/>
      </w:divBdr>
    </w:div>
    <w:div w:id="1870071668">
      <w:bodyDiv w:val="1"/>
      <w:marLeft w:val="0"/>
      <w:marRight w:val="0"/>
      <w:marTop w:val="0"/>
      <w:marBottom w:val="0"/>
      <w:divBdr>
        <w:top w:val="none" w:sz="0" w:space="0" w:color="auto"/>
        <w:left w:val="none" w:sz="0" w:space="0" w:color="auto"/>
        <w:bottom w:val="none" w:sz="0" w:space="0" w:color="auto"/>
        <w:right w:val="none" w:sz="0" w:space="0" w:color="auto"/>
      </w:divBdr>
    </w:div>
    <w:div w:id="1923685339">
      <w:bodyDiv w:val="1"/>
      <w:marLeft w:val="0"/>
      <w:marRight w:val="0"/>
      <w:marTop w:val="0"/>
      <w:marBottom w:val="0"/>
      <w:divBdr>
        <w:top w:val="none" w:sz="0" w:space="0" w:color="auto"/>
        <w:left w:val="none" w:sz="0" w:space="0" w:color="auto"/>
        <w:bottom w:val="none" w:sz="0" w:space="0" w:color="auto"/>
        <w:right w:val="none" w:sz="0" w:space="0" w:color="auto"/>
      </w:divBdr>
    </w:div>
    <w:div w:id="2119175941">
      <w:bodyDiv w:val="1"/>
      <w:marLeft w:val="0"/>
      <w:marRight w:val="0"/>
      <w:marTop w:val="0"/>
      <w:marBottom w:val="0"/>
      <w:divBdr>
        <w:top w:val="none" w:sz="0" w:space="0" w:color="auto"/>
        <w:left w:val="none" w:sz="0" w:space="0" w:color="auto"/>
        <w:bottom w:val="none" w:sz="0" w:space="0" w:color="auto"/>
        <w:right w:val="none" w:sz="0" w:space="0" w:color="auto"/>
      </w:divBdr>
    </w:div>
    <w:div w:id="214639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0EE36-A074-4921-9EFD-9A3B8B15B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1</Pages>
  <Words>4535</Words>
  <Characters>25851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Ա Մ Փ Ո Փ Ա Թ Ե Ր Թ</vt:lpstr>
    </vt:vector>
  </TitlesOfParts>
  <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https://mul-mnp.gov.am/tasks/docs/attachment.php?id=288227&amp;fn=03ampopatert.docx&amp;out=1&amp;token=</cp:keywords>
</cp:coreProperties>
</file>