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AC3" w:rsidRPr="00F25348" w:rsidRDefault="001C1AC3" w:rsidP="001C1AC3">
      <w:pPr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D12FA5" w:rsidRPr="00F25348" w:rsidRDefault="001C1AC3" w:rsidP="001C1AC3">
      <w:pPr>
        <w:jc w:val="center"/>
        <w:rPr>
          <w:lang w:val="hy-AM"/>
        </w:rPr>
      </w:pP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>եվրոպական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բանկի միջև նախատեսվող «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>Մեղրիի սահմանային անցակետի ծրագիր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վարկային համաձայնագրի 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>վերաբերյալ ներկայացված առաջարկությունների և դիտողությունների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3103"/>
        <w:gridCol w:w="7956"/>
        <w:gridCol w:w="3190"/>
      </w:tblGrid>
      <w:tr w:rsidR="001C1AC3" w:rsidRPr="00F25348" w:rsidTr="006820A9">
        <w:tc>
          <w:tcPr>
            <w:tcW w:w="673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103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Շահագրգիռ պետական մարմինը</w:t>
            </w:r>
          </w:p>
        </w:tc>
        <w:tc>
          <w:tcPr>
            <w:tcW w:w="7956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Ներկայացված դիրքորոշում</w:t>
            </w:r>
          </w:p>
        </w:tc>
        <w:tc>
          <w:tcPr>
            <w:tcW w:w="3190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Կարգավիճակը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7956" w:type="dxa"/>
            <w:vAlign w:val="center"/>
          </w:tcPr>
          <w:p w:rsidR="002774E6" w:rsidRPr="00F25348" w:rsidRDefault="002774E6" w:rsidP="0067559F">
            <w:pPr>
              <w:ind w:firstLine="7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Մեղրիի սահմանային անցակետի ծրագիր» վարկային համաձայնագրով (այսուհետ՝ Համաձայնագիր) նախատեսվում է Հայաստանի Հանրապետությանը տրամադրել 10,626,263 եվրո գումար: </w:t>
            </w:r>
          </w:p>
          <w:p w:rsidR="002774E6" w:rsidRPr="00F25348" w:rsidRDefault="002774E6" w:rsidP="0067559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Ծրագիրն ուղղված է Հայաստանի Հանրապետության հարավային սահմանի երկայնքով Մեղրի քաղաքի մոտակայքում ներկայիս սահմանային անցակետի արդիականացմանը ու ընդլայնմանը։ </w:t>
            </w:r>
          </w:p>
          <w:p w:rsidR="002774E6" w:rsidRPr="00F25348" w:rsidRDefault="002774E6" w:rsidP="0067559F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Համաձայնագրի 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ստորագրումը </w:t>
            </w:r>
            <w:r w:rsidRPr="00F253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համապատասխանում է ՀՀ վարած արտաքին քաղաքականությանը, ինչպես նաև ստանձնած միջազգային պարտավորություններին։</w:t>
            </w:r>
          </w:p>
          <w:p w:rsidR="001C1AC3" w:rsidRPr="00F25348" w:rsidRDefault="002774E6" w:rsidP="0067559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Ելնելով վերոգրյալից և առաջնորդվելով «Միջազգային պայմանագրերի մասին» </w:t>
            </w:r>
            <w:r w:rsidRPr="00F253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օրենքի 5-րդ հոդվածի դրույթներով՝ ՀՀ արտաքին գործերի նախարարությունը նպատակահարմար է համարում </w:t>
            </w:r>
            <w:r w:rsidRPr="00F2534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Մեղրիի սահմանային անցակետի ծրագիր» վարկային համաձայնագրի </w:t>
            </w:r>
            <w:r w:rsidRPr="00F253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ստորագրումը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190" w:type="dxa"/>
            <w:vAlign w:val="center"/>
          </w:tcPr>
          <w:p w:rsidR="001C1AC3" w:rsidRPr="00F25348" w:rsidRDefault="00E63255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956" w:type="dxa"/>
            <w:vAlign w:val="center"/>
          </w:tcPr>
          <w:p w:rsidR="002774E6" w:rsidRPr="00F25348" w:rsidRDefault="002774E6" w:rsidP="0067559F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C1AC3" w:rsidRPr="00F25348" w:rsidRDefault="002774E6" w:rsidP="0067559F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գտնում ենք, որ ֆինանսական պարտավորություններ նախատեսելու դեպքում Համաձայնագրի նախագիծը ենթակա է վավերացման: </w:t>
            </w:r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956" w:type="dxa"/>
            <w:vAlign w:val="center"/>
          </w:tcPr>
          <w:p w:rsidR="008E0F39" w:rsidRPr="00F25348" w:rsidRDefault="008E0F39" w:rsidP="006755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 ու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(այսուհետ`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Բանկ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նախատեսվող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«Մեղրիի սահմանային անցակետի ծրագիր»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նախագծով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(այսուհետ`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Հանրապետու-թյունը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ստանձնում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8E0F39" w:rsidRPr="00F25348" w:rsidRDefault="008E0F39" w:rsidP="006755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վարկ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10,626,263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15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որից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արտոնյալ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` 3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լողացող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` 6-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ամսյա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Euribor + 1% մարժա, ընդ որում, 6-ամսյա Euribor-ի` բացասական դրույքաչափի պարագայում հաշվարկների համար ընդունվում է վերջինիս 0% մեծությունը: Վարկի սպասարկման գծով վճարումների հաճախականությունը կիսամյակային է, մայր գումարի մարումները փոխկապված են վարկի ամբողջ գումարին և իրականացվում են հավասարա-չափ վճարումներով: </w:t>
            </w:r>
          </w:p>
          <w:p w:rsidR="008E0F39" w:rsidRPr="00F25348" w:rsidRDefault="008E0F39" w:rsidP="0067559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չմասհանված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հաշվարկվում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վճար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0.5%-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չափով, որը հաշվարկվում է վարկի չմասհանված գումարի նկատմամբ՝ սկսած համաձայնագրի ստորագրումից 60 օր հետո: Նախատեսվում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միանվագ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կոմիսիոն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վճար՝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վարկի գումարի 1 տոկոսի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չափով 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(106,263 եվրո), որը ենթակա է վճարման վարկային միջոցների հաշվին՝ վարկային համաձայնագրի ուժի մեջ մտնելու ամսաթվին կամ դրանից հետո 7 օրվա ընթացքում: </w:t>
            </w:r>
          </w:p>
          <w:p w:rsidR="001C1AC3" w:rsidRPr="00F25348" w:rsidRDefault="008E0F39" w:rsidP="006755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պարտավորվում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պայմաններով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ժամկետներում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սպասարկել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մարել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վարկը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3103" w:type="dxa"/>
            <w:vAlign w:val="center"/>
          </w:tcPr>
          <w:p w:rsidR="001C1AC3" w:rsidRPr="0048195C" w:rsidRDefault="006820A9" w:rsidP="00F2534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>նախարարությ</w:t>
            </w:r>
            <w:r w:rsidR="00F25348" w:rsidRPr="00F25348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F25348" w:rsidRPr="00F25348">
              <w:rPr>
                <w:rFonts w:ascii="GHEA Grapalat" w:hAnsi="GHEA Grapalat"/>
                <w:sz w:val="24"/>
                <w:szCs w:val="24"/>
                <w:lang w:val="hy-AM"/>
              </w:rPr>
              <w:t>(Պ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>ետական գույքի կառավարման կոմիտե</w:t>
            </w:r>
            <w:r w:rsidR="00F25348" w:rsidRPr="0048195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956" w:type="dxa"/>
            <w:vAlign w:val="center"/>
          </w:tcPr>
          <w:p w:rsidR="008E0F39" w:rsidRPr="00F25348" w:rsidRDefault="008E0F39" w:rsidP="0067559F">
            <w:pPr>
              <w:ind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>վրոպական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</w:t>
            </w:r>
            <w:r w:rsidRPr="00F253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անկի միջև 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«Մեղրիի սահմանային անցակետի ծրագիր» վարկային համաձայնագրի նախագծի (այսուհետ՝ Նախագիծ) 3-րդ հոդվածի 3.05. բաժնի բ) կետով սահմանված դրույթով Հայաստանի Հանրապետության համար նախատեսվում է գույքային պարտավորություն։</w:t>
            </w:r>
          </w:p>
          <w:p w:rsidR="001C1AC3" w:rsidRDefault="008E0F39" w:rsidP="00622CD1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Նախագծի 3-րդ հոդվածի 3.02. բաժնով սահմանված դրույթը Հայաստանի Հանրապետության համար գույքային պարտավորություն ուղղակիորեն չի նախատեսում, սակայն հետագայում կարող է առաջացնել։</w:t>
            </w:r>
          </w:p>
          <w:p w:rsidR="00622CD1" w:rsidRPr="00622CD1" w:rsidRDefault="00622CD1" w:rsidP="00622CD1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6820A9" w:rsidRPr="00F25348" w:rsidTr="00B34B05">
        <w:tc>
          <w:tcPr>
            <w:tcW w:w="673" w:type="dxa"/>
            <w:vAlign w:val="center"/>
          </w:tcPr>
          <w:p w:rsidR="006820A9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3103" w:type="dxa"/>
            <w:vAlign w:val="center"/>
          </w:tcPr>
          <w:p w:rsidR="006820A9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7956" w:type="dxa"/>
            <w:vAlign w:val="center"/>
          </w:tcPr>
          <w:p w:rsidR="006820A9" w:rsidRPr="00F25348" w:rsidRDefault="008E0F39" w:rsidP="0067559F">
            <w:pPr>
              <w:pStyle w:val="NoSpacing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ու Վերակառուցման և զարգացման եվրոպական բանկի միջև վարկային համաձայնագրի նախագծի վերաբերյալ ՀՀ ֆինանսների նախարարության կողմից ներկայացված գրության 4-րդ կետի կապակցությամբ հայտնում եմ, որ ՀՀ ՊԵԿ իրավասությունների շրջանակներում առաջարկություն</w:t>
            </w:r>
            <w:r w:rsidR="0048195C" w:rsidRPr="0048195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-</w:t>
            </w:r>
            <w:r w:rsidRPr="00F2534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 և դիտողություններ չկան:</w:t>
            </w:r>
          </w:p>
        </w:tc>
        <w:tc>
          <w:tcPr>
            <w:tcW w:w="3190" w:type="dxa"/>
            <w:vAlign w:val="center"/>
          </w:tcPr>
          <w:p w:rsidR="006820A9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D06660" w:rsidRPr="00F25348" w:rsidTr="00B34B05">
        <w:tc>
          <w:tcPr>
            <w:tcW w:w="673" w:type="dxa"/>
            <w:vAlign w:val="center"/>
          </w:tcPr>
          <w:p w:rsidR="00D06660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3103" w:type="dxa"/>
            <w:vAlign w:val="center"/>
          </w:tcPr>
          <w:p w:rsidR="00D06660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 </w:t>
            </w:r>
          </w:p>
        </w:tc>
        <w:tc>
          <w:tcPr>
            <w:tcW w:w="7956" w:type="dxa"/>
            <w:vAlign w:val="center"/>
          </w:tcPr>
          <w:p w:rsidR="00D06660" w:rsidRPr="00F25348" w:rsidRDefault="008E0F39" w:rsidP="0067559F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Ի կատարումն վարչապետի 2019 թվականի նոյեմբերի 7-ի թիվ 02/06.5/50109-2019 հանձնարարականի, հայտնում եմ, որ առողջա</w:t>
            </w:r>
            <w:r w:rsidR="0067559F" w:rsidRPr="00F2534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պահության նախարարությունը Հայաստանի Հանրապետության ու Վերակառուցման և զարգացման եվրոպական բանկի միջև նախատեսվող «Մեղրիի սահմանային անցակետի ծրագիր» վարկային համաձայնագրի վերաբերյալ դիտողություններ և առաջարկություններ չունի: </w:t>
            </w:r>
          </w:p>
        </w:tc>
        <w:tc>
          <w:tcPr>
            <w:tcW w:w="3190" w:type="dxa"/>
            <w:vAlign w:val="center"/>
          </w:tcPr>
          <w:p w:rsidR="00D06660" w:rsidRPr="00F25348" w:rsidRDefault="00130F77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D06660" w:rsidRPr="00622CD1" w:rsidTr="00B34B05">
        <w:tc>
          <w:tcPr>
            <w:tcW w:w="673" w:type="dxa"/>
            <w:vAlign w:val="center"/>
          </w:tcPr>
          <w:p w:rsidR="00D06660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3103" w:type="dxa"/>
            <w:vAlign w:val="center"/>
          </w:tcPr>
          <w:p w:rsidR="00D06660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7956" w:type="dxa"/>
            <w:vAlign w:val="center"/>
          </w:tcPr>
          <w:p w:rsidR="0067559F" w:rsidRPr="00F25348" w:rsidRDefault="0067559F" w:rsidP="0067559F">
            <w:pPr>
              <w:shd w:val="clear" w:color="auto" w:fill="FFFFFF"/>
              <w:ind w:firstLine="7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53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կատարումն վարչապետի 2019 թվականի նոյեմբերի 7-ի N 02/06.5/50109 հանձնարարականի, ներկայացնում եմ շրջակա միջավայրի նախարարության առաջարկություններն ու դիտողությունները «Մեղրիի սահմանային անցակետի ծրագիր» վարկային համաձայնագրի մաս հանդիսացող Բնապահպանական և սոցիալական գործողությունների ծրագրի վերաբերյալ:</w:t>
            </w:r>
          </w:p>
          <w:p w:rsidR="008E0F39" w:rsidRPr="00F25348" w:rsidRDefault="008E0F39" w:rsidP="0067559F">
            <w:pPr>
              <w:shd w:val="clear" w:color="auto" w:fill="FFFFFF"/>
              <w:ind w:firstLine="7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53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Ծրագրի՝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>1.1, 3.2, 3.8 և 3.9 կետերի 2-րդ սյունակում «բնապահպանության նախարարություն» բառերը անհրաժեշտ է փոխարինել «շրջակա միջավայրի նախարարություն» բառերով,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 xml:space="preserve">1.1 կետի 3-րդ սյունակում անհրաժեշտ է խմբագրել օրենքի անվանումը՝ ՀՀ օրենք ՇՄԱԳ-ի բառերի փոխարեն գրել «Շրջակա միջավայրի վրա ազդեցության գնահատման և փորձաքննության մասին» ՀՀ օրենք բառերը, 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>1</w:t>
            </w:r>
            <w:r w:rsidRPr="00F25348">
              <w:rPr>
                <w:rFonts w:ascii="MS Mincho" w:eastAsia="MS Mincho" w:hAnsi="MS Mincho" w:cs="MS Mincho"/>
                <w:lang w:val="hy-AM"/>
              </w:rPr>
              <w:t>․</w:t>
            </w:r>
            <w:r w:rsidRPr="00F25348">
              <w:rPr>
                <w:rFonts w:ascii="GHEA Grapalat" w:hAnsi="GHEA Grapalat"/>
                <w:lang w:val="hy-AM"/>
              </w:rPr>
              <w:t>10 կետի 2-րդ սյունակում տարեկան վիճակագրական բառերից հետո  անհրաժեշտ է գրել նոր խմբագրությամբ հետևյալ բառերը՝ զեկույցներ՝ մթնոլորտ արտանետված վնասակար նյութերի մասին Ձև N</w:t>
            </w:r>
            <w:r w:rsidRPr="00F25348">
              <w:rPr>
                <w:rFonts w:ascii="Courier New" w:hAnsi="Courier New" w:cs="Courier New"/>
                <w:lang w:val="hy-AM"/>
              </w:rPr>
              <w:t> </w:t>
            </w:r>
            <w:r w:rsidRPr="00F25348">
              <w:rPr>
                <w:rFonts w:ascii="GHEA Grapalat" w:hAnsi="GHEA Grapalat"/>
                <w:lang w:val="hy-AM"/>
              </w:rPr>
              <w:t>2-տա</w:t>
            </w:r>
            <w:r w:rsidRPr="00F25348">
              <w:rPr>
                <w:rFonts w:ascii="Courier New" w:hAnsi="Courier New" w:cs="Courier New"/>
                <w:lang w:val="hy-AM"/>
              </w:rPr>
              <w:t> </w:t>
            </w:r>
            <w:r w:rsidRPr="00F25348">
              <w:rPr>
                <w:rFonts w:ascii="GHEA Grapalat" w:hAnsi="GHEA Grapalat"/>
                <w:lang w:val="hy-AM"/>
              </w:rPr>
              <w:t xml:space="preserve">(օդ) և թափոնների առաջացման, օգտագործման և հեռացման մասին Ձև N 1-թափոն (տարեկան)  բառերը և 7-րդ սյունակում անհրաժեշտ է հստակեցնել քաղաքակությունները բառը, 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F25348">
              <w:rPr>
                <w:rFonts w:ascii="MS Mincho" w:eastAsia="MS Mincho" w:hAnsi="MS Mincho" w:cs="MS Mincho"/>
                <w:lang w:val="hy-AM"/>
              </w:rPr>
              <w:t>․</w:t>
            </w:r>
            <w:r w:rsidRPr="00F25348">
              <w:rPr>
                <w:rFonts w:ascii="GHEA Grapalat" w:hAnsi="GHEA Grapalat"/>
                <w:lang w:val="hy-AM"/>
              </w:rPr>
              <w:t xml:space="preserve">2 կետի 4-րդ սյունակում օրենքի անվանման մեջ պաշտպանության բառի փոխարեն   անհրաժեշտ է գրել պահպանության բառը և 2-րդ ու 7-րդ սյունակում օդի արտանետումների թույյլտվության բառերի փոխարեն անհրաժեշտ է գրել՝ անշարժ աղբյուրներից աղտոտող նյութեր մթնոլորտ արտանետելու չափաքանակներ/ արտանետման թույլտվություն բառերը, 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3.7 կետում, այնուհետև ամբողջ տեքստում օգտագործված «աղբ» բառը փոխարինել «</w:t>
            </w:r>
            <w:r w:rsidRPr="00F25348">
              <w:rPr>
                <w:rFonts w:ascii="GHEA Grapalat" w:hAnsi="GHEA Grapalat" w:cs="GHEA Grapalat"/>
                <w:lang w:val="hy-AM"/>
              </w:rPr>
              <w:t>թափոններ</w:t>
            </w:r>
            <w:r w:rsidRPr="00F25348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» բառով,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>3.9-րդ կետի 2-ին, 4-րդ և 7-րդ սյունակների բովանդակությունը համապատասխանեցնել ՀՀ կառավարության 14.09.2006թ. «Թափոնների հաշվառման` գոյացման, հեռացման (ոչնչացման, վնասազերծման, տեղադրման) և օգտահանման կարգը սահմանելու մասին» N 1343-Ն և ՀՀ կառավարության 19.01.2006թ. «Թափոնների անձնագրավորման կարգը սահմանելու  մասին» N47-Ն որոշումներին, իսկ 3-րդ սյունակում «օգտագործում» բառը փոխարինել «գործածություն» բառով,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>3.10-րդ կետը</w:t>
            </w:r>
            <w:r w:rsidRPr="00F25348">
              <w:rPr>
                <w:rFonts w:ascii="GHEA Grapalat" w:hAnsi="GHEA Grapalat" w:cs="Sylfaen"/>
                <w:lang w:val="hy-AM"/>
              </w:rPr>
              <w:t xml:space="preserve"> անհրաժեշտ է լրամշակել</w:t>
            </w:r>
            <w:r w:rsidRPr="00F25348">
              <w:rPr>
                <w:rFonts w:ascii="GHEA Grapalat" w:hAnsi="GHEA Grapalat"/>
                <w:lang w:val="hy-AM"/>
              </w:rPr>
              <w:t>՝ հաշվի առնելով, որ վտանգավոր թափոնները կարող են հանձնվել  վտանգավոր թափոնների գործածության գործունեության լիցենզիա ստացած կազմակերպություններին,</w:t>
            </w:r>
          </w:p>
          <w:p w:rsidR="008E0F39" w:rsidRPr="00F25348" w:rsidRDefault="008E0F39" w:rsidP="0067559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35"/>
              <w:jc w:val="both"/>
              <w:rPr>
                <w:rFonts w:ascii="GHEA Grapalat" w:hAnsi="GHEA Grapalat"/>
                <w:lang w:val="hy-AM"/>
              </w:rPr>
            </w:pPr>
            <w:r w:rsidRPr="00F25348">
              <w:rPr>
                <w:rFonts w:ascii="GHEA Grapalat" w:hAnsi="GHEA Grapalat"/>
                <w:lang w:val="hy-AM"/>
              </w:rPr>
              <w:t>3.10 և 3.11-րդ կետերի 4-րդ սյունակում ՀՀ օրենքը աղբի մասին բառերը փոխարինել «Թափոնների մասին» ՀՀ օրենք բառերով,</w:t>
            </w:r>
          </w:p>
          <w:p w:rsidR="008E0F39" w:rsidRPr="00F25348" w:rsidRDefault="008E0F39" w:rsidP="0067559F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</w:pPr>
          </w:p>
          <w:p w:rsidR="008E0F39" w:rsidRPr="00F25348" w:rsidRDefault="008E0F39" w:rsidP="0067559F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Միաժամանակ հայտնում եմ, որ «Մեղրի» պետական սահմանային անցակետի արդիականացման աշխատանքների շրջակա միջավայրի վրա ազդեցության նախնական գնահատման հայտի վերաբերյալ 12.04.2018թ. տրվել է ԲՓ-28 շրջակա միջավայրի վրա ազդեցության պետական փորձաքննական եզրակացություն։ 2019թ. հունիսի 5֊ի N01/27.2/3120 գրությամբ Քաղաքաշինության կոմիտեից ստացվել է Պետական եկամուտների կոմիտեի գրությունը, որով տեղեկացվել է, որ անցակետի ընդլայնվող տարածքը՝ 2.4358 հա մակերեսով ևս ներառված է </w:t>
            </w:r>
            <w:r w:rsidR="0067559F" w:rsidRPr="00F25348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</w:t>
            </w:r>
            <w:r w:rsidRPr="00F25348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ախագծանախահաշվային </w:t>
            </w:r>
            <w:r w:rsidRPr="00F25348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փաստաթղթերում, որը դեռևս ձևակերպված չէ։ Գրությունում նշված էր, որ ներկայումս Կառավարության հաստատմանն է ներկայացվել Սյունիքի մարզի Մեղրի համայնքի գլխավոր հատակագիծը (որի մեջ ներառված է նաև հատուկ նշանակության փոփոխված՝ համայնքային սեփականություն հանդիսացող հասարակական նշանակության վերոհիշյալ հողամասը), որի հաստատվելուց հետո, կապահովվի անշարժ գույքի ձեռք բերման և պետական գրանցման գործընթացը։</w:t>
            </w:r>
          </w:p>
          <w:p w:rsidR="00D06660" w:rsidRPr="00F25348" w:rsidRDefault="008E0F39" w:rsidP="0067559F">
            <w:pPr>
              <w:pStyle w:val="Bodytext20"/>
              <w:shd w:val="clear" w:color="auto" w:fill="auto"/>
              <w:tabs>
                <w:tab w:val="left" w:pos="5448"/>
              </w:tabs>
              <w:spacing w:before="0" w:line="240" w:lineRule="auto"/>
              <w:ind w:firstLine="7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Համաձայն «Շրջակա միջավայրի վրա ազդեցության գնահատման և փորձաքննության մասին» ՀՀ օրենքի (այսուհետ՝ Օրենք) 20֊րդ հոդվածի 7–րդ մասի, փորձաքննական եզրակացությունը կորցնում է ուժը, եթե նախատեսվող գործունեության իրականացումը չի սկսվում փորձաքննական եզրակացության տրվելուց հետո՝ մեկ տարվա ընթացքում։ Այդ դեպքում պահանջվում է նոր փորձաքննական եզրակացություն, ինչի մասին 14.06.19թ. N 1/32/11406 գրությամբ տեղեկացվել է Քաղաքաշինության կոմիտեին։</w:t>
            </w:r>
          </w:p>
        </w:tc>
        <w:tc>
          <w:tcPr>
            <w:tcW w:w="3190" w:type="dxa"/>
            <w:vAlign w:val="center"/>
          </w:tcPr>
          <w:p w:rsidR="00D06660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 Համապատասխան փոփոխությունները կատարվել են:</w:t>
            </w: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5348" w:rsidRPr="00622CD1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կոմիտեին է ներկայացվել առկա խնդիրը:</w:t>
            </w:r>
          </w:p>
          <w:p w:rsidR="0067559F" w:rsidRPr="00F25348" w:rsidRDefault="00F25348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Վերջինս չի խոչընդոտում վարկային համաձայնագրի ստորագրմանը: </w:t>
            </w:r>
          </w:p>
          <w:p w:rsidR="0067559F" w:rsidRPr="00F25348" w:rsidRDefault="0067559F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C1AC3" w:rsidRPr="00F25348" w:rsidRDefault="001C1AC3" w:rsidP="00427D2A">
      <w:pPr>
        <w:jc w:val="center"/>
        <w:rPr>
          <w:lang w:val="hy-AM"/>
        </w:rPr>
      </w:pPr>
    </w:p>
    <w:sectPr w:rsidR="001C1AC3" w:rsidRPr="00F25348" w:rsidSect="001C1AC3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F309F"/>
    <w:multiLevelType w:val="hybridMultilevel"/>
    <w:tmpl w:val="F0EE763E"/>
    <w:lvl w:ilvl="0" w:tplc="04090011">
      <w:start w:val="1"/>
      <w:numFmt w:val="decimal"/>
      <w:lvlText w:val="%1)"/>
      <w:lvlJc w:val="left"/>
      <w:pPr>
        <w:ind w:left="1590" w:hanging="360"/>
      </w:pPr>
    </w:lvl>
    <w:lvl w:ilvl="1" w:tplc="36F242C6">
      <w:numFmt w:val="bullet"/>
      <w:lvlText w:val="•"/>
      <w:lvlJc w:val="left"/>
      <w:pPr>
        <w:ind w:left="2670" w:hanging="720"/>
      </w:pPr>
      <w:rPr>
        <w:rFonts w:ascii="GHEA Grapalat" w:eastAsia="Times New Roman" w:hAnsi="GHEA Grapalat" w:cs="Arial" w:hint="default"/>
      </w:rPr>
    </w:lvl>
    <w:lvl w:ilvl="2" w:tplc="0409001B">
      <w:start w:val="1"/>
      <w:numFmt w:val="lowerRoman"/>
      <w:lvlText w:val="%3."/>
      <w:lvlJc w:val="right"/>
      <w:pPr>
        <w:ind w:left="3030" w:hanging="180"/>
      </w:pPr>
    </w:lvl>
    <w:lvl w:ilvl="3" w:tplc="0409000F">
      <w:start w:val="1"/>
      <w:numFmt w:val="decimal"/>
      <w:lvlText w:val="%4."/>
      <w:lvlJc w:val="left"/>
      <w:pPr>
        <w:ind w:left="3750" w:hanging="360"/>
      </w:pPr>
    </w:lvl>
    <w:lvl w:ilvl="4" w:tplc="04090019">
      <w:start w:val="1"/>
      <w:numFmt w:val="lowerLetter"/>
      <w:lvlText w:val="%5."/>
      <w:lvlJc w:val="left"/>
      <w:pPr>
        <w:ind w:left="4470" w:hanging="360"/>
      </w:pPr>
    </w:lvl>
    <w:lvl w:ilvl="5" w:tplc="0409001B">
      <w:start w:val="1"/>
      <w:numFmt w:val="lowerRoman"/>
      <w:lvlText w:val="%6."/>
      <w:lvlJc w:val="right"/>
      <w:pPr>
        <w:ind w:left="5190" w:hanging="180"/>
      </w:pPr>
    </w:lvl>
    <w:lvl w:ilvl="6" w:tplc="0409000F">
      <w:start w:val="1"/>
      <w:numFmt w:val="decimal"/>
      <w:lvlText w:val="%7."/>
      <w:lvlJc w:val="left"/>
      <w:pPr>
        <w:ind w:left="5910" w:hanging="360"/>
      </w:pPr>
    </w:lvl>
    <w:lvl w:ilvl="7" w:tplc="04090019">
      <w:start w:val="1"/>
      <w:numFmt w:val="lowerLetter"/>
      <w:lvlText w:val="%8."/>
      <w:lvlJc w:val="left"/>
      <w:pPr>
        <w:ind w:left="6630" w:hanging="360"/>
      </w:pPr>
    </w:lvl>
    <w:lvl w:ilvl="8" w:tplc="0409001B">
      <w:start w:val="1"/>
      <w:numFmt w:val="lowerRoman"/>
      <w:lvlText w:val="%9."/>
      <w:lvlJc w:val="right"/>
      <w:pPr>
        <w:ind w:left="7350" w:hanging="180"/>
      </w:pPr>
    </w:lvl>
  </w:abstractNum>
  <w:abstractNum w:abstractNumId="1">
    <w:nsid w:val="643F12B3"/>
    <w:multiLevelType w:val="hybridMultilevel"/>
    <w:tmpl w:val="0EE0161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DB67778"/>
    <w:multiLevelType w:val="hybridMultilevel"/>
    <w:tmpl w:val="0E7038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92A"/>
    <w:rsid w:val="00001C53"/>
    <w:rsid w:val="00004D35"/>
    <w:rsid w:val="00013CA8"/>
    <w:rsid w:val="00016C3A"/>
    <w:rsid w:val="000316C1"/>
    <w:rsid w:val="00036591"/>
    <w:rsid w:val="0004729B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B19BD"/>
    <w:rsid w:val="000B2BDC"/>
    <w:rsid w:val="000E22EF"/>
    <w:rsid w:val="000E6425"/>
    <w:rsid w:val="000F4816"/>
    <w:rsid w:val="00103FE7"/>
    <w:rsid w:val="0010658F"/>
    <w:rsid w:val="001072A9"/>
    <w:rsid w:val="00110972"/>
    <w:rsid w:val="00111E91"/>
    <w:rsid w:val="00125554"/>
    <w:rsid w:val="00130F77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59C7"/>
    <w:rsid w:val="00196537"/>
    <w:rsid w:val="001C1AC3"/>
    <w:rsid w:val="001C5A86"/>
    <w:rsid w:val="001D727D"/>
    <w:rsid w:val="001E24F1"/>
    <w:rsid w:val="001E2540"/>
    <w:rsid w:val="002113A7"/>
    <w:rsid w:val="00215223"/>
    <w:rsid w:val="002216CC"/>
    <w:rsid w:val="002329BA"/>
    <w:rsid w:val="002368CD"/>
    <w:rsid w:val="00237A6A"/>
    <w:rsid w:val="002460BF"/>
    <w:rsid w:val="00247E83"/>
    <w:rsid w:val="0025343A"/>
    <w:rsid w:val="0026158D"/>
    <w:rsid w:val="00265912"/>
    <w:rsid w:val="00270157"/>
    <w:rsid w:val="00272522"/>
    <w:rsid w:val="002774E6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3F8D"/>
    <w:rsid w:val="002D5E5C"/>
    <w:rsid w:val="002D69E6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62374"/>
    <w:rsid w:val="003712D6"/>
    <w:rsid w:val="00375BE2"/>
    <w:rsid w:val="00387C98"/>
    <w:rsid w:val="0039762A"/>
    <w:rsid w:val="003A1E47"/>
    <w:rsid w:val="003A69C7"/>
    <w:rsid w:val="003D6E4F"/>
    <w:rsid w:val="003E1AE3"/>
    <w:rsid w:val="003F2652"/>
    <w:rsid w:val="0040139D"/>
    <w:rsid w:val="004024EB"/>
    <w:rsid w:val="00413C82"/>
    <w:rsid w:val="00423DBC"/>
    <w:rsid w:val="00427D2A"/>
    <w:rsid w:val="00435D7E"/>
    <w:rsid w:val="004377D3"/>
    <w:rsid w:val="0044171F"/>
    <w:rsid w:val="004450E7"/>
    <w:rsid w:val="00462923"/>
    <w:rsid w:val="00474124"/>
    <w:rsid w:val="00480680"/>
    <w:rsid w:val="0048195C"/>
    <w:rsid w:val="00481BF8"/>
    <w:rsid w:val="00484397"/>
    <w:rsid w:val="00491A96"/>
    <w:rsid w:val="004A50A4"/>
    <w:rsid w:val="004A689E"/>
    <w:rsid w:val="004B14DD"/>
    <w:rsid w:val="004D4BE3"/>
    <w:rsid w:val="004E4B6C"/>
    <w:rsid w:val="004E764D"/>
    <w:rsid w:val="004F5687"/>
    <w:rsid w:val="005033D9"/>
    <w:rsid w:val="00505953"/>
    <w:rsid w:val="00505B12"/>
    <w:rsid w:val="00507445"/>
    <w:rsid w:val="00512769"/>
    <w:rsid w:val="00515190"/>
    <w:rsid w:val="00522D2A"/>
    <w:rsid w:val="00524FDF"/>
    <w:rsid w:val="0053757D"/>
    <w:rsid w:val="00542200"/>
    <w:rsid w:val="005578B5"/>
    <w:rsid w:val="00557C94"/>
    <w:rsid w:val="005844BD"/>
    <w:rsid w:val="005906D2"/>
    <w:rsid w:val="00596B53"/>
    <w:rsid w:val="00596BF6"/>
    <w:rsid w:val="005B0590"/>
    <w:rsid w:val="005B0895"/>
    <w:rsid w:val="005B5715"/>
    <w:rsid w:val="005C4DFD"/>
    <w:rsid w:val="005C6155"/>
    <w:rsid w:val="005C77B5"/>
    <w:rsid w:val="005D5A95"/>
    <w:rsid w:val="005D605C"/>
    <w:rsid w:val="005D61E8"/>
    <w:rsid w:val="005D6642"/>
    <w:rsid w:val="005D7C4A"/>
    <w:rsid w:val="005E6957"/>
    <w:rsid w:val="005F54C8"/>
    <w:rsid w:val="00604382"/>
    <w:rsid w:val="00607BB3"/>
    <w:rsid w:val="006201A8"/>
    <w:rsid w:val="0062118B"/>
    <w:rsid w:val="00622CD1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559F"/>
    <w:rsid w:val="00676C6B"/>
    <w:rsid w:val="006820A9"/>
    <w:rsid w:val="00685A79"/>
    <w:rsid w:val="00686570"/>
    <w:rsid w:val="00690E62"/>
    <w:rsid w:val="00690EFC"/>
    <w:rsid w:val="00696D16"/>
    <w:rsid w:val="006A3186"/>
    <w:rsid w:val="006A703D"/>
    <w:rsid w:val="006B4231"/>
    <w:rsid w:val="006B4B00"/>
    <w:rsid w:val="006C13FD"/>
    <w:rsid w:val="006E06E7"/>
    <w:rsid w:val="006F3527"/>
    <w:rsid w:val="006F3BAC"/>
    <w:rsid w:val="00701DE8"/>
    <w:rsid w:val="00704664"/>
    <w:rsid w:val="00712257"/>
    <w:rsid w:val="0072079F"/>
    <w:rsid w:val="00720F80"/>
    <w:rsid w:val="00724F7B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20A8"/>
    <w:rsid w:val="007B3828"/>
    <w:rsid w:val="007B76C6"/>
    <w:rsid w:val="007C2153"/>
    <w:rsid w:val="007C3248"/>
    <w:rsid w:val="007C4BB6"/>
    <w:rsid w:val="007D6534"/>
    <w:rsid w:val="007E5248"/>
    <w:rsid w:val="007E7E32"/>
    <w:rsid w:val="008109A2"/>
    <w:rsid w:val="00813138"/>
    <w:rsid w:val="00814972"/>
    <w:rsid w:val="00817751"/>
    <w:rsid w:val="0082470D"/>
    <w:rsid w:val="00833216"/>
    <w:rsid w:val="0084749A"/>
    <w:rsid w:val="00873DD1"/>
    <w:rsid w:val="008773F6"/>
    <w:rsid w:val="008843C3"/>
    <w:rsid w:val="0088615F"/>
    <w:rsid w:val="00894055"/>
    <w:rsid w:val="00895C4A"/>
    <w:rsid w:val="0089790B"/>
    <w:rsid w:val="008979BB"/>
    <w:rsid w:val="008A4A10"/>
    <w:rsid w:val="008A63CF"/>
    <w:rsid w:val="008B667E"/>
    <w:rsid w:val="008D7E49"/>
    <w:rsid w:val="008E0F39"/>
    <w:rsid w:val="008E4251"/>
    <w:rsid w:val="008F1D32"/>
    <w:rsid w:val="008F4D68"/>
    <w:rsid w:val="00903BDA"/>
    <w:rsid w:val="00924537"/>
    <w:rsid w:val="009305F1"/>
    <w:rsid w:val="009324A4"/>
    <w:rsid w:val="00943DC7"/>
    <w:rsid w:val="009537E3"/>
    <w:rsid w:val="00955196"/>
    <w:rsid w:val="00956EC7"/>
    <w:rsid w:val="009579A3"/>
    <w:rsid w:val="009604FB"/>
    <w:rsid w:val="009611A1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E6D86"/>
    <w:rsid w:val="009F1483"/>
    <w:rsid w:val="009F396B"/>
    <w:rsid w:val="009F5E2E"/>
    <w:rsid w:val="009F7C86"/>
    <w:rsid w:val="00A05A40"/>
    <w:rsid w:val="00A16B9F"/>
    <w:rsid w:val="00A1788D"/>
    <w:rsid w:val="00A337A5"/>
    <w:rsid w:val="00A3571A"/>
    <w:rsid w:val="00A4476C"/>
    <w:rsid w:val="00A54E08"/>
    <w:rsid w:val="00A70F2B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AF566A"/>
    <w:rsid w:val="00B04DBB"/>
    <w:rsid w:val="00B12E82"/>
    <w:rsid w:val="00B16AB5"/>
    <w:rsid w:val="00B22D14"/>
    <w:rsid w:val="00B23477"/>
    <w:rsid w:val="00B245BE"/>
    <w:rsid w:val="00B249F8"/>
    <w:rsid w:val="00B34B05"/>
    <w:rsid w:val="00B4008A"/>
    <w:rsid w:val="00B424DB"/>
    <w:rsid w:val="00B42742"/>
    <w:rsid w:val="00B43E86"/>
    <w:rsid w:val="00B4689E"/>
    <w:rsid w:val="00B60A0E"/>
    <w:rsid w:val="00B64256"/>
    <w:rsid w:val="00B66F57"/>
    <w:rsid w:val="00B724F1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4E0"/>
    <w:rsid w:val="00C0065F"/>
    <w:rsid w:val="00C036A4"/>
    <w:rsid w:val="00C245F6"/>
    <w:rsid w:val="00C2798C"/>
    <w:rsid w:val="00C4300D"/>
    <w:rsid w:val="00C477C5"/>
    <w:rsid w:val="00C51137"/>
    <w:rsid w:val="00C710BA"/>
    <w:rsid w:val="00C75538"/>
    <w:rsid w:val="00C8372D"/>
    <w:rsid w:val="00C86882"/>
    <w:rsid w:val="00CA1C73"/>
    <w:rsid w:val="00CA1C92"/>
    <w:rsid w:val="00CA1F5C"/>
    <w:rsid w:val="00CA6212"/>
    <w:rsid w:val="00CA657B"/>
    <w:rsid w:val="00CB1777"/>
    <w:rsid w:val="00CB34E2"/>
    <w:rsid w:val="00CB779C"/>
    <w:rsid w:val="00CC1D95"/>
    <w:rsid w:val="00CE0201"/>
    <w:rsid w:val="00CE433A"/>
    <w:rsid w:val="00D031FA"/>
    <w:rsid w:val="00D06660"/>
    <w:rsid w:val="00D10EFD"/>
    <w:rsid w:val="00D12FA5"/>
    <w:rsid w:val="00D13F04"/>
    <w:rsid w:val="00D16A65"/>
    <w:rsid w:val="00D17909"/>
    <w:rsid w:val="00D20C24"/>
    <w:rsid w:val="00D31CA3"/>
    <w:rsid w:val="00D33371"/>
    <w:rsid w:val="00D33BC3"/>
    <w:rsid w:val="00D430A6"/>
    <w:rsid w:val="00D44092"/>
    <w:rsid w:val="00D57255"/>
    <w:rsid w:val="00D72283"/>
    <w:rsid w:val="00D8493F"/>
    <w:rsid w:val="00D9272D"/>
    <w:rsid w:val="00DC1F87"/>
    <w:rsid w:val="00DC4AD4"/>
    <w:rsid w:val="00DC5C11"/>
    <w:rsid w:val="00E01996"/>
    <w:rsid w:val="00E22FD5"/>
    <w:rsid w:val="00E230C2"/>
    <w:rsid w:val="00E369CF"/>
    <w:rsid w:val="00E424DA"/>
    <w:rsid w:val="00E627ED"/>
    <w:rsid w:val="00E62DAB"/>
    <w:rsid w:val="00E63255"/>
    <w:rsid w:val="00E63468"/>
    <w:rsid w:val="00E73BC0"/>
    <w:rsid w:val="00E75FE1"/>
    <w:rsid w:val="00E76F30"/>
    <w:rsid w:val="00E863F5"/>
    <w:rsid w:val="00E93B57"/>
    <w:rsid w:val="00EB1E91"/>
    <w:rsid w:val="00EC1716"/>
    <w:rsid w:val="00EE4202"/>
    <w:rsid w:val="00F13ECA"/>
    <w:rsid w:val="00F22E55"/>
    <w:rsid w:val="00F2516E"/>
    <w:rsid w:val="00F25348"/>
    <w:rsid w:val="00F33A06"/>
    <w:rsid w:val="00F34EE3"/>
    <w:rsid w:val="00F36E27"/>
    <w:rsid w:val="00F4288C"/>
    <w:rsid w:val="00F52D91"/>
    <w:rsid w:val="00F712E3"/>
    <w:rsid w:val="00F7211B"/>
    <w:rsid w:val="00F75D9B"/>
    <w:rsid w:val="00FA592A"/>
    <w:rsid w:val="00FB2CFA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,Graphic"/>
    <w:basedOn w:val="Normal"/>
    <w:link w:val="ListParagraphChar"/>
    <w:uiPriority w:val="34"/>
    <w:qFormat/>
    <w:rsid w:val="003623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8E0F39"/>
    <w:rPr>
      <w:rFonts w:ascii="Calibri" w:eastAsia="Calibri" w:hAnsi="Calibri"/>
    </w:rPr>
  </w:style>
  <w:style w:type="paragraph" w:styleId="NoSpacing">
    <w:name w:val="No Spacing"/>
    <w:link w:val="NoSpacingChar"/>
    <w:qFormat/>
    <w:rsid w:val="008E0F39"/>
    <w:pPr>
      <w:spacing w:after="0" w:line="240" w:lineRule="auto"/>
      <w:ind w:left="576" w:hanging="576"/>
    </w:pPr>
    <w:rPr>
      <w:rFonts w:ascii="Calibri" w:eastAsia="Calibri" w:hAnsi="Calibri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qFormat/>
    <w:locked/>
    <w:rsid w:val="008E0F39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locked/>
    <w:rsid w:val="008E0F39"/>
    <w:rPr>
      <w:rFonts w:ascii="Tahoma" w:eastAsia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E0F39"/>
    <w:pPr>
      <w:widowControl w:val="0"/>
      <w:shd w:val="clear" w:color="auto" w:fill="FFFFFF"/>
      <w:spacing w:before="120" w:after="0" w:line="326" w:lineRule="exact"/>
      <w:jc w:val="both"/>
    </w:pPr>
    <w:rPr>
      <w:rFonts w:ascii="Tahoma" w:eastAsia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,Graphic"/>
    <w:basedOn w:val="Normal"/>
    <w:link w:val="ListParagraphChar"/>
    <w:uiPriority w:val="34"/>
    <w:qFormat/>
    <w:rsid w:val="003623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8E0F39"/>
    <w:rPr>
      <w:rFonts w:ascii="Calibri" w:eastAsia="Calibri" w:hAnsi="Calibri"/>
    </w:rPr>
  </w:style>
  <w:style w:type="paragraph" w:styleId="NoSpacing">
    <w:name w:val="No Spacing"/>
    <w:link w:val="NoSpacingChar"/>
    <w:qFormat/>
    <w:rsid w:val="008E0F39"/>
    <w:pPr>
      <w:spacing w:after="0" w:line="240" w:lineRule="auto"/>
      <w:ind w:left="576" w:hanging="576"/>
    </w:pPr>
    <w:rPr>
      <w:rFonts w:ascii="Calibri" w:eastAsia="Calibri" w:hAnsi="Calibri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qFormat/>
    <w:locked/>
    <w:rsid w:val="008E0F39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locked/>
    <w:rsid w:val="008E0F39"/>
    <w:rPr>
      <w:rFonts w:ascii="Tahoma" w:eastAsia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E0F39"/>
    <w:pPr>
      <w:widowControl w:val="0"/>
      <w:shd w:val="clear" w:color="auto" w:fill="FFFFFF"/>
      <w:spacing w:before="120" w:after="0" w:line="326" w:lineRule="exact"/>
      <w:jc w:val="both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36373-FC00-417B-9F70-623315E7B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/>
  <dc:description/>
  <cp:lastModifiedBy>Suren Minasyan</cp:lastModifiedBy>
  <cp:revision>22</cp:revision>
  <dcterms:created xsi:type="dcterms:W3CDTF">2019-10-24T11:52:00Z</dcterms:created>
  <dcterms:modified xsi:type="dcterms:W3CDTF">2019-12-10T14:02:00Z</dcterms:modified>
</cp:coreProperties>
</file>