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667" w:rsidRPr="004C59AB" w:rsidRDefault="00571667" w:rsidP="00571667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571667" w:rsidRPr="004C59AB" w:rsidRDefault="00571667" w:rsidP="00571667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Պատմության և մշակույթի անշարժ հուշարձանների պահպանական գոտիների՝ վրացական փորձը ուսումնասիրելու վերաբերյալ</w:t>
      </w:r>
    </w:p>
    <w:p w:rsidR="007A0997" w:rsidRPr="004C59AB" w:rsidRDefault="007A0997" w:rsidP="0057166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FA1DE3" w:rsidRPr="004C59AB" w:rsidRDefault="009A35A3" w:rsidP="00392AFC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Վրաստանում հուշարձանների պահպանություն</w:t>
      </w:r>
      <w:r w:rsidR="00CF5C8E">
        <w:rPr>
          <w:rFonts w:ascii="GHEA Grapalat" w:hAnsi="GHEA Grapalat"/>
          <w:sz w:val="24"/>
          <w:szCs w:val="24"/>
          <w:lang w:val="hy-AM"/>
        </w:rPr>
        <w:t>ն</w:t>
      </w:r>
      <w:r w:rsidRPr="004C59AB">
        <w:rPr>
          <w:rFonts w:ascii="GHEA Grapalat" w:hAnsi="GHEA Grapalat"/>
          <w:sz w:val="24"/>
          <w:szCs w:val="24"/>
          <w:lang w:val="hy-AM"/>
        </w:rPr>
        <w:t xml:space="preserve"> իրականացվում է համաձայն</w:t>
      </w:r>
      <w:r w:rsidR="00B11EEF" w:rsidRPr="004C59AB">
        <w:rPr>
          <w:rFonts w:ascii="GHEA Grapalat" w:hAnsi="GHEA Grapalat"/>
          <w:sz w:val="24"/>
          <w:szCs w:val="24"/>
          <w:lang w:val="hy-AM"/>
        </w:rPr>
        <w:t xml:space="preserve"> Վրաստանի Սահմանադրության,</w:t>
      </w:r>
      <w:r w:rsidRPr="004C59AB">
        <w:rPr>
          <w:rFonts w:ascii="GHEA Grapalat" w:hAnsi="GHEA Grapalat"/>
          <w:sz w:val="24"/>
          <w:szCs w:val="24"/>
          <w:lang w:val="hy-AM"/>
        </w:rPr>
        <w:t xml:space="preserve"> </w:t>
      </w:r>
      <w:r w:rsidR="00B11EEF" w:rsidRPr="004C59AB">
        <w:rPr>
          <w:rFonts w:ascii="GHEA Grapalat" w:hAnsi="GHEA Grapalat"/>
          <w:sz w:val="24"/>
          <w:szCs w:val="24"/>
          <w:lang w:val="hy-AM"/>
        </w:rPr>
        <w:t xml:space="preserve">2007 թվականի մայիսի 8-ի </w:t>
      </w:r>
      <w:r w:rsidRPr="004C59AB">
        <w:rPr>
          <w:rFonts w:ascii="GHEA Grapalat" w:hAnsi="GHEA Grapalat"/>
          <w:sz w:val="24"/>
          <w:szCs w:val="24"/>
          <w:lang w:val="hy-AM"/>
        </w:rPr>
        <w:t xml:space="preserve">«Մշակութային ժառանգության մասին» օրենքի և այլ իրավական ակտերի։ Համաձայն </w:t>
      </w:r>
      <w:r w:rsidR="00FA1DE3" w:rsidRPr="004C59AB">
        <w:rPr>
          <w:rFonts w:ascii="GHEA Grapalat" w:hAnsi="GHEA Grapalat"/>
          <w:sz w:val="24"/>
          <w:szCs w:val="24"/>
          <w:lang w:val="hy-AM"/>
        </w:rPr>
        <w:t>Վրաստանի «Մշակութային ժառանգության</w:t>
      </w:r>
      <w:r w:rsidRPr="004C59A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FA1DE3" w:rsidRPr="004C59A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4C59AB">
        <w:rPr>
          <w:rFonts w:ascii="GHEA Grapalat" w:hAnsi="GHEA Grapalat"/>
          <w:sz w:val="24"/>
          <w:szCs w:val="24"/>
          <w:lang w:val="hy-AM"/>
        </w:rPr>
        <w:t>օրենքի 8-րդ գլխի (Մշակութային ժառանգության պահպանական գոտիները և դրանց ռեժիմները) 34-րդ և 36-րդ հոդվածների՝ «</w:t>
      </w:r>
      <w:r w:rsidR="00FA1DE3" w:rsidRPr="004C59AB">
        <w:rPr>
          <w:rFonts w:ascii="GHEA Grapalat" w:hAnsi="GHEA Grapalat"/>
          <w:sz w:val="24"/>
          <w:szCs w:val="24"/>
          <w:lang w:val="hy-AM"/>
        </w:rPr>
        <w:t>Հոդված 34</w:t>
      </w:r>
      <w:r w:rsidR="00FA1DE3" w:rsidRPr="004C59AB">
        <w:rPr>
          <w:rFonts w:ascii="Cambria Math" w:hAnsi="Cambria Math" w:cs="Cambria Math"/>
          <w:sz w:val="24"/>
          <w:szCs w:val="24"/>
          <w:lang w:val="hy-AM"/>
        </w:rPr>
        <w:t>․</w:t>
      </w:r>
      <w:r w:rsidR="00FA1DE3" w:rsidRPr="004C59AB">
        <w:rPr>
          <w:rFonts w:ascii="GHEA Grapalat" w:hAnsi="GHEA Grapalat"/>
          <w:sz w:val="24"/>
          <w:szCs w:val="24"/>
          <w:lang w:val="hy-AM"/>
        </w:rPr>
        <w:t xml:space="preserve"> Մշակութային ժառանգության պահպանական</w:t>
      </w:r>
      <w:bookmarkStart w:id="0" w:name="_GoBack"/>
      <w:bookmarkEnd w:id="0"/>
      <w:r w:rsidR="00FA1DE3" w:rsidRPr="004C59AB">
        <w:rPr>
          <w:rFonts w:ascii="GHEA Grapalat" w:hAnsi="GHEA Grapalat"/>
          <w:sz w:val="24"/>
          <w:szCs w:val="24"/>
          <w:lang w:val="hy-AM"/>
        </w:rPr>
        <w:t xml:space="preserve"> գոտիների կառուցվածքը և հաստատման կանոնները</w:t>
      </w:r>
    </w:p>
    <w:p w:rsidR="00FA1DE3" w:rsidRPr="004C59AB" w:rsidRDefault="004F52A0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1</w:t>
      </w:r>
      <w:r w:rsidRPr="004C59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59AB">
        <w:rPr>
          <w:rFonts w:ascii="GHEA Grapalat" w:hAnsi="GHEA Grapalat"/>
          <w:sz w:val="24"/>
          <w:szCs w:val="24"/>
          <w:lang w:val="hy-AM"/>
        </w:rPr>
        <w:t xml:space="preserve"> Մշակութային ժառանգության պահպանական գոտիների կառուցվածքը ունի երկու բաղադրիչ՝ հուշարձանի անհատական պահպանական գոտի և ընդհանուր պահպանական գոտի։ </w:t>
      </w:r>
    </w:p>
    <w:p w:rsidR="004F52A0" w:rsidRPr="004C59AB" w:rsidRDefault="0033228B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2</w:t>
      </w:r>
      <w:r w:rsidRPr="004C59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59AB">
        <w:rPr>
          <w:rFonts w:ascii="GHEA Grapalat" w:hAnsi="GHEA Grapalat"/>
          <w:sz w:val="24"/>
          <w:szCs w:val="24"/>
          <w:lang w:val="hy-AM"/>
        </w:rPr>
        <w:t xml:space="preserve"> Անհատական պահպանական գոտին կազմված է հետևյալ գոտիներից</w:t>
      </w:r>
      <w:r w:rsidRPr="004C59A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3228B" w:rsidRPr="004C59AB" w:rsidRDefault="0033228B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ա) հուշարձանի ֆիզիկական պահպանության գոտի,</w:t>
      </w:r>
    </w:p>
    <w:p w:rsidR="00FA1DE3" w:rsidRPr="004C59AB" w:rsidRDefault="0033228B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բ) հուշարձանի տեսողական պահպանության գոտի։</w:t>
      </w:r>
    </w:p>
    <w:p w:rsidR="0033228B" w:rsidRPr="004C59AB" w:rsidRDefault="00E00E20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3</w:t>
      </w:r>
      <w:r w:rsidRPr="004C59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59AB">
        <w:rPr>
          <w:rFonts w:ascii="GHEA Grapalat" w:hAnsi="GHEA Grapalat"/>
          <w:sz w:val="24"/>
          <w:szCs w:val="24"/>
          <w:lang w:val="hy-AM"/>
        </w:rPr>
        <w:t xml:space="preserve"> Ընդհանուր պահպանական գոտիներ են համարվում</w:t>
      </w:r>
      <w:r w:rsidRPr="004C59A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00E20" w:rsidRPr="004C59AB" w:rsidRDefault="00004921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 xml:space="preserve">ա) </w:t>
      </w:r>
      <w:r w:rsidR="0001484F" w:rsidRPr="004C59AB">
        <w:rPr>
          <w:rFonts w:ascii="GHEA Grapalat" w:hAnsi="GHEA Grapalat"/>
          <w:sz w:val="24"/>
          <w:szCs w:val="24"/>
          <w:lang w:val="hy-AM"/>
        </w:rPr>
        <w:t>պատմական կառուցապատման պահպանության գոտի,</w:t>
      </w:r>
    </w:p>
    <w:p w:rsidR="0001484F" w:rsidRPr="004C59AB" w:rsidRDefault="0001484F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 xml:space="preserve">բ) </w:t>
      </w:r>
      <w:r w:rsidR="00A642C7" w:rsidRPr="004C59AB">
        <w:rPr>
          <w:rFonts w:ascii="GHEA Grapalat" w:hAnsi="GHEA Grapalat"/>
          <w:sz w:val="24"/>
          <w:szCs w:val="24"/>
          <w:lang w:val="hy-AM"/>
        </w:rPr>
        <w:t>կառուցապատման կարգավորման գոտի,</w:t>
      </w:r>
    </w:p>
    <w:p w:rsidR="00A642C7" w:rsidRPr="004C59AB" w:rsidRDefault="00A642C7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գ) պատմական լանդշաֆտի պահպանության գոտի,</w:t>
      </w:r>
    </w:p>
    <w:p w:rsidR="00A642C7" w:rsidRPr="004C59AB" w:rsidRDefault="00A642C7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 xml:space="preserve">դ) </w:t>
      </w:r>
      <w:r w:rsidR="000573D8" w:rsidRPr="004C59AB">
        <w:rPr>
          <w:rFonts w:ascii="GHEA Grapalat" w:hAnsi="GHEA Grapalat"/>
          <w:sz w:val="24"/>
          <w:szCs w:val="24"/>
          <w:lang w:val="hy-AM"/>
        </w:rPr>
        <w:t>հնագիտական պահպանական գոտի։</w:t>
      </w:r>
    </w:p>
    <w:p w:rsidR="005069C5" w:rsidRPr="004C59AB" w:rsidRDefault="009A35A3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 xml:space="preserve">Հոդված </w:t>
      </w:r>
      <w:r w:rsidR="005069C5" w:rsidRPr="004C59AB">
        <w:rPr>
          <w:rFonts w:ascii="GHEA Grapalat" w:hAnsi="GHEA Grapalat"/>
          <w:sz w:val="24"/>
          <w:szCs w:val="24"/>
          <w:lang w:val="hy-AM"/>
        </w:rPr>
        <w:t>36</w:t>
      </w:r>
      <w:r w:rsidR="005069C5" w:rsidRPr="004C59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59A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DD426F" w:rsidRPr="004C59AB">
        <w:rPr>
          <w:rFonts w:ascii="GHEA Grapalat" w:hAnsi="GHEA Grapalat" w:cs="Cambria Math"/>
          <w:sz w:val="24"/>
          <w:szCs w:val="24"/>
          <w:lang w:val="hy-AM"/>
        </w:rPr>
        <w:t>Հուշարձանների պահպանական գոտիների հաստատումը, դրանց կառուցվածքը և պայմանակարգերը (ռեժիմ)</w:t>
      </w:r>
    </w:p>
    <w:p w:rsidR="005069C5" w:rsidRPr="004C59AB" w:rsidRDefault="00130E29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1</w:t>
      </w:r>
      <w:r w:rsidRPr="004C59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59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9C5" w:rsidRPr="004C59AB">
        <w:rPr>
          <w:rFonts w:ascii="GHEA Grapalat" w:hAnsi="GHEA Grapalat"/>
          <w:sz w:val="24"/>
          <w:szCs w:val="24"/>
          <w:lang w:val="hy-AM"/>
        </w:rPr>
        <w:t>Անհատական պահպանական գոտի է համարվում անշարժ հուշարձանի շուրջ այն տարածքը, որը ներառում է ֆիզիկական և տեսողական</w:t>
      </w:r>
      <w:r w:rsidR="00F136C4" w:rsidRPr="004C59AB">
        <w:rPr>
          <w:rFonts w:ascii="GHEA Grapalat" w:hAnsi="GHEA Grapalat"/>
          <w:sz w:val="24"/>
          <w:szCs w:val="24"/>
          <w:lang w:val="hy-AM"/>
        </w:rPr>
        <w:t xml:space="preserve"> ընկալման</w:t>
      </w:r>
      <w:r w:rsidR="005069C5" w:rsidRPr="004C59AB">
        <w:rPr>
          <w:rFonts w:ascii="GHEA Grapalat" w:hAnsi="GHEA Grapalat"/>
          <w:sz w:val="24"/>
          <w:szCs w:val="24"/>
          <w:lang w:val="hy-AM"/>
        </w:rPr>
        <w:t xml:space="preserve"> պահպանության </w:t>
      </w:r>
      <w:r w:rsidR="005069C5" w:rsidRPr="004C59AB">
        <w:rPr>
          <w:rFonts w:ascii="GHEA Grapalat" w:hAnsi="GHEA Grapalat"/>
          <w:sz w:val="24"/>
          <w:szCs w:val="24"/>
          <w:lang w:val="hy-AM"/>
        </w:rPr>
        <w:lastRenderedPageBreak/>
        <w:t>գոտիները և</w:t>
      </w:r>
      <w:r w:rsidR="0073239D" w:rsidRPr="004C59AB">
        <w:rPr>
          <w:rFonts w:ascii="GHEA Grapalat" w:hAnsi="GHEA Grapalat"/>
          <w:sz w:val="24"/>
          <w:szCs w:val="24"/>
          <w:lang w:val="hy-AM"/>
        </w:rPr>
        <w:t xml:space="preserve"> </w:t>
      </w:r>
      <w:r w:rsidR="00FB5216" w:rsidRPr="004C59AB">
        <w:rPr>
          <w:rFonts w:ascii="GHEA Grapalat" w:hAnsi="GHEA Grapalat"/>
          <w:sz w:val="24"/>
          <w:szCs w:val="24"/>
          <w:lang w:val="hy-AM"/>
        </w:rPr>
        <w:t xml:space="preserve">հաստատվում է հուշարձանի ֆիզիկական և տեսողական ընկալման պահպանության նպատակով։ </w:t>
      </w:r>
      <w:r w:rsidR="005069C5" w:rsidRPr="004C59A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30E29" w:rsidRPr="004C59AB" w:rsidRDefault="00130E29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2</w:t>
      </w:r>
      <w:r w:rsidRPr="004C59AB">
        <w:rPr>
          <w:rFonts w:ascii="Cambria Math" w:hAnsi="Cambria Math" w:cs="Cambria Math"/>
          <w:sz w:val="24"/>
          <w:szCs w:val="24"/>
          <w:lang w:val="hy-AM"/>
        </w:rPr>
        <w:t>․</w:t>
      </w:r>
      <w:r w:rsidR="00ED51E1" w:rsidRPr="004C59AB">
        <w:rPr>
          <w:rFonts w:ascii="GHEA Grapalat" w:hAnsi="GHEA Grapalat"/>
          <w:sz w:val="24"/>
          <w:szCs w:val="24"/>
          <w:lang w:val="hy-AM"/>
        </w:rPr>
        <w:t xml:space="preserve"> </w:t>
      </w:r>
      <w:r w:rsidR="000271A9" w:rsidRPr="004C59AB">
        <w:rPr>
          <w:rFonts w:ascii="GHEA Grapalat" w:hAnsi="GHEA Grapalat"/>
          <w:sz w:val="24"/>
          <w:szCs w:val="24"/>
          <w:lang w:val="hy-AM"/>
        </w:rPr>
        <w:t>Հուշարձանի ֆիզիկական պահպանության տարածքը հուշարձանի շուրջը գտնվող այն տարածքն էր, որտեղ ցանկացած գործունեություն կարող է ֆիզիկապես վնասել հուշարձանը և դրա անմիջական տարածքը</w:t>
      </w:r>
      <w:r w:rsidR="00D362EA" w:rsidRPr="004C59A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A404FC" w:rsidRPr="004C59AB">
        <w:rPr>
          <w:rFonts w:ascii="GHEA Grapalat" w:hAnsi="GHEA Grapalat"/>
          <w:sz w:val="24"/>
          <w:szCs w:val="24"/>
          <w:lang w:val="hy-AM"/>
        </w:rPr>
        <w:t>Ֆիզիկական պահպանության տարածությ</w:t>
      </w:r>
      <w:r w:rsidR="006B590C" w:rsidRPr="004C59AB">
        <w:rPr>
          <w:rFonts w:ascii="GHEA Grapalat" w:hAnsi="GHEA Grapalat"/>
          <w:sz w:val="24"/>
          <w:szCs w:val="24"/>
          <w:lang w:val="hy-AM"/>
        </w:rPr>
        <w:t>ան շառավիղը</w:t>
      </w:r>
      <w:r w:rsidR="00A404FC" w:rsidRPr="004C59AB">
        <w:rPr>
          <w:rFonts w:ascii="GHEA Grapalat" w:hAnsi="GHEA Grapalat"/>
          <w:sz w:val="24"/>
          <w:szCs w:val="24"/>
          <w:lang w:val="hy-AM"/>
        </w:rPr>
        <w:t xml:space="preserve"> հավասար է հուշարձանի բարձրության կրկնապատիկին, բայց ոչ պակաս քան 50 մետրը։ </w:t>
      </w:r>
    </w:p>
    <w:p w:rsidR="00115A43" w:rsidRPr="004C59AB" w:rsidRDefault="008B7F76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4</w:t>
      </w:r>
      <w:r w:rsidRPr="004C59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59AB">
        <w:rPr>
          <w:rFonts w:ascii="GHEA Grapalat" w:hAnsi="GHEA Grapalat"/>
          <w:sz w:val="24"/>
          <w:szCs w:val="24"/>
          <w:lang w:val="hy-AM"/>
        </w:rPr>
        <w:t xml:space="preserve"> Հուշարձանի տեսողական ընկալման պահպանության գոտին գտնվում է ֆիզիկական պահպանության գոտուց դուրս և դրա փոփոխությունը ազդում է հուշարձանի պատմականորեն ձևավորված միջավայրի կամ դրա ամբողջական ընկալման վրա։ </w:t>
      </w:r>
      <w:r w:rsidR="003378B9" w:rsidRPr="004C59AB">
        <w:rPr>
          <w:rFonts w:ascii="GHEA Grapalat" w:hAnsi="GHEA Grapalat"/>
          <w:sz w:val="24"/>
          <w:szCs w:val="24"/>
          <w:lang w:val="hy-AM"/>
        </w:rPr>
        <w:t xml:space="preserve">Տեսողական ընկալման գոտու </w:t>
      </w:r>
      <w:r w:rsidR="00115A43" w:rsidRPr="004C59AB">
        <w:rPr>
          <w:rFonts w:ascii="GHEA Grapalat" w:hAnsi="GHEA Grapalat"/>
          <w:sz w:val="24"/>
          <w:szCs w:val="24"/>
          <w:lang w:val="hy-AM"/>
        </w:rPr>
        <w:t>տարածքն է</w:t>
      </w:r>
      <w:r w:rsidR="00115A43" w:rsidRPr="004C59A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15A43" w:rsidRPr="004C59AB" w:rsidRDefault="00115A43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ա) հուշարձանների համար 300 մ շառավիղ</w:t>
      </w:r>
    </w:p>
    <w:p w:rsidR="003378B9" w:rsidRPr="004C59AB" w:rsidRDefault="00115A43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 xml:space="preserve">բ)  </w:t>
      </w:r>
      <w:r w:rsidR="00FB1AC7" w:rsidRPr="004C59AB">
        <w:rPr>
          <w:rFonts w:ascii="GHEA Grapalat" w:hAnsi="GHEA Grapalat"/>
          <w:sz w:val="24"/>
          <w:szCs w:val="24"/>
          <w:lang w:val="hy-AM"/>
        </w:rPr>
        <w:t>հանրապետական նշանակության հուշարձանների համար՝ 500 մ շառավիղ</w:t>
      </w:r>
    </w:p>
    <w:p w:rsidR="00111966" w:rsidRPr="004C59AB" w:rsidRDefault="00111966" w:rsidP="00392A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>գ) ՅՈՒՆԵՍԿՕ-ի համաշխարհային ժառանգության ցանկում ընդգրկված հուշարձանների համար՝ 1000 մ շառավիղ</w:t>
      </w:r>
      <w:r w:rsidR="00F12BC9" w:rsidRPr="004C59AB">
        <w:rPr>
          <w:rFonts w:ascii="GHEA Grapalat" w:hAnsi="GHEA Grapalat"/>
          <w:sz w:val="24"/>
          <w:szCs w:val="24"/>
          <w:lang w:val="hy-AM"/>
        </w:rPr>
        <w:t>։</w:t>
      </w:r>
      <w:r w:rsidR="00396B7F" w:rsidRPr="004C59AB">
        <w:rPr>
          <w:rFonts w:ascii="GHEA Grapalat" w:hAnsi="GHEA Grapalat"/>
          <w:sz w:val="24"/>
          <w:szCs w:val="24"/>
          <w:lang w:val="hy-AM"/>
        </w:rPr>
        <w:t>»</w:t>
      </w:r>
    </w:p>
    <w:p w:rsidR="00392AFC" w:rsidRPr="00392AFC" w:rsidRDefault="00396B7F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C59AB">
        <w:rPr>
          <w:rFonts w:ascii="GHEA Grapalat" w:hAnsi="GHEA Grapalat"/>
          <w:lang w:val="hy-AM"/>
        </w:rPr>
        <w:t xml:space="preserve">Հայաստանում </w:t>
      </w:r>
      <w:r w:rsidR="00FC4CC1" w:rsidRPr="004C59AB">
        <w:rPr>
          <w:rFonts w:ascii="GHEA Grapalat" w:hAnsi="GHEA Grapalat"/>
          <w:lang w:val="hy-AM"/>
        </w:rPr>
        <w:t>պատմության և մշակույթի անշարժ հուշարձանների պահպանությունը կարգավորվում է ՀՀ Սահմանադրությամբ,</w:t>
      </w:r>
      <w:r w:rsidR="004C59AB" w:rsidRPr="004C59AB">
        <w:rPr>
          <w:rFonts w:ascii="GHEA Grapalat" w:hAnsi="GHEA Grapalat"/>
          <w:lang w:val="hy-AM"/>
        </w:rPr>
        <w:t xml:space="preserve"> </w:t>
      </w:r>
      <w:r w:rsidR="004C59AB">
        <w:rPr>
          <w:rFonts w:ascii="GHEA Grapalat" w:hAnsi="GHEA Grapalat"/>
          <w:lang w:val="hy-AM"/>
        </w:rPr>
        <w:t>«Պ</w:t>
      </w:r>
      <w:r w:rsidR="004C59AB" w:rsidRPr="004C59AB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ատմության </w:t>
      </w:r>
      <w:r w:rsidR="004C59AB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4C59AB" w:rsidRPr="004C59AB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մշակույթի անշարժ հուշարձանների ու պատմական միջավայրի պահպանության </w:t>
      </w:r>
      <w:r w:rsidR="004C59AB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4C59AB" w:rsidRPr="004C59AB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օգտագործման մասին</w:t>
      </w:r>
      <w:r w:rsidR="004C59AB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» օրենքով, </w:t>
      </w:r>
      <w:r w:rsidR="004C59AB" w:rsidRPr="004C59AB">
        <w:rPr>
          <w:rFonts w:ascii="GHEA Grapalat" w:hAnsi="GHEA Grapalat" w:cstheme="minorBidi"/>
          <w:lang w:val="hy-AM"/>
        </w:rPr>
        <w:t>Հայաստանի Հանրապետության կառավարության 2002 թվականի ապրիլի 20-ի «</w:t>
      </w:r>
      <w:r w:rsidR="004C59AB">
        <w:rPr>
          <w:rFonts w:ascii="GHEA Grapalat" w:hAnsi="GHEA Grapalat"/>
          <w:lang w:val="hy-AM"/>
        </w:rPr>
        <w:t>Պ</w:t>
      </w:r>
      <w:r w:rsidR="004C59AB" w:rsidRPr="004C59AB">
        <w:rPr>
          <w:rFonts w:ascii="GHEA Grapalat" w:hAnsi="GHEA Grapalat"/>
          <w:bCs/>
          <w:lang w:val="hy-AM"/>
        </w:rPr>
        <w:t xml:space="preserve">ատմության </w:t>
      </w:r>
      <w:r w:rsidR="004C59AB">
        <w:rPr>
          <w:rFonts w:ascii="GHEA Grapalat" w:hAnsi="GHEA Grapalat"/>
          <w:bCs/>
          <w:lang w:val="hy-AM"/>
        </w:rPr>
        <w:t>և</w:t>
      </w:r>
      <w:r w:rsidR="004C59AB" w:rsidRPr="004C59AB">
        <w:rPr>
          <w:rFonts w:ascii="GHEA Grapalat" w:hAnsi="GHEA Grapalat"/>
          <w:bCs/>
          <w:lang w:val="hy-AM"/>
        </w:rPr>
        <w:t xml:space="preserve"> մշակույթի անշարժ հուշարձանների պետական հաշվառման, ուսումնասիրման, պահպանության, ամրակայման, </w:t>
      </w:r>
      <w:r w:rsidR="004C59AB" w:rsidRPr="00392AFC">
        <w:rPr>
          <w:rFonts w:ascii="GHEA Grapalat" w:hAnsi="GHEA Grapalat"/>
          <w:bCs/>
          <w:lang w:val="hy-AM"/>
        </w:rPr>
        <w:t>նորոգման, վերականգնման և օգտագործման կարգը հաստատելու մասին»</w:t>
      </w:r>
      <w:r w:rsidR="004C59AB" w:rsidRPr="00392AFC">
        <w:rPr>
          <w:rFonts w:ascii="GHEA Grapalat" w:hAnsi="GHEA Grapalat" w:cstheme="minorBidi"/>
          <w:lang w:val="hy-AM"/>
        </w:rPr>
        <w:t xml:space="preserve"> N 438 </w:t>
      </w:r>
      <w:r w:rsidR="004C59AB" w:rsidRPr="00392AFC">
        <w:rPr>
          <w:rFonts w:ascii="GHEA Grapalat" w:hAnsi="GHEA Grapalat"/>
          <w:lang w:val="hy-AM"/>
        </w:rPr>
        <w:t xml:space="preserve">որոշմամբ և այլ իրավական ակտերով։ </w:t>
      </w:r>
    </w:p>
    <w:p w:rsidR="00392AFC" w:rsidRPr="00392AFC" w:rsidRDefault="00392AFC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  <w:r w:rsidRPr="00392AFC">
        <w:rPr>
          <w:rFonts w:ascii="GHEA Grapalat" w:hAnsi="GHEA Grapalat" w:cstheme="minorBidi"/>
          <w:lang w:val="hy-AM"/>
        </w:rPr>
        <w:t>Ըստ «Պ</w:t>
      </w:r>
      <w:r w:rsidRPr="00392AFC">
        <w:rPr>
          <w:rFonts w:ascii="GHEA Grapalat" w:hAnsi="GHEA Grapalat" w:cstheme="minorBidi"/>
          <w:bCs/>
          <w:lang w:val="hy-AM"/>
        </w:rPr>
        <w:t>ատմության և մշակույթի անշարժ հուշարձանների ու պատմական միջավայրի պահպանության և օգտագործման մասին» ՀՀ օրենքի 16-րդ հոդվածի՝</w:t>
      </w:r>
      <w:r>
        <w:rPr>
          <w:rFonts w:ascii="GHEA Grapalat" w:hAnsi="GHEA Grapalat" w:cstheme="minorBidi"/>
          <w:bCs/>
          <w:lang w:val="hy-AM"/>
        </w:rPr>
        <w:t xml:space="preserve"> «</w:t>
      </w:r>
      <w:r w:rsidRPr="00392AFC">
        <w:rPr>
          <w:rFonts w:ascii="GHEA Grapalat" w:hAnsi="GHEA Grapalat" w:cstheme="minorBidi"/>
          <w:lang w:val="hy-AM"/>
        </w:rPr>
        <w:t>Հուշարձանի տարածքը իր զբաղեցրած և պատմականորեն ու գործնական առումով դրա հետ կապված և սահմանված կարգով առանձնացված հողատարածքն է:</w:t>
      </w:r>
    </w:p>
    <w:p w:rsidR="00392AFC" w:rsidRPr="00392AFC" w:rsidRDefault="00392AFC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  <w:r w:rsidRPr="00392AFC">
        <w:rPr>
          <w:rFonts w:ascii="GHEA Grapalat" w:hAnsi="GHEA Grapalat" w:cstheme="minorBidi"/>
          <w:lang w:val="hy-AM"/>
        </w:rPr>
        <w:lastRenderedPageBreak/>
        <w:t>Հուշարձանների և դրանց պատմական միջավայրի պահպանության ապահովման, պատմագեղարվեստական արժեքների բացահայտման, նպատակային օգտագործման և բարենպաստ տեսողական ընկալման նպատակով սահմանվում է հուշարձանի պահպանական գոտիների համակարգ և օգտագործման ռեժիմ:</w:t>
      </w:r>
    </w:p>
    <w:p w:rsidR="00392AFC" w:rsidRPr="00392AFC" w:rsidRDefault="00392AFC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  <w:r w:rsidRPr="00392AFC">
        <w:rPr>
          <w:rFonts w:ascii="GHEA Grapalat" w:hAnsi="GHEA Grapalat" w:cstheme="minorBidi"/>
          <w:lang w:val="hy-AM"/>
        </w:rPr>
        <w:t>Հուշարձանների պահպանական գոտիների համակարգը կարող է ներառել`</w:t>
      </w:r>
    </w:p>
    <w:p w:rsidR="00392AFC" w:rsidRPr="00392AFC" w:rsidRDefault="00392AFC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  <w:r w:rsidRPr="00392AFC">
        <w:rPr>
          <w:rFonts w:ascii="GHEA Grapalat" w:hAnsi="GHEA Grapalat" w:cstheme="minorBidi"/>
          <w:lang w:val="hy-AM"/>
        </w:rPr>
        <w:t>ա) հուշարձանի պահպանության գոտին.</w:t>
      </w:r>
    </w:p>
    <w:p w:rsidR="00392AFC" w:rsidRPr="00392AFC" w:rsidRDefault="00392AFC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  <w:r w:rsidRPr="00392AFC">
        <w:rPr>
          <w:rFonts w:ascii="GHEA Grapalat" w:hAnsi="GHEA Grapalat" w:cstheme="minorBidi"/>
          <w:lang w:val="hy-AM"/>
        </w:rPr>
        <w:t>բ) կառուցապատման կարգավորման գոտին.</w:t>
      </w:r>
    </w:p>
    <w:p w:rsidR="00392AFC" w:rsidRPr="00392AFC" w:rsidRDefault="00392AFC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  <w:r w:rsidRPr="00392AFC">
        <w:rPr>
          <w:rFonts w:ascii="GHEA Grapalat" w:hAnsi="GHEA Grapalat" w:cstheme="minorBidi"/>
          <w:lang w:val="hy-AM"/>
        </w:rPr>
        <w:t>գ) լանդշաֆտի պահպանման գոտին:</w:t>
      </w:r>
    </w:p>
    <w:p w:rsidR="00392AFC" w:rsidRPr="00392AFC" w:rsidRDefault="00392AFC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  <w:r w:rsidRPr="00392AFC">
        <w:rPr>
          <w:rFonts w:ascii="GHEA Grapalat" w:hAnsi="GHEA Grapalat" w:cstheme="minorBidi"/>
          <w:lang w:val="hy-AM"/>
        </w:rPr>
        <w:t>Հուշարձանների պահպանական գոտիները, բնակավայրերի պատմամշակութային հիմնավորման նախագծերը ելակետային հիմք են տարածաշրջանների, քաղաքների և մյուս բնակավայրերի մանրամասն հատակագծման և կառուցապատման նախագծերի համար: Նշված գոտիների տարածքներում հողային, շինարարական և այլ տեսակի աշխատանքների, ինչպես նաև տնտեսական գործունեության իրականացումը կատարվում է լիազորված մարմնի թույլտվությամբ:</w:t>
      </w:r>
    </w:p>
    <w:p w:rsidR="00392AFC" w:rsidRPr="00392AFC" w:rsidRDefault="00392AFC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  <w:r w:rsidRPr="00392AFC">
        <w:rPr>
          <w:rFonts w:ascii="GHEA Grapalat" w:hAnsi="GHEA Grapalat" w:cstheme="minorBidi"/>
          <w:lang w:val="hy-AM"/>
        </w:rPr>
        <w:t>Հուշարձանի պահպանական գոտիների տարածքը դասվում է պատմամշակութային նշանակության հողերի կատեգորիային և ունի այդ հողերի համար` Հայաստանի Հանրապետության օրենսդրությամբ սահմանված կարգավիճակ և օգտագործման ռեժիմ:</w:t>
      </w:r>
    </w:p>
    <w:p w:rsidR="00392AFC" w:rsidRPr="00392AFC" w:rsidRDefault="00392AFC" w:rsidP="00392AFC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 w:cstheme="minorBidi"/>
          <w:lang w:val="hy-AM"/>
        </w:rPr>
      </w:pPr>
      <w:r w:rsidRPr="00392AFC">
        <w:rPr>
          <w:rFonts w:ascii="GHEA Grapalat" w:hAnsi="GHEA Grapalat" w:cstheme="minorBidi"/>
          <w:lang w:val="hy-AM"/>
        </w:rPr>
        <w:t>Հուշարձանների տակ գտնվող, ինչպես նաև դրանց պահպանության գոտու և պատմամշակութային արգելոցների հողերը ոչ նպատակային օգտագործման համար հետ վերցնելն արգելվում է: Այդ հողերի ցանկը հաստատում է Հայաստանի Հանրապետության կառավարությունը:</w:t>
      </w:r>
      <w:r>
        <w:rPr>
          <w:rFonts w:ascii="GHEA Grapalat" w:hAnsi="GHEA Grapalat" w:cstheme="minorBidi"/>
          <w:lang w:val="hy-AM"/>
        </w:rPr>
        <w:t>»։</w:t>
      </w:r>
    </w:p>
    <w:p w:rsidR="007A0997" w:rsidRPr="004C59AB" w:rsidRDefault="00FC4CC1" w:rsidP="00392AFC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C59A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0DD" w:rsidRPr="004C59AB">
        <w:rPr>
          <w:rFonts w:ascii="GHEA Grapalat" w:hAnsi="GHEA Grapalat"/>
          <w:sz w:val="24"/>
          <w:szCs w:val="24"/>
          <w:lang w:val="hy-AM"/>
        </w:rPr>
        <w:t>Հայաստանում կիրառվող փորձի հետ համեմատելով՝ պարզ է դառնում, որ մեր օրենսդրությամբ հստակ սահմանված չեն հուշարձանների պահպանական գոտիների տարածքները, և գոտին կազ</w:t>
      </w:r>
      <w:r w:rsidR="007C433C" w:rsidRPr="004C59AB">
        <w:rPr>
          <w:rFonts w:ascii="GHEA Grapalat" w:hAnsi="GHEA Grapalat"/>
          <w:sz w:val="24"/>
          <w:szCs w:val="24"/>
          <w:lang w:val="hy-AM"/>
        </w:rPr>
        <w:t>մ</w:t>
      </w:r>
      <w:r w:rsidR="006410DD" w:rsidRPr="004C59AB">
        <w:rPr>
          <w:rFonts w:ascii="GHEA Grapalat" w:hAnsi="GHEA Grapalat"/>
          <w:sz w:val="24"/>
          <w:szCs w:val="24"/>
          <w:lang w:val="hy-AM"/>
        </w:rPr>
        <w:t>ել</w:t>
      </w:r>
      <w:r w:rsidR="0082770A">
        <w:rPr>
          <w:rFonts w:ascii="GHEA Grapalat" w:hAnsi="GHEA Grapalat"/>
          <w:sz w:val="24"/>
          <w:szCs w:val="24"/>
          <w:lang w:val="hy-AM"/>
        </w:rPr>
        <w:t>իս</w:t>
      </w:r>
      <w:r w:rsidR="006410DD" w:rsidRPr="004C59AB">
        <w:rPr>
          <w:rFonts w:ascii="GHEA Grapalat" w:hAnsi="GHEA Grapalat"/>
          <w:sz w:val="24"/>
          <w:szCs w:val="24"/>
          <w:lang w:val="hy-AM"/>
        </w:rPr>
        <w:t xml:space="preserve"> մասնագետներն իրենք են որոշում ֆիզիկական պահպանության և տեսողական ընկալման գոտիների չափերը՝ ելնելով կոնկրետ հուշարձանի մեկնարկային տվյալներից</w:t>
      </w:r>
      <w:r w:rsidR="007C433C" w:rsidRPr="004C59AB">
        <w:rPr>
          <w:rFonts w:ascii="GHEA Grapalat" w:hAnsi="GHEA Grapalat"/>
          <w:sz w:val="24"/>
          <w:szCs w:val="24"/>
          <w:lang w:val="hy-AM"/>
        </w:rPr>
        <w:t xml:space="preserve"> և լանդշաֆտից</w:t>
      </w:r>
      <w:r w:rsidR="006410DD" w:rsidRPr="004C59AB">
        <w:rPr>
          <w:rFonts w:ascii="GHEA Grapalat" w:hAnsi="GHEA Grapalat"/>
          <w:sz w:val="24"/>
          <w:szCs w:val="24"/>
          <w:lang w:val="hy-AM"/>
        </w:rPr>
        <w:t xml:space="preserve">։ Այս մոտեցումը, մեր կարծիքով ավելի պրակտիկ է, քանի որ միասնական տարածություն սահմանումը կարող է, հատկապես քաղաքային միջավայրերում, հանգեցնել շատ բարդ </w:t>
      </w:r>
      <w:r w:rsidR="006410DD" w:rsidRPr="004C59AB">
        <w:rPr>
          <w:rFonts w:ascii="GHEA Grapalat" w:hAnsi="GHEA Grapalat"/>
          <w:sz w:val="24"/>
          <w:szCs w:val="24"/>
          <w:lang w:val="hy-AM"/>
        </w:rPr>
        <w:lastRenderedPageBreak/>
        <w:t>քաղաքաշինական խնդիրների՝ հաշվի առնելով Հայաստանի Հանրապետության պատմության և մշակույթի անշարժ հուշարձանների պետական ցուցակներում ընդգրկված</w:t>
      </w:r>
      <w:r w:rsidR="007C433C" w:rsidRPr="004C59AB">
        <w:rPr>
          <w:rFonts w:ascii="GHEA Grapalat" w:hAnsi="GHEA Grapalat"/>
          <w:sz w:val="24"/>
          <w:szCs w:val="24"/>
          <w:lang w:val="hy-AM"/>
        </w:rPr>
        <w:t xml:space="preserve"> հուշարձանների</w:t>
      </w:r>
      <w:r w:rsidR="006410DD" w:rsidRPr="004C59AB">
        <w:rPr>
          <w:rFonts w:ascii="GHEA Grapalat" w:hAnsi="GHEA Grapalat"/>
          <w:sz w:val="24"/>
          <w:szCs w:val="24"/>
          <w:lang w:val="hy-AM"/>
        </w:rPr>
        <w:t xml:space="preserve"> մեծ թիվը՝ շուրջ 25</w:t>
      </w:r>
      <w:r w:rsidR="006410DD" w:rsidRPr="004C59AB">
        <w:rPr>
          <w:rFonts w:ascii="Cambria Math" w:hAnsi="Cambria Math" w:cs="Cambria Math"/>
          <w:sz w:val="24"/>
          <w:szCs w:val="24"/>
          <w:lang w:val="hy-AM"/>
        </w:rPr>
        <w:t>․</w:t>
      </w:r>
      <w:r w:rsidR="006410DD" w:rsidRPr="004C59AB">
        <w:rPr>
          <w:rFonts w:ascii="GHEA Grapalat" w:hAnsi="GHEA Grapalat"/>
          <w:sz w:val="24"/>
          <w:szCs w:val="24"/>
          <w:lang w:val="hy-AM"/>
        </w:rPr>
        <w:t xml:space="preserve">000 հուշարձան։ </w:t>
      </w:r>
    </w:p>
    <w:sectPr w:rsidR="007A0997" w:rsidRPr="004C5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422"/>
    <w:rsid w:val="00004921"/>
    <w:rsid w:val="0001484F"/>
    <w:rsid w:val="000271A9"/>
    <w:rsid w:val="000573D8"/>
    <w:rsid w:val="00111966"/>
    <w:rsid w:val="00115A43"/>
    <w:rsid w:val="00130E29"/>
    <w:rsid w:val="0033228B"/>
    <w:rsid w:val="003378B9"/>
    <w:rsid w:val="00374795"/>
    <w:rsid w:val="00392AFC"/>
    <w:rsid w:val="00396B7F"/>
    <w:rsid w:val="004C59AB"/>
    <w:rsid w:val="004F52A0"/>
    <w:rsid w:val="005069C5"/>
    <w:rsid w:val="00571667"/>
    <w:rsid w:val="006410DD"/>
    <w:rsid w:val="006B590C"/>
    <w:rsid w:val="0073239D"/>
    <w:rsid w:val="007A0997"/>
    <w:rsid w:val="007C433C"/>
    <w:rsid w:val="0082770A"/>
    <w:rsid w:val="0085479E"/>
    <w:rsid w:val="008B7F76"/>
    <w:rsid w:val="009A35A3"/>
    <w:rsid w:val="00A404FC"/>
    <w:rsid w:val="00A642C7"/>
    <w:rsid w:val="00B11EEF"/>
    <w:rsid w:val="00CF5C8E"/>
    <w:rsid w:val="00D06438"/>
    <w:rsid w:val="00D362EA"/>
    <w:rsid w:val="00D568BF"/>
    <w:rsid w:val="00DD0422"/>
    <w:rsid w:val="00DD426F"/>
    <w:rsid w:val="00E00E20"/>
    <w:rsid w:val="00ED51E1"/>
    <w:rsid w:val="00F12BC9"/>
    <w:rsid w:val="00F136C4"/>
    <w:rsid w:val="00FA1DE3"/>
    <w:rsid w:val="00FB1AC7"/>
    <w:rsid w:val="00FB5216"/>
    <w:rsid w:val="00FC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FC25BE-435B-42E7-BE63-EB0C447F5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C59AB"/>
    <w:rPr>
      <w:b/>
      <w:bCs/>
    </w:rPr>
  </w:style>
  <w:style w:type="paragraph" w:styleId="a4">
    <w:name w:val="Normal (Web)"/>
    <w:basedOn w:val="a"/>
    <w:uiPriority w:val="99"/>
    <w:semiHidden/>
    <w:unhideWhenUsed/>
    <w:rsid w:val="00392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7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70E8A-755F-43BC-94FB-3BE349E9F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gypnor</Company>
  <LinksUpToDate>false</LinksUpToDate>
  <CharactersWithSpaces>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https://mul-edu.gov.am/tasks/docs/attachment.php?id=313304&amp;fn=ardir.docx&amp;out=1&amp;token=acc7172faa10025a6657</cp:keywords>
</cp:coreProperties>
</file>