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0EF" w:rsidRDefault="00EF30EF" w:rsidP="00EF30EF">
      <w:pPr>
        <w:suppressAutoHyphens/>
        <w:spacing w:after="0"/>
        <w:jc w:val="center"/>
        <w:rPr>
          <w:rFonts w:eastAsia="Arial Unicode MS" w:cs="GHEAGrapalat-Bold"/>
          <w:b/>
          <w:bCs/>
          <w:color w:val="00000A"/>
          <w:kern w:val="1"/>
          <w:lang w:eastAsia="ar-SA"/>
        </w:rPr>
      </w:pPr>
      <w:r w:rsidRPr="007D5DB1">
        <w:rPr>
          <w:rFonts w:eastAsia="Arial Unicode MS" w:cs="GHEAGrapalat-Bold"/>
          <w:b/>
          <w:bCs/>
          <w:color w:val="00000A"/>
          <w:kern w:val="1"/>
          <w:lang w:val="hy-AM" w:eastAsia="ar-SA"/>
        </w:rPr>
        <w:t>ԱՄՓՈՓԱԹԵՐԹ</w:t>
      </w:r>
      <w:r>
        <w:rPr>
          <w:rFonts w:eastAsia="Arial Unicode MS" w:cs="GHEAGrapalat-Bold"/>
          <w:b/>
          <w:bCs/>
          <w:color w:val="00000A"/>
          <w:kern w:val="1"/>
          <w:lang w:eastAsia="ar-SA"/>
        </w:rPr>
        <w:t xml:space="preserve"> </w:t>
      </w:r>
    </w:p>
    <w:p w:rsidR="00EF30EF" w:rsidRPr="00EF30EF" w:rsidRDefault="00EF30EF" w:rsidP="00EF30EF">
      <w:pPr>
        <w:suppressAutoHyphens/>
        <w:spacing w:after="0"/>
        <w:jc w:val="center"/>
        <w:rPr>
          <w:rFonts w:eastAsia="Arial Unicode MS" w:cs="GHEAGrapalat-Bold"/>
          <w:b/>
          <w:bCs/>
          <w:color w:val="00000A"/>
          <w:kern w:val="1"/>
          <w:lang w:val="hy-AM" w:eastAsia="ar-SA"/>
        </w:rPr>
      </w:pPr>
      <w:r w:rsidRPr="00EF30EF">
        <w:rPr>
          <w:rFonts w:eastAsia="Arial Unicode MS" w:cs="GHEAGrapalat-Bold"/>
          <w:b/>
          <w:bCs/>
          <w:color w:val="00000A"/>
          <w:kern w:val="1"/>
          <w:lang w:val="hy-AM" w:eastAsia="ar-SA"/>
        </w:rPr>
        <w:t>«ԿԱՌԱՎԱՐՈՒԹՅԱՆ ԿԱՌՈՒՑՎԱԾՔԻ և ԳՈՐԾՈՒՆԵՈՒԹՅԱՆ ՄԱՍԻՆ» ՀԱՅԱՍՏԱՆԻ ՀԱՆՐԱՊԵՏՈՒԹՅԱՆ ՕՐԵՆՔՈՒՄ ՓՈՓՈԽՈՒԹՅՈՒՆ ԿԱՏԱՐԵԼՈՒ ՄԱՍԻՆ», ««ԱՊՐԱՆՔԱՅԻՆ ՆՇԱՆՆԵՐԻ ՄԱՍԻՆ» ՀԱՅԱՍՏԱՆԻ ՀԱՆՐԱՊԵՏՈՒԹՅԱՆ ՕՐԵՆՔՈՒՄ ՓՈՓՈԽՈՒԹՅՈՒՆ ԿԱՏԱՐԵԼՈՒ ՄԱՍԻՆ» ՀԱՅԱՍՏԱՆԻ ՀԱՆՐԱՊԵՏՈՒԹՅԱՆ ՕՐԵՆՔԻ,  «ԱՇԽԱՐՀԱԳՐԱԿԱՆ ՆՇՈՒՄՆԵՐԻ ՄԱՍԻՆ» ՀԱՅԱՍՏԱՆԻ ՀԱՆՐԱՊԵՏՈՒԹՅԱՆ ՕՐԵՆՔՈՒՄ ՓՈՓՈԽՈՒԹՅՈՒՆ ԿԱՏԱՐԵԼՈՒ ՄԱՍԻՆ» ՀԱՅԱՍՏԱՆԻ ՀԱՆՐԱՊԵՏՈՒԹՅԱՆ ՕՐԵՆՔԻ, «ԳՅՈՒՏԵՐԻ, ՕԳՏԱԿԱՐ ՄՈԴԵԼՆԵՐԻ և ԱՐԴՅՈՒՆԱԲԵՐԱԿԱՆ ՆՄՈՒՇՆԵՐԻ ՄԱՍԻՆ» ՓՈՓՈԽՈՒԹՅՈՒՆ ԿԱՏԱՐԵԼՈՒ ՄԱՍԻՆ» ՀԱՅԱՍՏԱՆԻ ՀԱՆՐԱՊԵՏՈՒԹՅԱՆ ՕՐԵՆՔԻ, «ԻՆՏԵԳՐԱԼ ՄԻԿՐՈՍԽԵՄԱՆԵՐԻ ՏՈՊՈԼՈԳԻԱՆԵՐԻ ԻՐԱՎԱԿԱՆ ՊԱՇՏՊԱՆՈՒԹՅԱՆ ՄԱՍԻՆ» ՓՈՓՈԽՈՒԹՅՈՒՆ ԿԱՏԱՐԵԼՈՒ ՄԱՍԻՆ» ՀԱՅԱՍՏԱՆԻ ՀԱՆՐԱՊԵՏՈՒԹՅԱՆ ՕՐԵՆՔՆԵՐԻ ՆԱԽԱԳԾԵՐ</w:t>
      </w:r>
      <w:r>
        <w:rPr>
          <w:rFonts w:eastAsia="Arial Unicode MS" w:cs="GHEAGrapalat-Bold"/>
          <w:b/>
          <w:bCs/>
          <w:color w:val="00000A"/>
          <w:kern w:val="1"/>
          <w:lang w:val="hy-AM" w:eastAsia="ar-SA"/>
        </w:rPr>
        <w:t>Ի</w:t>
      </w:r>
    </w:p>
    <w:p w:rsidR="00EF30EF" w:rsidRPr="007D5DB1" w:rsidRDefault="00EF30EF" w:rsidP="00EF30EF">
      <w:pPr>
        <w:suppressAutoHyphens/>
        <w:spacing w:after="0"/>
        <w:jc w:val="center"/>
        <w:rPr>
          <w:rFonts w:eastAsia="Arial Unicode MS" w:cs="GHEAGrapalat-Bold"/>
          <w:b/>
          <w:bCs/>
          <w:color w:val="00000A"/>
          <w:kern w:val="1"/>
          <w:lang w:val="hy-AM" w:eastAsia="ar-SA"/>
        </w:rPr>
      </w:pPr>
      <w:r w:rsidRPr="007D5DB1">
        <w:rPr>
          <w:rFonts w:eastAsia="Arial Unicode MS" w:cs="GHEAGrapalat-Bold"/>
          <w:b/>
          <w:bCs/>
          <w:color w:val="00000A"/>
          <w:kern w:val="1"/>
          <w:lang w:val="hy-AM" w:eastAsia="ar-SA"/>
        </w:rPr>
        <w:t>ՎԵՐԱԲԵՐՅԱԼ ՍՏԱՑՎԱԾ</w:t>
      </w:r>
    </w:p>
    <w:tbl>
      <w:tblPr>
        <w:tblStyle w:val="TableGrid"/>
        <w:tblpPr w:leftFromText="180" w:rightFromText="180" w:vertAnchor="page" w:horzAnchor="margin" w:tblpY="4389"/>
        <w:tblW w:w="15474" w:type="dxa"/>
        <w:tblLook w:val="04A0" w:firstRow="1" w:lastRow="0" w:firstColumn="1" w:lastColumn="0" w:noHBand="0" w:noVBand="1"/>
      </w:tblPr>
      <w:tblGrid>
        <w:gridCol w:w="915"/>
        <w:gridCol w:w="4143"/>
        <w:gridCol w:w="5208"/>
        <w:gridCol w:w="5208"/>
      </w:tblGrid>
      <w:tr w:rsidR="00EF30EF" w:rsidRPr="00434D46" w:rsidTr="00EF30EF">
        <w:trPr>
          <w:trHeight w:val="907"/>
        </w:trPr>
        <w:tc>
          <w:tcPr>
            <w:tcW w:w="915" w:type="dxa"/>
          </w:tcPr>
          <w:p w:rsidR="00EF30EF" w:rsidRPr="00434D46" w:rsidRDefault="00EF30EF" w:rsidP="00EF30EF">
            <w:pPr>
              <w:suppressAutoHyphens/>
              <w:rPr>
                <w:rFonts w:eastAsia="GHEAGrapalat" w:cs="GHEAGrapalat"/>
                <w:color w:val="00000A"/>
                <w:kern w:val="1"/>
                <w:sz w:val="24"/>
                <w:szCs w:val="24"/>
                <w:lang w:val="hy-AM" w:eastAsia="ar-SA"/>
              </w:rPr>
            </w:pPr>
            <w:r w:rsidRPr="00434D46">
              <w:rPr>
                <w:rFonts w:eastAsia="GHEAGrapalat" w:cs="GHEAGrapalat"/>
                <w:color w:val="00000A"/>
                <w:kern w:val="1"/>
                <w:sz w:val="24"/>
                <w:szCs w:val="24"/>
                <w:lang w:val="hy-AM" w:eastAsia="ar-SA"/>
              </w:rPr>
              <w:t>հ/</w:t>
            </w:r>
          </w:p>
          <w:p w:rsidR="00EF30EF" w:rsidRPr="00434D46" w:rsidRDefault="00EF30EF" w:rsidP="00EF30EF">
            <w:pPr>
              <w:suppressAutoHyphens/>
              <w:rPr>
                <w:rFonts w:eastAsia="GHEAGrapalat" w:cs="GHEAGrapalat"/>
                <w:color w:val="00000A"/>
                <w:kern w:val="1"/>
                <w:sz w:val="24"/>
                <w:szCs w:val="24"/>
                <w:lang w:val="hy-AM" w:eastAsia="ar-SA"/>
              </w:rPr>
            </w:pPr>
            <w:r w:rsidRPr="00434D46">
              <w:rPr>
                <w:rFonts w:eastAsia="GHEAGrapalat" w:cs="GHEAGrapalat"/>
                <w:color w:val="00000A"/>
                <w:kern w:val="1"/>
                <w:sz w:val="24"/>
                <w:szCs w:val="24"/>
                <w:lang w:val="hy-AM" w:eastAsia="ar-SA"/>
              </w:rPr>
              <w:t>հ</w:t>
            </w:r>
          </w:p>
          <w:p w:rsidR="00EF30EF" w:rsidRPr="00434D46" w:rsidRDefault="00EF30EF" w:rsidP="00EF30EF">
            <w:pPr>
              <w:suppressAutoHyphens/>
              <w:rPr>
                <w:rFonts w:eastAsia="GHEAGrapalat" w:cs="GHEAGrapalat"/>
                <w:color w:val="00000A"/>
                <w:kern w:val="1"/>
                <w:sz w:val="24"/>
                <w:szCs w:val="24"/>
                <w:lang w:val="hy-AM" w:eastAsia="ar-SA"/>
              </w:rPr>
            </w:pPr>
          </w:p>
        </w:tc>
        <w:tc>
          <w:tcPr>
            <w:tcW w:w="4143" w:type="dxa"/>
          </w:tcPr>
          <w:p w:rsidR="00EF30EF" w:rsidRPr="00434D46" w:rsidRDefault="00EF30EF" w:rsidP="00EF30EF">
            <w:pPr>
              <w:suppressAutoHyphens/>
              <w:rPr>
                <w:rFonts w:eastAsia="GHEAGrapalat" w:cs="GHEAGrapalat"/>
                <w:color w:val="00000A"/>
                <w:kern w:val="1"/>
                <w:sz w:val="24"/>
                <w:szCs w:val="24"/>
                <w:lang w:val="hy-AM" w:eastAsia="ar-SA"/>
              </w:rPr>
            </w:pPr>
            <w:r w:rsidRPr="00434D46">
              <w:rPr>
                <w:rFonts w:eastAsia="GHEAGrapalat" w:cs="GHEAGrapalat"/>
                <w:color w:val="00000A"/>
                <w:kern w:val="1"/>
                <w:sz w:val="24"/>
                <w:szCs w:val="24"/>
                <w:lang w:val="hy-AM" w:eastAsia="ar-SA"/>
              </w:rPr>
              <w:t>Առաջարկության հեղինակը, գրության ամսաթիվը, գրության համարը</w:t>
            </w:r>
          </w:p>
        </w:tc>
        <w:tc>
          <w:tcPr>
            <w:tcW w:w="5208" w:type="dxa"/>
          </w:tcPr>
          <w:p w:rsidR="00EF30EF" w:rsidRPr="00434D46" w:rsidRDefault="00EF30EF" w:rsidP="00EF30EF">
            <w:pPr>
              <w:suppressAutoHyphens/>
              <w:rPr>
                <w:rFonts w:eastAsia="GHEAGrapalat" w:cs="GHEAGrapalat"/>
                <w:color w:val="00000A"/>
                <w:kern w:val="1"/>
                <w:sz w:val="24"/>
                <w:szCs w:val="24"/>
                <w:lang w:val="hy-AM" w:eastAsia="ar-SA"/>
              </w:rPr>
            </w:pPr>
            <w:r w:rsidRPr="00434D46">
              <w:rPr>
                <w:rFonts w:eastAsia="GHEAGrapalat" w:cs="GHEAGrapalat"/>
                <w:color w:val="00000A"/>
                <w:kern w:val="1"/>
                <w:sz w:val="24"/>
                <w:szCs w:val="24"/>
                <w:lang w:val="hy-AM" w:eastAsia="ar-SA"/>
              </w:rPr>
              <w:t>Առաջարկության</w:t>
            </w:r>
          </w:p>
          <w:p w:rsidR="00EF30EF" w:rsidRPr="00434D46" w:rsidRDefault="00EF30EF" w:rsidP="00EF30EF">
            <w:pPr>
              <w:suppressAutoHyphens/>
              <w:rPr>
                <w:rFonts w:eastAsia="GHEAGrapalat" w:cs="GHEAGrapalat"/>
                <w:color w:val="00000A"/>
                <w:kern w:val="1"/>
                <w:sz w:val="24"/>
                <w:szCs w:val="24"/>
                <w:lang w:val="hy-AM" w:eastAsia="ar-SA"/>
              </w:rPr>
            </w:pPr>
            <w:r w:rsidRPr="00434D46">
              <w:rPr>
                <w:rFonts w:eastAsia="GHEAGrapalat" w:cs="GHEAGrapalat"/>
                <w:color w:val="00000A"/>
                <w:kern w:val="1"/>
                <w:sz w:val="24"/>
                <w:szCs w:val="24"/>
                <w:lang w:val="hy-AM" w:eastAsia="ar-SA"/>
              </w:rPr>
              <w:t>բովանդակությունը</w:t>
            </w:r>
          </w:p>
          <w:p w:rsidR="00EF30EF" w:rsidRPr="00434D46" w:rsidRDefault="00EF30EF" w:rsidP="00EF30EF">
            <w:pPr>
              <w:suppressAutoHyphens/>
              <w:rPr>
                <w:rFonts w:eastAsia="GHEAGrapalat" w:cs="GHEAGrapalat"/>
                <w:color w:val="00000A"/>
                <w:kern w:val="1"/>
                <w:sz w:val="24"/>
                <w:szCs w:val="24"/>
                <w:lang w:val="hy-AM" w:eastAsia="ar-SA"/>
              </w:rPr>
            </w:pPr>
          </w:p>
        </w:tc>
        <w:tc>
          <w:tcPr>
            <w:tcW w:w="5208" w:type="dxa"/>
          </w:tcPr>
          <w:p w:rsidR="00EF30EF" w:rsidRPr="00434D46" w:rsidRDefault="00EF30EF" w:rsidP="00EF30EF">
            <w:pPr>
              <w:suppressAutoHyphens/>
              <w:rPr>
                <w:rFonts w:eastAsia="GHEAGrapalat" w:cs="GHEAGrapalat"/>
                <w:color w:val="00000A"/>
                <w:kern w:val="1"/>
                <w:sz w:val="24"/>
                <w:szCs w:val="24"/>
                <w:lang w:val="hy-AM" w:eastAsia="ar-SA"/>
              </w:rPr>
            </w:pPr>
            <w:r w:rsidRPr="00434D46">
              <w:rPr>
                <w:rFonts w:eastAsia="GHEAGrapalat" w:cs="GHEAGrapalat"/>
                <w:color w:val="00000A"/>
                <w:kern w:val="1"/>
                <w:sz w:val="24"/>
                <w:szCs w:val="24"/>
                <w:lang w:val="hy-AM" w:eastAsia="ar-SA"/>
              </w:rPr>
              <w:t>Եզրակացություն</w:t>
            </w:r>
          </w:p>
          <w:p w:rsidR="00EF30EF" w:rsidRPr="00434D46" w:rsidRDefault="00EF30EF" w:rsidP="00EF30EF">
            <w:pPr>
              <w:suppressAutoHyphens/>
              <w:rPr>
                <w:rFonts w:eastAsia="GHEAGrapalat" w:cs="GHEAGrapalat"/>
                <w:color w:val="00000A"/>
                <w:kern w:val="1"/>
                <w:sz w:val="24"/>
                <w:szCs w:val="24"/>
                <w:lang w:val="hy-AM" w:eastAsia="ar-SA"/>
              </w:rPr>
            </w:pPr>
          </w:p>
        </w:tc>
      </w:tr>
      <w:tr w:rsidR="00EF30EF" w:rsidRPr="00434D46" w:rsidTr="00EF30EF">
        <w:trPr>
          <w:trHeight w:val="307"/>
        </w:trPr>
        <w:tc>
          <w:tcPr>
            <w:tcW w:w="915" w:type="dxa"/>
          </w:tcPr>
          <w:p w:rsidR="00EF30EF" w:rsidRPr="00434D46" w:rsidRDefault="00EF30EF" w:rsidP="00EF30EF">
            <w:pPr>
              <w:rPr>
                <w:sz w:val="24"/>
                <w:szCs w:val="24"/>
                <w:lang w:val="hy-AM"/>
              </w:rPr>
            </w:pPr>
            <w:r w:rsidRPr="00434D46">
              <w:rPr>
                <w:sz w:val="24"/>
                <w:szCs w:val="24"/>
                <w:lang w:val="hy-AM"/>
              </w:rPr>
              <w:t>1</w:t>
            </w:r>
          </w:p>
        </w:tc>
        <w:tc>
          <w:tcPr>
            <w:tcW w:w="4143" w:type="dxa"/>
          </w:tcPr>
          <w:p w:rsidR="00EF30EF" w:rsidRPr="00434D46" w:rsidRDefault="00EF30EF" w:rsidP="00EF30EF">
            <w:pPr>
              <w:rPr>
                <w:sz w:val="24"/>
                <w:szCs w:val="24"/>
                <w:lang w:val="hy-AM"/>
              </w:rPr>
            </w:pPr>
            <w:r w:rsidRPr="00434D46">
              <w:rPr>
                <w:sz w:val="24"/>
                <w:szCs w:val="24"/>
                <w:lang w:val="hy-AM"/>
              </w:rPr>
              <w:t>2</w:t>
            </w:r>
          </w:p>
        </w:tc>
        <w:tc>
          <w:tcPr>
            <w:tcW w:w="5208" w:type="dxa"/>
          </w:tcPr>
          <w:p w:rsidR="00EF30EF" w:rsidRPr="00434D46" w:rsidRDefault="00EF30EF" w:rsidP="00EF30EF">
            <w:pPr>
              <w:rPr>
                <w:sz w:val="24"/>
                <w:szCs w:val="24"/>
                <w:lang w:val="hy-AM"/>
              </w:rPr>
            </w:pPr>
            <w:r w:rsidRPr="00434D46">
              <w:rPr>
                <w:sz w:val="24"/>
                <w:szCs w:val="24"/>
                <w:lang w:val="hy-AM"/>
              </w:rPr>
              <w:t>3</w:t>
            </w:r>
          </w:p>
        </w:tc>
        <w:tc>
          <w:tcPr>
            <w:tcW w:w="5208" w:type="dxa"/>
          </w:tcPr>
          <w:p w:rsidR="00EF30EF" w:rsidRPr="00434D46" w:rsidRDefault="00EF30EF" w:rsidP="00EF30EF">
            <w:pPr>
              <w:rPr>
                <w:sz w:val="24"/>
                <w:szCs w:val="24"/>
                <w:lang w:val="hy-AM"/>
              </w:rPr>
            </w:pPr>
            <w:r w:rsidRPr="00434D46">
              <w:rPr>
                <w:sz w:val="24"/>
                <w:szCs w:val="24"/>
                <w:lang w:val="hy-AM"/>
              </w:rPr>
              <w:t>4</w:t>
            </w:r>
          </w:p>
        </w:tc>
      </w:tr>
      <w:tr w:rsidR="00EF30EF" w:rsidRPr="00673B35" w:rsidTr="00EF30EF">
        <w:trPr>
          <w:trHeight w:val="963"/>
        </w:trPr>
        <w:tc>
          <w:tcPr>
            <w:tcW w:w="915" w:type="dxa"/>
          </w:tcPr>
          <w:p w:rsidR="00EF30EF" w:rsidRPr="00434D46" w:rsidRDefault="00EF30EF" w:rsidP="00EF30EF">
            <w:pPr>
              <w:rPr>
                <w:sz w:val="24"/>
                <w:szCs w:val="24"/>
              </w:rPr>
            </w:pPr>
            <w:r w:rsidRPr="00434D46">
              <w:rPr>
                <w:sz w:val="24"/>
                <w:szCs w:val="24"/>
              </w:rPr>
              <w:t>1.</w:t>
            </w:r>
          </w:p>
        </w:tc>
        <w:tc>
          <w:tcPr>
            <w:tcW w:w="4143" w:type="dxa"/>
          </w:tcPr>
          <w:p w:rsidR="00EF30EF" w:rsidRPr="00434D46" w:rsidRDefault="00EF30EF" w:rsidP="00673B35">
            <w:pPr>
              <w:rPr>
                <w:sz w:val="24"/>
                <w:szCs w:val="24"/>
              </w:rPr>
            </w:pPr>
            <w:proofErr w:type="spellStart"/>
            <w:r w:rsidRPr="00434D46">
              <w:rPr>
                <w:sz w:val="24"/>
                <w:szCs w:val="24"/>
              </w:rPr>
              <w:t>Հայաստանի</w:t>
            </w:r>
            <w:proofErr w:type="spellEnd"/>
            <w:r w:rsidRPr="00434D46">
              <w:rPr>
                <w:sz w:val="24"/>
                <w:szCs w:val="24"/>
              </w:rPr>
              <w:t xml:space="preserve"> </w:t>
            </w:r>
            <w:proofErr w:type="spellStart"/>
            <w:r w:rsidRPr="00434D46">
              <w:rPr>
                <w:sz w:val="24"/>
                <w:szCs w:val="24"/>
              </w:rPr>
              <w:t>Հանրապետության</w:t>
            </w:r>
            <w:proofErr w:type="spellEnd"/>
            <w:r w:rsidRPr="00434D46">
              <w:rPr>
                <w:sz w:val="24"/>
                <w:szCs w:val="24"/>
              </w:rPr>
              <w:t xml:space="preserve"> </w:t>
            </w:r>
            <w:r w:rsidR="00673B35">
              <w:rPr>
                <w:sz w:val="24"/>
                <w:szCs w:val="24"/>
                <w:lang w:val="hy-AM"/>
              </w:rPr>
              <w:t xml:space="preserve">արդարադատության </w:t>
            </w:r>
            <w:proofErr w:type="spellStart"/>
            <w:r w:rsidRPr="00434D46">
              <w:rPr>
                <w:sz w:val="24"/>
                <w:szCs w:val="24"/>
              </w:rPr>
              <w:t>նախարարություն</w:t>
            </w:r>
            <w:proofErr w:type="spellEnd"/>
            <w:r w:rsidRPr="00434D46">
              <w:rPr>
                <w:sz w:val="24"/>
                <w:szCs w:val="24"/>
              </w:rPr>
              <w:t xml:space="preserve"> </w:t>
            </w:r>
          </w:p>
        </w:tc>
        <w:tc>
          <w:tcPr>
            <w:tcW w:w="5208" w:type="dxa"/>
          </w:tcPr>
          <w:p w:rsidR="00EF30EF" w:rsidRPr="00434D46" w:rsidRDefault="00673B35" w:rsidP="00EF30EF">
            <w:pPr>
              <w:rPr>
                <w:sz w:val="24"/>
                <w:szCs w:val="24"/>
                <w:lang w:val="af-ZA"/>
              </w:rPr>
            </w:pPr>
            <w:r w:rsidRPr="00673B35">
              <w:rPr>
                <w:sz w:val="24"/>
                <w:szCs w:val="24"/>
                <w:lang w:val="hy-AM"/>
              </w:rPr>
              <w:t>Նախագծերը համապատասխանում են Հայաստանի Հանրապետության օրենսդրության պահանջներին</w:t>
            </w:r>
          </w:p>
        </w:tc>
        <w:tc>
          <w:tcPr>
            <w:tcW w:w="5208" w:type="dxa"/>
          </w:tcPr>
          <w:p w:rsidR="00EF30EF" w:rsidRPr="00673B35" w:rsidRDefault="00EF30EF" w:rsidP="00EF30EF">
            <w:pPr>
              <w:widowControl w:val="0"/>
              <w:textAlignment w:val="baseline"/>
              <w:rPr>
                <w:sz w:val="24"/>
                <w:szCs w:val="24"/>
                <w:lang w:val="af-ZA"/>
              </w:rPr>
            </w:pPr>
          </w:p>
        </w:tc>
      </w:tr>
      <w:tr w:rsidR="00673B35" w:rsidRPr="00EF30EF" w:rsidTr="00EF30EF">
        <w:trPr>
          <w:trHeight w:val="963"/>
        </w:trPr>
        <w:tc>
          <w:tcPr>
            <w:tcW w:w="915" w:type="dxa"/>
          </w:tcPr>
          <w:p w:rsidR="00673B35" w:rsidRPr="00673B35" w:rsidRDefault="00673B35" w:rsidP="00673B35">
            <w:pPr>
              <w:rPr>
                <w:sz w:val="24"/>
                <w:szCs w:val="24"/>
                <w:lang w:val="hy-AM"/>
              </w:rPr>
            </w:pPr>
            <w:r>
              <w:rPr>
                <w:sz w:val="24"/>
                <w:szCs w:val="24"/>
                <w:lang w:val="hy-AM"/>
              </w:rPr>
              <w:t>2.</w:t>
            </w:r>
          </w:p>
        </w:tc>
        <w:tc>
          <w:tcPr>
            <w:tcW w:w="4143" w:type="dxa"/>
          </w:tcPr>
          <w:p w:rsidR="00673B35" w:rsidRPr="00434D46" w:rsidRDefault="00673B35" w:rsidP="00673B35">
            <w:pPr>
              <w:rPr>
                <w:sz w:val="24"/>
                <w:szCs w:val="24"/>
              </w:rPr>
            </w:pPr>
            <w:proofErr w:type="spellStart"/>
            <w:r w:rsidRPr="00434D46">
              <w:rPr>
                <w:sz w:val="24"/>
                <w:szCs w:val="24"/>
              </w:rPr>
              <w:t>Հայաստանի</w:t>
            </w:r>
            <w:proofErr w:type="spellEnd"/>
            <w:r w:rsidRPr="00434D46">
              <w:rPr>
                <w:sz w:val="24"/>
                <w:szCs w:val="24"/>
              </w:rPr>
              <w:t xml:space="preserve"> </w:t>
            </w:r>
            <w:proofErr w:type="spellStart"/>
            <w:r w:rsidRPr="00434D46">
              <w:rPr>
                <w:sz w:val="24"/>
                <w:szCs w:val="24"/>
              </w:rPr>
              <w:t>Հանրապետության</w:t>
            </w:r>
            <w:proofErr w:type="spellEnd"/>
            <w:r w:rsidRPr="00434D46">
              <w:rPr>
                <w:sz w:val="24"/>
                <w:szCs w:val="24"/>
              </w:rPr>
              <w:t xml:space="preserve"> </w:t>
            </w:r>
            <w:proofErr w:type="spellStart"/>
            <w:r w:rsidRPr="00434D46">
              <w:rPr>
                <w:sz w:val="24"/>
                <w:szCs w:val="24"/>
              </w:rPr>
              <w:t>ֆինանսների</w:t>
            </w:r>
            <w:proofErr w:type="spellEnd"/>
            <w:r w:rsidRPr="00434D46">
              <w:rPr>
                <w:sz w:val="24"/>
                <w:szCs w:val="24"/>
              </w:rPr>
              <w:t xml:space="preserve"> </w:t>
            </w:r>
            <w:proofErr w:type="spellStart"/>
            <w:r w:rsidRPr="00434D46">
              <w:rPr>
                <w:sz w:val="24"/>
                <w:szCs w:val="24"/>
              </w:rPr>
              <w:t>նախարարություն</w:t>
            </w:r>
            <w:proofErr w:type="spellEnd"/>
            <w:r w:rsidRPr="00434D46">
              <w:rPr>
                <w:sz w:val="24"/>
                <w:szCs w:val="24"/>
              </w:rPr>
              <w:t xml:space="preserve"> </w:t>
            </w:r>
          </w:p>
        </w:tc>
        <w:tc>
          <w:tcPr>
            <w:tcW w:w="5208" w:type="dxa"/>
          </w:tcPr>
          <w:p w:rsidR="00673B35" w:rsidRPr="00434D46" w:rsidRDefault="00673B35" w:rsidP="00673B35">
            <w:pPr>
              <w:rPr>
                <w:sz w:val="24"/>
                <w:szCs w:val="24"/>
                <w:lang w:val="af-ZA"/>
              </w:rPr>
            </w:pPr>
            <w:r>
              <w:rPr>
                <w:sz w:val="24"/>
                <w:szCs w:val="24"/>
                <w:lang w:val="hy-AM"/>
              </w:rPr>
              <w:t>Առաջարկություններ և դիտողություններ չկան</w:t>
            </w:r>
          </w:p>
        </w:tc>
        <w:tc>
          <w:tcPr>
            <w:tcW w:w="5208" w:type="dxa"/>
          </w:tcPr>
          <w:p w:rsidR="00673B35" w:rsidRPr="00434D46" w:rsidRDefault="00673B35" w:rsidP="00673B35">
            <w:pPr>
              <w:widowControl w:val="0"/>
              <w:textAlignment w:val="baseline"/>
              <w:rPr>
                <w:sz w:val="24"/>
                <w:szCs w:val="24"/>
                <w:lang w:val="hy-AM"/>
              </w:rPr>
            </w:pPr>
          </w:p>
        </w:tc>
      </w:tr>
      <w:tr w:rsidR="00EF30EF" w:rsidRPr="00434D46" w:rsidTr="00EF30EF">
        <w:trPr>
          <w:trHeight w:val="147"/>
        </w:trPr>
        <w:tc>
          <w:tcPr>
            <w:tcW w:w="915" w:type="dxa"/>
          </w:tcPr>
          <w:p w:rsidR="00EF30EF" w:rsidRPr="00673B35" w:rsidRDefault="00673B35" w:rsidP="00EF30EF">
            <w:pPr>
              <w:rPr>
                <w:sz w:val="24"/>
                <w:szCs w:val="24"/>
                <w:lang w:val="hy-AM"/>
              </w:rPr>
            </w:pPr>
            <w:r>
              <w:rPr>
                <w:sz w:val="24"/>
                <w:szCs w:val="24"/>
                <w:lang w:val="hy-AM"/>
              </w:rPr>
              <w:t xml:space="preserve">3. </w:t>
            </w:r>
          </w:p>
        </w:tc>
        <w:tc>
          <w:tcPr>
            <w:tcW w:w="4143" w:type="dxa"/>
          </w:tcPr>
          <w:p w:rsidR="00EF30EF" w:rsidRPr="00434D46" w:rsidRDefault="00EF30EF" w:rsidP="00EF30EF">
            <w:pPr>
              <w:rPr>
                <w:sz w:val="24"/>
                <w:szCs w:val="24"/>
              </w:rPr>
            </w:pPr>
            <w:proofErr w:type="spellStart"/>
            <w:r w:rsidRPr="00434D46">
              <w:rPr>
                <w:sz w:val="24"/>
                <w:szCs w:val="24"/>
              </w:rPr>
              <w:t>Հայաստանի</w:t>
            </w:r>
            <w:proofErr w:type="spellEnd"/>
            <w:r w:rsidRPr="00434D46">
              <w:rPr>
                <w:sz w:val="24"/>
                <w:szCs w:val="24"/>
              </w:rPr>
              <w:t xml:space="preserve"> </w:t>
            </w:r>
            <w:proofErr w:type="spellStart"/>
            <w:r w:rsidRPr="00434D46">
              <w:rPr>
                <w:sz w:val="24"/>
                <w:szCs w:val="24"/>
              </w:rPr>
              <w:t>Հանրապետության</w:t>
            </w:r>
            <w:proofErr w:type="spellEnd"/>
            <w:r w:rsidRPr="00434D46">
              <w:rPr>
                <w:sz w:val="24"/>
                <w:szCs w:val="24"/>
              </w:rPr>
              <w:t xml:space="preserve"> </w:t>
            </w:r>
            <w:proofErr w:type="spellStart"/>
            <w:r w:rsidRPr="00434D46">
              <w:rPr>
                <w:sz w:val="24"/>
                <w:szCs w:val="24"/>
              </w:rPr>
              <w:t>տնտեսական</w:t>
            </w:r>
            <w:proofErr w:type="spellEnd"/>
            <w:r w:rsidRPr="00434D46">
              <w:rPr>
                <w:sz w:val="24"/>
                <w:szCs w:val="24"/>
              </w:rPr>
              <w:t xml:space="preserve"> </w:t>
            </w:r>
            <w:proofErr w:type="spellStart"/>
            <w:r w:rsidRPr="00434D46">
              <w:rPr>
                <w:sz w:val="24"/>
                <w:szCs w:val="24"/>
              </w:rPr>
              <w:t>մրցակցության</w:t>
            </w:r>
            <w:proofErr w:type="spellEnd"/>
            <w:r w:rsidRPr="00434D46">
              <w:rPr>
                <w:sz w:val="24"/>
                <w:szCs w:val="24"/>
              </w:rPr>
              <w:t xml:space="preserve"> </w:t>
            </w:r>
            <w:proofErr w:type="spellStart"/>
            <w:r w:rsidRPr="00434D46">
              <w:rPr>
                <w:sz w:val="24"/>
                <w:szCs w:val="24"/>
              </w:rPr>
              <w:t>պաշտպանության</w:t>
            </w:r>
            <w:proofErr w:type="spellEnd"/>
            <w:r w:rsidRPr="00434D46">
              <w:rPr>
                <w:sz w:val="24"/>
                <w:szCs w:val="24"/>
              </w:rPr>
              <w:t xml:space="preserve"> </w:t>
            </w:r>
            <w:proofErr w:type="spellStart"/>
            <w:r w:rsidRPr="00434D46">
              <w:rPr>
                <w:sz w:val="24"/>
                <w:szCs w:val="24"/>
              </w:rPr>
              <w:t>պետական</w:t>
            </w:r>
            <w:proofErr w:type="spellEnd"/>
            <w:r w:rsidRPr="00434D46">
              <w:rPr>
                <w:sz w:val="24"/>
                <w:szCs w:val="24"/>
              </w:rPr>
              <w:t xml:space="preserve"> </w:t>
            </w:r>
            <w:proofErr w:type="spellStart"/>
            <w:r w:rsidRPr="00434D46">
              <w:rPr>
                <w:sz w:val="24"/>
                <w:szCs w:val="24"/>
              </w:rPr>
              <w:t>հանձնաժողով</w:t>
            </w:r>
            <w:proofErr w:type="spellEnd"/>
          </w:p>
        </w:tc>
        <w:tc>
          <w:tcPr>
            <w:tcW w:w="5208" w:type="dxa"/>
          </w:tcPr>
          <w:p w:rsidR="00EF30EF" w:rsidRDefault="00EF30EF" w:rsidP="00EF30EF">
            <w:pPr>
              <w:rPr>
                <w:sz w:val="24"/>
                <w:szCs w:val="24"/>
                <w:lang w:val="hy-AM"/>
              </w:rPr>
            </w:pPr>
            <w:r>
              <w:rPr>
                <w:sz w:val="24"/>
                <w:szCs w:val="24"/>
                <w:lang w:val="hy-AM"/>
              </w:rPr>
              <w:t>Առաջարկություններ և դիտողություններ չկան</w:t>
            </w:r>
          </w:p>
          <w:p w:rsidR="00EF30EF" w:rsidRDefault="00EF30EF" w:rsidP="00EF30EF">
            <w:pPr>
              <w:rPr>
                <w:sz w:val="24"/>
                <w:szCs w:val="24"/>
                <w:lang w:val="hy-AM"/>
              </w:rPr>
            </w:pPr>
          </w:p>
          <w:p w:rsidR="00EF30EF" w:rsidRDefault="00EF30EF" w:rsidP="00EF30EF">
            <w:pPr>
              <w:rPr>
                <w:sz w:val="24"/>
                <w:szCs w:val="24"/>
                <w:lang w:val="hy-AM"/>
              </w:rPr>
            </w:pPr>
          </w:p>
          <w:p w:rsidR="00EF30EF" w:rsidRDefault="00EF30EF" w:rsidP="00EF30EF">
            <w:pPr>
              <w:rPr>
                <w:sz w:val="24"/>
                <w:szCs w:val="24"/>
                <w:lang w:val="hy-AM"/>
              </w:rPr>
            </w:pPr>
          </w:p>
          <w:p w:rsidR="00EF30EF" w:rsidRPr="00C02C75" w:rsidRDefault="00EF30EF" w:rsidP="00EF30EF">
            <w:pPr>
              <w:rPr>
                <w:sz w:val="24"/>
                <w:szCs w:val="24"/>
                <w:lang w:val="hy-AM"/>
              </w:rPr>
            </w:pPr>
          </w:p>
        </w:tc>
        <w:tc>
          <w:tcPr>
            <w:tcW w:w="5208" w:type="dxa"/>
          </w:tcPr>
          <w:p w:rsidR="00EF30EF" w:rsidRPr="00434D46" w:rsidRDefault="00EF30EF" w:rsidP="00EF30EF">
            <w:pPr>
              <w:rPr>
                <w:sz w:val="24"/>
                <w:szCs w:val="24"/>
              </w:rPr>
            </w:pPr>
          </w:p>
        </w:tc>
      </w:tr>
      <w:tr w:rsidR="00EF30EF" w:rsidRPr="00434D46" w:rsidTr="00EF30EF">
        <w:trPr>
          <w:trHeight w:val="147"/>
        </w:trPr>
        <w:tc>
          <w:tcPr>
            <w:tcW w:w="915" w:type="dxa"/>
          </w:tcPr>
          <w:p w:rsidR="00EF30EF" w:rsidRPr="00673B35" w:rsidRDefault="00673B35" w:rsidP="00EF30EF">
            <w:pPr>
              <w:rPr>
                <w:sz w:val="24"/>
                <w:szCs w:val="24"/>
                <w:lang w:val="hy-AM"/>
              </w:rPr>
            </w:pPr>
            <w:r>
              <w:rPr>
                <w:sz w:val="24"/>
                <w:szCs w:val="24"/>
                <w:lang w:val="hy-AM"/>
              </w:rPr>
              <w:t>4.</w:t>
            </w:r>
          </w:p>
        </w:tc>
        <w:tc>
          <w:tcPr>
            <w:tcW w:w="4143" w:type="dxa"/>
          </w:tcPr>
          <w:p w:rsidR="00EF30EF" w:rsidRPr="00434D46" w:rsidRDefault="00EF30EF" w:rsidP="00EF30EF">
            <w:pPr>
              <w:rPr>
                <w:sz w:val="24"/>
                <w:szCs w:val="24"/>
              </w:rPr>
            </w:pPr>
            <w:proofErr w:type="spellStart"/>
            <w:r w:rsidRPr="00434D46">
              <w:rPr>
                <w:sz w:val="24"/>
                <w:szCs w:val="24"/>
              </w:rPr>
              <w:t>Հայաստանի</w:t>
            </w:r>
            <w:proofErr w:type="spellEnd"/>
            <w:r w:rsidRPr="00434D46">
              <w:rPr>
                <w:sz w:val="24"/>
                <w:szCs w:val="24"/>
              </w:rPr>
              <w:t xml:space="preserve"> </w:t>
            </w:r>
            <w:proofErr w:type="spellStart"/>
            <w:r w:rsidRPr="00434D46">
              <w:rPr>
                <w:sz w:val="24"/>
                <w:szCs w:val="24"/>
              </w:rPr>
              <w:t>Հանրապետության</w:t>
            </w:r>
            <w:proofErr w:type="spellEnd"/>
            <w:r w:rsidRPr="00434D46">
              <w:rPr>
                <w:sz w:val="24"/>
                <w:szCs w:val="24"/>
              </w:rPr>
              <w:t xml:space="preserve"> </w:t>
            </w:r>
            <w:proofErr w:type="spellStart"/>
            <w:r w:rsidRPr="00434D46">
              <w:rPr>
                <w:sz w:val="24"/>
                <w:szCs w:val="24"/>
              </w:rPr>
              <w:t>մարդու</w:t>
            </w:r>
            <w:proofErr w:type="spellEnd"/>
            <w:r w:rsidRPr="00434D46">
              <w:rPr>
                <w:sz w:val="24"/>
                <w:szCs w:val="24"/>
              </w:rPr>
              <w:t xml:space="preserve"> </w:t>
            </w:r>
            <w:proofErr w:type="spellStart"/>
            <w:r w:rsidRPr="00434D46">
              <w:rPr>
                <w:sz w:val="24"/>
                <w:szCs w:val="24"/>
              </w:rPr>
              <w:t>իրավունքների</w:t>
            </w:r>
            <w:proofErr w:type="spellEnd"/>
            <w:r w:rsidRPr="00434D46">
              <w:rPr>
                <w:sz w:val="24"/>
                <w:szCs w:val="24"/>
              </w:rPr>
              <w:t xml:space="preserve"> </w:t>
            </w:r>
            <w:proofErr w:type="spellStart"/>
            <w:r w:rsidRPr="00434D46">
              <w:rPr>
                <w:sz w:val="24"/>
                <w:szCs w:val="24"/>
              </w:rPr>
              <w:t>պաշտպանի</w:t>
            </w:r>
            <w:proofErr w:type="spellEnd"/>
            <w:r w:rsidRPr="00434D46">
              <w:rPr>
                <w:sz w:val="24"/>
                <w:szCs w:val="24"/>
              </w:rPr>
              <w:t xml:space="preserve"> </w:t>
            </w:r>
            <w:proofErr w:type="spellStart"/>
            <w:r w:rsidRPr="00434D46">
              <w:rPr>
                <w:sz w:val="24"/>
                <w:szCs w:val="24"/>
              </w:rPr>
              <w:t>գրասենյակ</w:t>
            </w:r>
            <w:proofErr w:type="spellEnd"/>
          </w:p>
        </w:tc>
        <w:tc>
          <w:tcPr>
            <w:tcW w:w="5208" w:type="dxa"/>
          </w:tcPr>
          <w:p w:rsidR="00EF30EF" w:rsidRPr="00434D46" w:rsidRDefault="00EF30EF" w:rsidP="00EF30EF">
            <w:pPr>
              <w:rPr>
                <w:sz w:val="24"/>
                <w:szCs w:val="24"/>
              </w:rPr>
            </w:pPr>
            <w:r>
              <w:rPr>
                <w:sz w:val="24"/>
                <w:szCs w:val="24"/>
                <w:lang w:val="hy-AM"/>
              </w:rPr>
              <w:t>Առաջարկություններ և դիտողություններ չկան</w:t>
            </w:r>
          </w:p>
        </w:tc>
        <w:tc>
          <w:tcPr>
            <w:tcW w:w="5208" w:type="dxa"/>
          </w:tcPr>
          <w:p w:rsidR="00EF30EF" w:rsidRPr="00434D46" w:rsidRDefault="00EF30EF" w:rsidP="00EF30EF">
            <w:pPr>
              <w:rPr>
                <w:sz w:val="24"/>
                <w:szCs w:val="24"/>
              </w:rPr>
            </w:pPr>
          </w:p>
        </w:tc>
      </w:tr>
      <w:tr w:rsidR="00EF30EF" w:rsidRPr="00434D46" w:rsidTr="00EF30EF">
        <w:trPr>
          <w:trHeight w:val="147"/>
        </w:trPr>
        <w:tc>
          <w:tcPr>
            <w:tcW w:w="915" w:type="dxa"/>
          </w:tcPr>
          <w:p w:rsidR="00EF30EF" w:rsidRPr="00673B35" w:rsidRDefault="00673B35" w:rsidP="00EF30EF">
            <w:pPr>
              <w:rPr>
                <w:sz w:val="24"/>
                <w:szCs w:val="24"/>
                <w:lang w:val="hy-AM"/>
              </w:rPr>
            </w:pPr>
            <w:r>
              <w:rPr>
                <w:sz w:val="24"/>
                <w:szCs w:val="24"/>
                <w:lang w:val="hy-AM"/>
              </w:rPr>
              <w:t>5.</w:t>
            </w:r>
            <w:bookmarkStart w:id="0" w:name="_GoBack"/>
            <w:bookmarkEnd w:id="0"/>
          </w:p>
        </w:tc>
        <w:tc>
          <w:tcPr>
            <w:tcW w:w="4143" w:type="dxa"/>
          </w:tcPr>
          <w:p w:rsidR="00EF30EF" w:rsidRPr="00434D46" w:rsidRDefault="00EF30EF" w:rsidP="00EF30EF">
            <w:pPr>
              <w:rPr>
                <w:sz w:val="24"/>
                <w:szCs w:val="24"/>
              </w:rPr>
            </w:pPr>
            <w:r w:rsidRPr="00434D46">
              <w:rPr>
                <w:sz w:val="24"/>
                <w:szCs w:val="24"/>
              </w:rPr>
              <w:t>e-draft</w:t>
            </w:r>
          </w:p>
        </w:tc>
        <w:tc>
          <w:tcPr>
            <w:tcW w:w="5208" w:type="dxa"/>
          </w:tcPr>
          <w:p w:rsidR="00EF30EF" w:rsidRPr="00434D46" w:rsidRDefault="00EF30EF" w:rsidP="00EF30EF">
            <w:pPr>
              <w:rPr>
                <w:sz w:val="24"/>
                <w:szCs w:val="24"/>
              </w:rPr>
            </w:pPr>
            <w:r>
              <w:rPr>
                <w:sz w:val="24"/>
                <w:szCs w:val="24"/>
                <w:lang w:val="hy-AM"/>
              </w:rPr>
              <w:t>Առաջարկություններ և դիտողություններ չկան</w:t>
            </w:r>
          </w:p>
        </w:tc>
        <w:tc>
          <w:tcPr>
            <w:tcW w:w="5208" w:type="dxa"/>
          </w:tcPr>
          <w:p w:rsidR="00EF30EF" w:rsidRPr="00434D46" w:rsidRDefault="00EF30EF" w:rsidP="00EF30EF">
            <w:pPr>
              <w:rPr>
                <w:sz w:val="24"/>
                <w:szCs w:val="24"/>
              </w:rPr>
            </w:pPr>
          </w:p>
        </w:tc>
      </w:tr>
    </w:tbl>
    <w:p w:rsidR="00EF30EF" w:rsidRPr="007D5DB1" w:rsidRDefault="00EF30EF" w:rsidP="00EF30EF">
      <w:pPr>
        <w:suppressAutoHyphens/>
        <w:spacing w:after="0"/>
        <w:jc w:val="center"/>
        <w:rPr>
          <w:rFonts w:eastAsia="Arial Unicode MS" w:cs="GHEAGrapalat-Bold"/>
          <w:b/>
          <w:bCs/>
          <w:color w:val="00000A"/>
          <w:kern w:val="1"/>
          <w:lang w:val="hy-AM" w:eastAsia="ar-SA"/>
        </w:rPr>
      </w:pPr>
      <w:r w:rsidRPr="007D5DB1">
        <w:rPr>
          <w:rFonts w:eastAsia="Arial Unicode MS" w:cs="GHEAGrapalat-Bold"/>
          <w:b/>
          <w:bCs/>
          <w:color w:val="00000A"/>
          <w:kern w:val="1"/>
          <w:lang w:val="hy-AM" w:eastAsia="ar-SA"/>
        </w:rPr>
        <w:t xml:space="preserve"> ԴԻՏՈՂՈՒԹՅՈՒՆՆԵՐԻ ԵՎ ԱՌԱՋԱՐԿՈՒԹՅՈՒՆՆԵՐԻ</w:t>
      </w:r>
    </w:p>
    <w:sectPr w:rsidR="00EF30EF" w:rsidRPr="007D5DB1" w:rsidSect="00434D46">
      <w:pgSz w:w="16840" w:h="11907" w:orient="landscape" w:code="9"/>
      <w:pgMar w:top="709" w:right="851" w:bottom="851" w:left="851"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HEAGrapalat-Bold">
    <w:altName w:val="MS Gothic"/>
    <w:charset w:val="80"/>
    <w:family w:val="auto"/>
    <w:pitch w:val="variable"/>
  </w:font>
  <w:font w:name="GHEAGrapalat">
    <w:altName w:val="MS Gothic"/>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11221"/>
    <w:multiLevelType w:val="hybridMultilevel"/>
    <w:tmpl w:val="AE1E5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80"/>
    <w:rsid w:val="00274D4B"/>
    <w:rsid w:val="00322576"/>
    <w:rsid w:val="00431E80"/>
    <w:rsid w:val="00434D46"/>
    <w:rsid w:val="00504BB8"/>
    <w:rsid w:val="00657C53"/>
    <w:rsid w:val="00673B35"/>
    <w:rsid w:val="007925E6"/>
    <w:rsid w:val="008206F9"/>
    <w:rsid w:val="00C02C75"/>
    <w:rsid w:val="00D45B92"/>
    <w:rsid w:val="00E67D0A"/>
    <w:rsid w:val="00ED40E0"/>
    <w:rsid w:val="00EF146A"/>
    <w:rsid w:val="00EF3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HEA Grapalat" w:eastAsiaTheme="minorHAnsi" w:hAnsi="GHEA Grapalat"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F146A"/>
    <w:pPr>
      <w:shd w:val="clear" w:color="auto" w:fill="FFFFFF"/>
      <w:overflowPunct w:val="0"/>
      <w:autoSpaceDE w:val="0"/>
      <w:autoSpaceDN w:val="0"/>
      <w:adjustRightInd w:val="0"/>
      <w:spacing w:after="0" w:line="360" w:lineRule="auto"/>
      <w:jc w:val="both"/>
      <w:textAlignment w:val="baseline"/>
    </w:pPr>
    <w:rPr>
      <w:rFonts w:ascii="Arial Armenian" w:eastAsia="Times New Roman" w:hAnsi="Arial Armenian" w:cs="Times New Roman"/>
      <w:szCs w:val="20"/>
    </w:rPr>
  </w:style>
  <w:style w:type="character" w:customStyle="1" w:styleId="BodyTextChar">
    <w:name w:val="Body Text Char"/>
    <w:basedOn w:val="DefaultParagraphFont"/>
    <w:link w:val="BodyText"/>
    <w:rsid w:val="00EF146A"/>
    <w:rPr>
      <w:rFonts w:ascii="Arial Armenian" w:eastAsia="Times New Roman" w:hAnsi="Arial Armenian" w:cs="Times New Roman"/>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HEA Grapalat" w:eastAsiaTheme="minorHAnsi" w:hAnsi="GHEA Grapalat"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F146A"/>
    <w:pPr>
      <w:shd w:val="clear" w:color="auto" w:fill="FFFFFF"/>
      <w:overflowPunct w:val="0"/>
      <w:autoSpaceDE w:val="0"/>
      <w:autoSpaceDN w:val="0"/>
      <w:adjustRightInd w:val="0"/>
      <w:spacing w:after="0" w:line="360" w:lineRule="auto"/>
      <w:jc w:val="both"/>
      <w:textAlignment w:val="baseline"/>
    </w:pPr>
    <w:rPr>
      <w:rFonts w:ascii="Arial Armenian" w:eastAsia="Times New Roman" w:hAnsi="Arial Armenian" w:cs="Times New Roman"/>
      <w:szCs w:val="20"/>
    </w:rPr>
  </w:style>
  <w:style w:type="character" w:customStyle="1" w:styleId="BodyTextChar">
    <w:name w:val="Body Text Char"/>
    <w:basedOn w:val="DefaultParagraphFont"/>
    <w:link w:val="BodyText"/>
    <w:rsid w:val="00EF146A"/>
    <w:rPr>
      <w:rFonts w:ascii="Arial Armenian" w:eastAsia="Times New Roman" w:hAnsi="Arial Armenian" w:cs="Times New Roman"/>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1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Armenuhi Shahinyan</dc:creator>
  <cp:lastModifiedBy>Armenuhi Shahinyan</cp:lastModifiedBy>
  <cp:revision>2</cp:revision>
  <dcterms:created xsi:type="dcterms:W3CDTF">2019-11-20T14:11:00Z</dcterms:created>
  <dcterms:modified xsi:type="dcterms:W3CDTF">2019-11-20T14:11:00Z</dcterms:modified>
</cp:coreProperties>
</file>