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C83" w:rsidRPr="007C2C83" w:rsidRDefault="007C2C83" w:rsidP="007C2C8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hy-AM"/>
        </w:rPr>
      </w:pPr>
      <w:r w:rsidRPr="007C2C83">
        <w:rPr>
          <w:rFonts w:ascii="GHEA Grapalat" w:hAnsi="GHEA Grapalat"/>
          <w:b/>
          <w:color w:val="000000"/>
          <w:lang w:val="hy-AM"/>
        </w:rPr>
        <w:t>ՀԻՄՆԱՎՈՐՈՒՄ</w:t>
      </w:r>
    </w:p>
    <w:p w:rsidR="007C2C83" w:rsidRPr="007C2C83" w:rsidRDefault="007C2C83" w:rsidP="007C2C8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C2C83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Pr="007C2C8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2005 ԹՎԱԿԱՆԻ </w:t>
      </w:r>
    </w:p>
    <w:p w:rsidR="007C2C83" w:rsidRDefault="007C2C83" w:rsidP="007C2C83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C2C83">
        <w:rPr>
          <w:rFonts w:ascii="GHEA Grapalat" w:hAnsi="GHEA Grapalat"/>
          <w:b/>
          <w:sz w:val="24"/>
          <w:szCs w:val="24"/>
          <w:lang w:val="hy-AM"/>
        </w:rPr>
        <w:t xml:space="preserve">ՀՈՒՆՎԱՐԻ 25-ի N92-Ն ՈՐՈՇՄԱՆ ՄԵՋ ՓՈՓՈԽՈՒԹՅՈՒՆՆԵՐ ԿԱՏԱՐԵԼՈԻ ՄԱՍԻՆ»  ՀԱՅԱՍՏԱՆԻ ՀԱՆՐԱՊԵՏՈՒԹՅԱՆ ԿԱՌԱՎԱՐՈՒԹՅԱՆ ՈՐՈՇՄԱՆ ՆԱԽԱԳԾԻ </w:t>
      </w:r>
      <w:r w:rsidRPr="007C2C83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 ԱՆՀՐԱԺԵՇՏՈՒԹՅԱՆ</w:t>
      </w:r>
    </w:p>
    <w:p w:rsidR="007C2C83" w:rsidRPr="007C2C83" w:rsidRDefault="007C2C83" w:rsidP="007C2C83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C2C83" w:rsidRPr="007C2C83" w:rsidRDefault="007C2C83" w:rsidP="007C2C8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C2C83">
        <w:rPr>
          <w:rFonts w:ascii="GHEA Grapalat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 անհրաժեշտությունը</w:t>
      </w:r>
    </w:p>
    <w:p w:rsidR="007C2C83" w:rsidRPr="007C2C83" w:rsidRDefault="007C2C83" w:rsidP="007C2C83">
      <w:pPr>
        <w:spacing w:after="0" w:line="24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2005 թվականի հունվարի 25-ի «Հողային ռեսուրսների վրա տնտեսական ներգործության </w:t>
      </w:r>
      <w:proofErr w:type="spellStart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առաջացած ազդեցության գնահատման կարգը հաստատելու մասին» N92-Ն որոշումը կիրառվում է մի շարք դեպքերում, այդ թվում՝ Հ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օրենսդրության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խախտումների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հողային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ռեսուրսներին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պատճառված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վնասը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հաշվարկելու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համար: Սակայն պատճառված վնասի հաշվարկման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բանաձևերը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կիրառելի չեն խախտումների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հայտնաբերված վնասի հաշվարկման համար, քանի որ դիտարկում են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աղբոտման</w:t>
      </w:r>
      <w:proofErr w:type="spellEnd"/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կամ աղտոտման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խախտված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հողամասի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խախտման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վնասման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պահից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հողամասը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նախնական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նորմատիվային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տեսքի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բերելու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պահն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ընկած</w:t>
      </w:r>
      <w:r w:rsidRPr="007C2C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ժամանակահատվածները: Վերահսկողական գործառույթի իրականացման ժամանակ որոշել խախտման պահը հնարավոր չէ, կարող է ամրագրվել միայն խախտման հայտնաբերման պահը: </w:t>
      </w:r>
    </w:p>
    <w:p w:rsidR="007C2C83" w:rsidRDefault="007C2C83" w:rsidP="007C2C83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C2C8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r w:rsidRPr="007C2C83">
        <w:rPr>
          <w:rFonts w:ascii="GHEA Grapalat" w:hAnsi="GHEA Grapalat"/>
          <w:sz w:val="24"/>
          <w:szCs w:val="24"/>
          <w:lang w:val="hy-AM"/>
        </w:rPr>
        <w:t xml:space="preserve">որոշմամբ հաստատված կարգով հողային ռեսուրսների վրա տնտեսական գործունեության ազդեցության գնահատման ընթացքում խնդիրներ են առաջացել որոշման հավելվածի 11-րդ, 20-րդ, 25-րդ և 26-րդ կետերի կիրառման հետ, ինչը պայմանավորված է </w:t>
      </w:r>
      <w:proofErr w:type="spellStart"/>
      <w:r w:rsidRPr="007C2C83">
        <w:rPr>
          <w:rFonts w:ascii="GHEA Grapalat" w:hAnsi="GHEA Grapalat"/>
          <w:sz w:val="24"/>
          <w:szCs w:val="24"/>
          <w:lang w:val="hy-AM"/>
        </w:rPr>
        <w:t>բանաձևերում</w:t>
      </w:r>
      <w:proofErr w:type="spellEnd"/>
      <w:r w:rsidRPr="007C2C83">
        <w:rPr>
          <w:rFonts w:ascii="GHEA Grapalat" w:hAnsi="GHEA Grapalat"/>
          <w:sz w:val="24"/>
          <w:szCs w:val="24"/>
          <w:lang w:val="hy-AM"/>
        </w:rPr>
        <w:t xml:space="preserve"> և աղյուսակներում առկա տեխնիկական բնույթի </w:t>
      </w:r>
      <w:proofErr w:type="spellStart"/>
      <w:r w:rsidRPr="007C2C83">
        <w:rPr>
          <w:rFonts w:ascii="GHEA Grapalat" w:hAnsi="GHEA Grapalat"/>
          <w:sz w:val="24"/>
          <w:szCs w:val="24"/>
          <w:lang w:val="hy-AM"/>
        </w:rPr>
        <w:t>վրիպակներով</w:t>
      </w:r>
      <w:proofErr w:type="spellEnd"/>
      <w:r w:rsidRPr="007C2C83">
        <w:rPr>
          <w:rFonts w:ascii="GHEA Grapalat" w:hAnsi="GHEA Grapalat"/>
          <w:sz w:val="24"/>
          <w:szCs w:val="24"/>
          <w:lang w:val="hy-AM"/>
        </w:rPr>
        <w:t>:</w:t>
      </w:r>
    </w:p>
    <w:p w:rsidR="007C2C83" w:rsidRPr="007C2C83" w:rsidRDefault="007C2C83" w:rsidP="007C2C83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7C2C83" w:rsidRPr="007C2C83" w:rsidRDefault="007C2C83" w:rsidP="007C2C8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color w:val="000000"/>
          <w:sz w:val="24"/>
          <w:szCs w:val="24"/>
          <w:lang w:val="en-GB"/>
        </w:rPr>
      </w:pPr>
      <w:proofErr w:type="spellStart"/>
      <w:r w:rsidRPr="007C2C83">
        <w:rPr>
          <w:rFonts w:ascii="GHEA Grapalat" w:hAnsi="GHEA Grapalat"/>
          <w:b/>
          <w:color w:val="000000"/>
          <w:sz w:val="24"/>
          <w:szCs w:val="24"/>
          <w:lang w:val="en-GB"/>
        </w:rPr>
        <w:t>Առաջարկվող</w:t>
      </w:r>
      <w:proofErr w:type="spellEnd"/>
      <w:r w:rsidRPr="007C2C83">
        <w:rPr>
          <w:rFonts w:ascii="GHEA Grapalat" w:hAnsi="GHEA Grapalat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/>
          <w:b/>
          <w:color w:val="000000"/>
          <w:sz w:val="24"/>
          <w:szCs w:val="24"/>
          <w:lang w:val="en-GB"/>
        </w:rPr>
        <w:t>կարգավորման</w:t>
      </w:r>
      <w:proofErr w:type="spellEnd"/>
      <w:r w:rsidRPr="007C2C83">
        <w:rPr>
          <w:rFonts w:ascii="GHEA Grapalat" w:hAnsi="GHEA Grapalat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/>
          <w:b/>
          <w:color w:val="000000"/>
          <w:sz w:val="24"/>
          <w:szCs w:val="24"/>
          <w:lang w:val="en-GB"/>
        </w:rPr>
        <w:t>բնույթը</w:t>
      </w:r>
      <w:proofErr w:type="spellEnd"/>
    </w:p>
    <w:p w:rsidR="007C2C83" w:rsidRPr="007C2C83" w:rsidRDefault="007C2C83" w:rsidP="007C2C83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GHEA Grapalat" w:hAnsi="GHEA Grapalat" w:cs="Sylfaen"/>
        </w:rPr>
      </w:pPr>
      <w:proofErr w:type="spellStart"/>
      <w:r w:rsidRPr="007C2C83">
        <w:rPr>
          <w:rFonts w:ascii="GHEA Grapalat" w:hAnsi="GHEA Grapalat" w:cs="Sylfaen"/>
        </w:rPr>
        <w:t>Նախագծով</w:t>
      </w:r>
      <w:proofErr w:type="spellEnd"/>
      <w:r w:rsidRPr="007C2C83">
        <w:rPr>
          <w:rFonts w:ascii="GHEA Grapalat" w:hAnsi="GHEA Grapalat" w:cs="Sylfaen"/>
        </w:rPr>
        <w:t xml:space="preserve"> </w:t>
      </w:r>
      <w:proofErr w:type="spellStart"/>
      <w:r w:rsidRPr="007C2C83">
        <w:rPr>
          <w:rFonts w:ascii="GHEA Grapalat" w:hAnsi="GHEA Grapalat" w:cs="Sylfaen"/>
        </w:rPr>
        <w:t>նախատեսվում</w:t>
      </w:r>
      <w:proofErr w:type="spellEnd"/>
      <w:r w:rsidRPr="007C2C83">
        <w:rPr>
          <w:rFonts w:ascii="GHEA Grapalat" w:hAnsi="GHEA Grapalat" w:cs="Sylfaen"/>
        </w:rPr>
        <w:t xml:space="preserve"> է.</w:t>
      </w:r>
    </w:p>
    <w:p w:rsidR="007C2C83" w:rsidRPr="007C2C83" w:rsidRDefault="007C2C83" w:rsidP="007C2C83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</w:rPr>
      </w:pPr>
      <w:r w:rsidRPr="007C2C83">
        <w:rPr>
          <w:rFonts w:ascii="GHEA Grapalat" w:hAnsi="GHEA Grapalat" w:cs="Sylfaen"/>
        </w:rPr>
        <w:t>-</w:t>
      </w:r>
      <w:r w:rsidRPr="007C2C83">
        <w:rPr>
          <w:rFonts w:ascii="GHEA Grapalat" w:hAnsi="GHEA Grapalat" w:cs="Sylfaen"/>
          <w:lang w:val="hy-AM"/>
        </w:rPr>
        <w:t xml:space="preserve"> վերահսկողական գործառույթների շրջանակներում կիրառելու նպատակով վնասի հաշվարկման </w:t>
      </w:r>
      <w:proofErr w:type="spellStart"/>
      <w:r w:rsidRPr="007C2C83">
        <w:rPr>
          <w:rFonts w:ascii="GHEA Grapalat" w:hAnsi="GHEA Grapalat" w:cs="Sylfaen"/>
          <w:lang w:val="hy-AM"/>
        </w:rPr>
        <w:t>բանաձևերում</w:t>
      </w:r>
      <w:proofErr w:type="spellEnd"/>
      <w:r w:rsidRPr="007C2C83">
        <w:rPr>
          <w:rFonts w:ascii="GHEA Grapalat" w:hAnsi="GHEA Grapalat" w:cs="Sylfaen"/>
          <w:lang w:val="hy-AM"/>
        </w:rPr>
        <w:t xml:space="preserve"> սահմանել </w:t>
      </w:r>
      <w:proofErr w:type="spellStart"/>
      <w:r w:rsidRPr="007C2C83">
        <w:rPr>
          <w:rFonts w:ascii="GHEA Grapalat" w:hAnsi="GHEA Grapalat" w:cs="Sylfaen"/>
          <w:lang w:val="hy-AM"/>
        </w:rPr>
        <w:t>աղբոտման</w:t>
      </w:r>
      <w:proofErr w:type="spellEnd"/>
      <w:r w:rsidRPr="007C2C83">
        <w:rPr>
          <w:rFonts w:ascii="GHEA Grapalat" w:hAnsi="GHEA Grapalat" w:cs="Sylfaen"/>
          <w:lang w:val="hy-AM"/>
        </w:rPr>
        <w:t xml:space="preserve"> կամ աղտոտման </w:t>
      </w:r>
      <w:proofErr w:type="spellStart"/>
      <w:r w:rsidRPr="007C2C83">
        <w:rPr>
          <w:rFonts w:ascii="GHEA Grapalat" w:hAnsi="GHEA Grapalat" w:cs="Sylfaen"/>
          <w:color w:val="000000"/>
          <w:shd w:val="clear" w:color="auto" w:fill="FFFFFF"/>
          <w:lang w:val="hy-AM"/>
        </w:rPr>
        <w:t>հետևանքով</w:t>
      </w:r>
      <w:proofErr w:type="spellEnd"/>
      <w:r w:rsidRPr="007C2C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hd w:val="clear" w:color="auto" w:fill="FFFFFF"/>
          <w:lang w:val="hy-AM"/>
        </w:rPr>
        <w:t>խախտված</w:t>
      </w:r>
      <w:r w:rsidRPr="007C2C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hd w:val="clear" w:color="auto" w:fill="FFFFFF"/>
          <w:lang w:val="hy-AM"/>
        </w:rPr>
        <w:t>հողամասը</w:t>
      </w:r>
      <w:r w:rsidRPr="007C2C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hd w:val="clear" w:color="auto" w:fill="FFFFFF"/>
          <w:lang w:val="hy-AM"/>
        </w:rPr>
        <w:t>նախնական</w:t>
      </w:r>
      <w:r w:rsidRPr="007C2C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hd w:val="clear" w:color="auto" w:fill="FFFFFF"/>
          <w:lang w:val="hy-AM"/>
        </w:rPr>
        <w:t>տեսքի</w:t>
      </w:r>
      <w:r w:rsidRPr="007C2C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C2C83">
        <w:rPr>
          <w:rFonts w:ascii="GHEA Grapalat" w:hAnsi="GHEA Grapalat" w:cs="Sylfaen"/>
          <w:color w:val="000000"/>
          <w:shd w:val="clear" w:color="auto" w:fill="FFFFFF"/>
          <w:lang w:val="hy-AM"/>
        </w:rPr>
        <w:t>բերելու</w:t>
      </w:r>
      <w:r w:rsidRPr="007C2C83">
        <w:rPr>
          <w:rFonts w:ascii="GHEA Grapalat" w:hAnsi="GHEA Grapalat" w:cs="Sylfaen"/>
          <w:lang w:val="hy-AM"/>
        </w:rPr>
        <w:t xml:space="preserve"> ժամանակաշրջանի հաշվարկման եղանակ</w:t>
      </w:r>
      <w:r w:rsidRPr="007C2C83">
        <w:rPr>
          <w:rFonts w:ascii="GHEA Grapalat" w:hAnsi="GHEA Grapalat"/>
          <w:color w:val="000000"/>
          <w:shd w:val="clear" w:color="auto" w:fill="FFFFFF"/>
        </w:rPr>
        <w:t>,</w:t>
      </w:r>
    </w:p>
    <w:p w:rsidR="007C2C83" w:rsidRDefault="007C2C83" w:rsidP="007C2C83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</w:rPr>
      </w:pPr>
      <w:r w:rsidRPr="007C2C83">
        <w:rPr>
          <w:rFonts w:ascii="GHEA Grapalat" w:hAnsi="GHEA Grapalat"/>
          <w:color w:val="000000"/>
          <w:shd w:val="clear" w:color="auto" w:fill="FFFFFF"/>
        </w:rPr>
        <w:t xml:space="preserve">- </w:t>
      </w:r>
      <w:r w:rsidRPr="007C2C83">
        <w:rPr>
          <w:rFonts w:ascii="GHEA Grapalat" w:hAnsi="GHEA Grapalat"/>
          <w:color w:val="000000"/>
          <w:shd w:val="clear" w:color="auto" w:fill="FFFFFF"/>
          <w:lang w:val="hy-AM"/>
        </w:rPr>
        <w:t xml:space="preserve">խմբագրել </w:t>
      </w:r>
      <w:r w:rsidRPr="007C2C83">
        <w:rPr>
          <w:rFonts w:ascii="GHEA Grapalat" w:hAnsi="GHEA Grapalat"/>
          <w:lang w:val="hy-AM"/>
        </w:rPr>
        <w:t xml:space="preserve">հավելվածի 11-րդ, 20-րդ, 25-րդ և 26-րդ կետերում կիրառվող </w:t>
      </w:r>
      <w:proofErr w:type="spellStart"/>
      <w:r w:rsidRPr="007C2C83">
        <w:rPr>
          <w:rFonts w:ascii="GHEA Grapalat" w:hAnsi="GHEA Grapalat"/>
          <w:lang w:val="hy-AM"/>
        </w:rPr>
        <w:t>հապավումները</w:t>
      </w:r>
      <w:proofErr w:type="spellEnd"/>
      <w:r w:rsidRPr="007C2C83">
        <w:rPr>
          <w:rFonts w:ascii="GHEA Grapalat" w:hAnsi="GHEA Grapalat"/>
          <w:lang w:val="hy-AM"/>
        </w:rPr>
        <w:t xml:space="preserve"> և սահմանումները</w:t>
      </w:r>
      <w:r w:rsidRPr="007C2C83">
        <w:rPr>
          <w:rFonts w:ascii="GHEA Grapalat" w:hAnsi="GHEA Grapalat"/>
          <w:color w:val="000000"/>
          <w:shd w:val="clear" w:color="auto" w:fill="FFFFFF"/>
        </w:rPr>
        <w:t>:</w:t>
      </w:r>
    </w:p>
    <w:p w:rsidR="007C2C83" w:rsidRPr="007C2C83" w:rsidRDefault="007C2C83" w:rsidP="007C2C83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7C2C83" w:rsidRPr="007C2C83" w:rsidRDefault="007C2C83" w:rsidP="007C2C83">
      <w:pPr>
        <w:pStyle w:val="NormalWeb"/>
        <w:tabs>
          <w:tab w:val="left" w:pos="0"/>
        </w:tabs>
        <w:spacing w:before="0" w:beforeAutospacing="0" w:after="0" w:afterAutospacing="0"/>
        <w:jc w:val="both"/>
        <w:rPr>
          <w:rFonts w:ascii="GHEA Grapalat" w:hAnsi="GHEA Grapalat" w:cs="Sylfaen"/>
          <w:b/>
          <w:color w:val="000000"/>
          <w:lang w:val="en-GB"/>
        </w:rPr>
      </w:pPr>
      <w:r w:rsidRPr="007C2C83">
        <w:rPr>
          <w:rFonts w:ascii="GHEA Grapalat" w:hAnsi="GHEA Grapalat" w:cs="Sylfaen"/>
          <w:b/>
        </w:rPr>
        <w:t xml:space="preserve">     </w:t>
      </w:r>
      <w:r w:rsidRPr="007C2C83">
        <w:rPr>
          <w:rFonts w:ascii="GHEA Grapalat" w:hAnsi="GHEA Grapalat" w:cs="Sylfaen"/>
          <w:b/>
          <w:lang w:val="hy-AM"/>
        </w:rPr>
        <w:t>3.</w:t>
      </w:r>
      <w:proofErr w:type="spellStart"/>
      <w:r w:rsidRPr="007C2C83">
        <w:rPr>
          <w:rFonts w:ascii="GHEA Grapalat" w:hAnsi="GHEA Grapalat" w:cs="Sylfaen"/>
          <w:b/>
          <w:color w:val="000000"/>
          <w:lang w:val="en-GB"/>
        </w:rPr>
        <w:t>Նախագծի</w:t>
      </w:r>
      <w:proofErr w:type="spellEnd"/>
      <w:r w:rsidRPr="007C2C83">
        <w:rPr>
          <w:rFonts w:ascii="GHEA Grapalat" w:hAnsi="GHEA Grapalat" w:cs="Sylfaen"/>
          <w:b/>
          <w:color w:val="000000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b/>
          <w:color w:val="000000"/>
          <w:lang w:val="en-GB"/>
        </w:rPr>
        <w:t>մշակման</w:t>
      </w:r>
      <w:proofErr w:type="spellEnd"/>
      <w:r w:rsidRPr="007C2C83">
        <w:rPr>
          <w:rFonts w:ascii="GHEA Grapalat" w:hAnsi="GHEA Grapalat" w:cs="Sylfaen"/>
          <w:b/>
          <w:color w:val="000000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b/>
          <w:color w:val="000000"/>
          <w:lang w:val="en-GB"/>
        </w:rPr>
        <w:t>գործընթացում</w:t>
      </w:r>
      <w:proofErr w:type="spellEnd"/>
      <w:r w:rsidRPr="007C2C83">
        <w:rPr>
          <w:rFonts w:ascii="GHEA Grapalat" w:hAnsi="GHEA Grapalat" w:cs="Sylfaen"/>
          <w:b/>
          <w:color w:val="000000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b/>
          <w:color w:val="000000"/>
          <w:lang w:val="en-GB"/>
        </w:rPr>
        <w:t>ներգրավված</w:t>
      </w:r>
      <w:proofErr w:type="spellEnd"/>
      <w:r w:rsidRPr="007C2C83">
        <w:rPr>
          <w:rFonts w:ascii="GHEA Grapalat" w:hAnsi="GHEA Grapalat" w:cs="Sylfaen"/>
          <w:b/>
          <w:color w:val="000000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b/>
          <w:color w:val="000000"/>
          <w:lang w:val="en-GB"/>
        </w:rPr>
        <w:t>ինստիտուտները</w:t>
      </w:r>
      <w:proofErr w:type="spellEnd"/>
      <w:r w:rsidRPr="007C2C83">
        <w:rPr>
          <w:rFonts w:ascii="GHEA Grapalat" w:hAnsi="GHEA Grapalat" w:cs="Sylfaen"/>
          <w:b/>
          <w:color w:val="000000"/>
          <w:lang w:val="en-GB"/>
        </w:rPr>
        <w:t xml:space="preserve"> </w:t>
      </w:r>
      <w:r w:rsidRPr="007C2C83">
        <w:rPr>
          <w:rFonts w:ascii="GHEA Grapalat" w:hAnsi="GHEA Grapalat" w:cs="Sylfaen"/>
          <w:b/>
          <w:color w:val="000000"/>
        </w:rPr>
        <w:t>և</w:t>
      </w:r>
      <w:r w:rsidRPr="007C2C83">
        <w:rPr>
          <w:rFonts w:ascii="GHEA Grapalat" w:hAnsi="GHEA Grapalat" w:cs="Sylfaen"/>
          <w:b/>
          <w:color w:val="000000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b/>
          <w:color w:val="000000"/>
          <w:lang w:val="en-GB"/>
        </w:rPr>
        <w:t>անձինք</w:t>
      </w:r>
      <w:proofErr w:type="spellEnd"/>
    </w:p>
    <w:p w:rsidR="007C2C83" w:rsidRDefault="007C2C83" w:rsidP="007C2C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lang w:val="en-GB"/>
        </w:rPr>
      </w:pP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Նախագիծը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մշակվել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</w:rPr>
        <w:t>է</w:t>
      </w:r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շրջակա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միջավայրի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նախարարության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ընդերքի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r w:rsidRPr="007C2C83">
        <w:rPr>
          <w:rFonts w:ascii="GHEA Grapalat" w:hAnsi="GHEA Grapalat" w:cs="Sylfaen"/>
          <w:color w:val="000000"/>
          <w:sz w:val="24"/>
          <w:szCs w:val="24"/>
        </w:rPr>
        <w:t>և</w:t>
      </w:r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հողերի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պահպանության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քաղաքականության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վարչության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Pr="007C2C83">
        <w:rPr>
          <w:rFonts w:ascii="GHEA Grapalat" w:hAnsi="GHEA Grapalat" w:cs="Sylfaen"/>
          <w:color w:val="000000"/>
          <w:sz w:val="24"/>
          <w:szCs w:val="24"/>
          <w:lang w:val="en-GB"/>
        </w:rPr>
        <w:t>:</w:t>
      </w:r>
    </w:p>
    <w:p w:rsidR="007C2C83" w:rsidRPr="007C2C83" w:rsidRDefault="007C2C83" w:rsidP="007C2C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GHEA Grapalat" w:hAnsi="GHEA Grapalat" w:cs="Sylfaen"/>
          <w:color w:val="000000"/>
          <w:sz w:val="24"/>
          <w:szCs w:val="24"/>
          <w:lang w:val="en-GB"/>
        </w:rPr>
      </w:pPr>
    </w:p>
    <w:p w:rsidR="007C2C83" w:rsidRPr="007C2C83" w:rsidRDefault="007C2C83" w:rsidP="007C2C83">
      <w:pPr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GHEA Grapalat" w:hAnsi="GHEA Grapalat" w:cs="Sylfaen"/>
          <w:b/>
          <w:color w:val="000000"/>
          <w:sz w:val="24"/>
          <w:szCs w:val="24"/>
          <w:lang w:val="en-GB"/>
        </w:rPr>
      </w:pPr>
      <w:r w:rsidRPr="007C2C83"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4. </w:t>
      </w:r>
      <w:proofErr w:type="spellStart"/>
      <w:r w:rsidRPr="007C2C83"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Ակնկալվող</w:t>
      </w:r>
      <w:proofErr w:type="spellEnd"/>
      <w:r w:rsidRPr="007C2C83">
        <w:rPr>
          <w:rFonts w:ascii="GHEA Grapalat" w:hAnsi="GHEA Grapalat" w:cs="Sylfaen"/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7C2C83">
        <w:rPr>
          <w:rFonts w:ascii="GHEA Grapalat" w:hAnsi="GHEA Grapalat" w:cs="Sylfaen"/>
          <w:b/>
          <w:color w:val="000000"/>
          <w:sz w:val="24"/>
          <w:szCs w:val="24"/>
          <w:lang w:val="en-GB"/>
        </w:rPr>
        <w:t>արդյունքը</w:t>
      </w:r>
      <w:proofErr w:type="spellEnd"/>
    </w:p>
    <w:p w:rsidR="007C2C83" w:rsidRPr="007C2C83" w:rsidRDefault="007C2C83" w:rsidP="007C2C83">
      <w:pPr>
        <w:spacing w:after="0" w:line="24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Ապահովել </w:t>
      </w:r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2005 թվականի հունվարի 25-ի «Հողային ռեսուրսների վրա տնտեսական ներգործության </w:t>
      </w:r>
      <w:proofErr w:type="spellStart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առաջացած ազդեցության գնահատման կարգը հաստատելու մասին» N92-Ն որոշման </w:t>
      </w:r>
      <w:proofErr w:type="spellStart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կիրառելիությունը</w:t>
      </w:r>
      <w:proofErr w:type="spellEnd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որոշման հավելվածի 4-րդ կետով նախատեսված բոլոր դեպքերի համար, շտկել տեխնիկական </w:t>
      </w:r>
      <w:proofErr w:type="spellStart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վրիպակները</w:t>
      </w:r>
      <w:proofErr w:type="spellEnd"/>
      <w:r w:rsidRPr="007C2C83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C2C83" w:rsidRDefault="007C2C83" w:rsidP="007C2C83">
      <w:pPr>
        <w:spacing w:after="0" w:line="24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7C2C83" w:rsidRDefault="007C2C83" w:rsidP="007C2C83">
      <w:pPr>
        <w:spacing w:after="0" w:line="24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7C2C83" w:rsidRDefault="007C2C83" w:rsidP="007C2C83">
      <w:pPr>
        <w:spacing w:after="0" w:line="24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7C2C83" w:rsidRDefault="007C2C83" w:rsidP="007C2C83">
      <w:pPr>
        <w:spacing w:after="0" w:line="24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7C2C83" w:rsidRDefault="007C2C83" w:rsidP="007C2C83">
      <w:pPr>
        <w:spacing w:after="0" w:line="24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7C2C83" w:rsidRPr="007C2C83" w:rsidRDefault="007C2C83" w:rsidP="007C2C83">
      <w:pPr>
        <w:spacing w:after="0" w:line="24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7C2C83" w:rsidRPr="007C2C83" w:rsidRDefault="007C2C83" w:rsidP="007C2C83">
      <w:pPr>
        <w:spacing w:after="0" w:line="240" w:lineRule="auto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</w:p>
    <w:p w:rsidR="007C2C83" w:rsidRPr="007C2C83" w:rsidRDefault="007C2C83" w:rsidP="007C2C83">
      <w:pPr>
        <w:spacing w:after="0" w:line="240" w:lineRule="auto"/>
        <w:jc w:val="center"/>
        <w:rPr>
          <w:rFonts w:ascii="GHEA Grapalat" w:hAnsi="GHEA Grapalat" w:cs="GHEA Mariam"/>
          <w:sz w:val="24"/>
          <w:szCs w:val="24"/>
          <w:lang w:val="hy-AM"/>
        </w:rPr>
      </w:pPr>
      <w:r w:rsidRPr="007C2C8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ՏԵՂԵԿԱՆՔ </w:t>
      </w:r>
    </w:p>
    <w:p w:rsidR="007C2C83" w:rsidRPr="007C2C83" w:rsidRDefault="007C2C83" w:rsidP="007C2C8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C2C83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Pr="007C2C8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2005 ԹՎԱԿԱՆԻ </w:t>
      </w:r>
    </w:p>
    <w:p w:rsidR="007C2C83" w:rsidRPr="007C2C83" w:rsidRDefault="007C2C83" w:rsidP="007C2C83">
      <w:pPr>
        <w:pStyle w:val="ListParagraph"/>
        <w:tabs>
          <w:tab w:val="left" w:pos="0"/>
        </w:tabs>
        <w:spacing w:after="0" w:line="240" w:lineRule="auto"/>
        <w:ind w:left="0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C2C83">
        <w:rPr>
          <w:rFonts w:ascii="GHEA Grapalat" w:hAnsi="GHEA Grapalat"/>
          <w:b/>
          <w:sz w:val="24"/>
          <w:szCs w:val="24"/>
          <w:lang w:val="hy-AM"/>
        </w:rPr>
        <w:t>ՀՈՒՆՎԱՐԻ 25-Ի N92-Ն ՈՐՈՇՄԱՆ ՄԵՋ ՓՈՓՈԽՈՒԹՅՈՒՆՆԵՐ ԿԱՏԱՐԵԼՈԻ ՄԱՍԻՆ»  ՀԱՅԱՍՏԱՆԻ ՀԱՆՐԱՊԵՏՈՒԹՅԱՆ ԿԱՌԱՎԱՐՈՒԹՅԱՆ ՈՐՈՇՄԱՆ</w:t>
      </w:r>
      <w:r w:rsidRPr="007C2C8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ՆԱԽԱԳԾԻ </w:t>
      </w:r>
      <w:r w:rsidRPr="007C2C83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 w:rsidRPr="007C2C8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ԱՌԿԱՅՈՒԹՅԱՆ ԿԱՄ ԲԱՑԱԿԱՅՈՒԹՅԱՆ ՄԱՍԻՆ</w:t>
      </w:r>
    </w:p>
    <w:p w:rsidR="007C2C83" w:rsidRPr="007C2C83" w:rsidRDefault="007C2C83" w:rsidP="007C2C83">
      <w:pPr>
        <w:pStyle w:val="ListParagraph"/>
        <w:tabs>
          <w:tab w:val="left" w:pos="0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C2C83" w:rsidRPr="007C2C83" w:rsidRDefault="007C2C83" w:rsidP="007C2C83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C2C83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2005 թվականի հունվարի 25-ի N92-Ն որոշման մեջ փոփոխություններ կատարելու մասին</w:t>
      </w:r>
      <w:r w:rsidRPr="007C2C83">
        <w:rPr>
          <w:rFonts w:ascii="GHEA Grapalat" w:hAnsi="GHEA Grapalat"/>
          <w:bCs/>
          <w:sz w:val="24"/>
          <w:szCs w:val="24"/>
          <w:lang w:val="hy-AM"/>
        </w:rPr>
        <w:t>»</w:t>
      </w:r>
      <w:r w:rsidRPr="007C2C8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Pr="007C2C83">
        <w:rPr>
          <w:rFonts w:ascii="GHEA Grapalat" w:hAnsi="GHEA Grapalat" w:cs="Sylfaen"/>
          <w:sz w:val="24"/>
          <w:szCs w:val="24"/>
          <w:lang w:val="hy-AM"/>
        </w:rPr>
        <w:t>ընդունման կապակցությամբ այլ նորմատիվ իրավական ակտերի ընդունման անհրաժեշտությունը բացակայում է:</w:t>
      </w:r>
    </w:p>
    <w:p w:rsidR="007C2C83" w:rsidRPr="007C2C83" w:rsidRDefault="007C2C83" w:rsidP="007C2C83">
      <w:pPr>
        <w:pStyle w:val="NormalWeb"/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</w:p>
    <w:p w:rsidR="007C2C83" w:rsidRDefault="007C2C83" w:rsidP="007C2C83">
      <w:pPr>
        <w:spacing w:after="0" w:line="240" w:lineRule="auto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7C2C83" w:rsidRPr="007C2C83" w:rsidRDefault="007C2C83" w:rsidP="007C2C83">
      <w:pPr>
        <w:spacing w:after="0" w:line="240" w:lineRule="auto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bookmarkStart w:id="0" w:name="_GoBack"/>
      <w:bookmarkEnd w:id="0"/>
    </w:p>
    <w:p w:rsidR="007C2C83" w:rsidRPr="007C2C83" w:rsidRDefault="007C2C83" w:rsidP="007C2C8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C2C8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ՏԵՂԵԿԱՆՔ</w:t>
      </w:r>
    </w:p>
    <w:p w:rsidR="007C2C83" w:rsidRPr="007C2C83" w:rsidRDefault="007C2C83" w:rsidP="007C2C83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C2C83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Pr="007C2C83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2005 ԹՎԱԿԱՆԻ </w:t>
      </w:r>
    </w:p>
    <w:p w:rsidR="007C2C83" w:rsidRPr="007C2C83" w:rsidRDefault="007C2C83" w:rsidP="007C2C83">
      <w:pPr>
        <w:pStyle w:val="ListParagraph"/>
        <w:tabs>
          <w:tab w:val="left" w:pos="993"/>
        </w:tabs>
        <w:spacing w:after="0" w:line="240" w:lineRule="auto"/>
        <w:ind w:left="0"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C2C83">
        <w:rPr>
          <w:rFonts w:ascii="GHEA Grapalat" w:hAnsi="GHEA Grapalat"/>
          <w:b/>
          <w:sz w:val="24"/>
          <w:szCs w:val="24"/>
          <w:lang w:val="hy-AM"/>
        </w:rPr>
        <w:t>ՀՈՒՆՎԱՐԻ 25-Ի N92-Ն ՈՐՈՇՄԱՆ ՄԵՋ ՓՈՓՈԽՈՒԹՅՈՒՆՆԵՐ ԿԱՏԱՐԵԼՈԻ ՄԱՍԻՆ»  ՀԱՅԱՍՏԱՆԻ ՀԱՆՐԱՊԵՏՈՒԹՅԱՆ ԿԱՌԱՎԱՐՈՒԹՅԱՆ ՈՐՈՇՄԱՆ</w:t>
      </w:r>
      <w:r w:rsidRPr="007C2C8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ՆԱԽԱԳԾԻ </w:t>
      </w:r>
      <w:r w:rsidRPr="007C2C83"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 w:rsidRPr="007C2C8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7C2C83" w:rsidRPr="007C2C83" w:rsidRDefault="007C2C83" w:rsidP="007C2C83">
      <w:pPr>
        <w:pStyle w:val="ListParagraph"/>
        <w:tabs>
          <w:tab w:val="left" w:pos="993"/>
        </w:tabs>
        <w:spacing w:after="0" w:line="24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C2C83" w:rsidRPr="007C2C83" w:rsidRDefault="007C2C83" w:rsidP="007C2C83">
      <w:pPr>
        <w:tabs>
          <w:tab w:val="left" w:pos="-180"/>
          <w:tab w:val="left" w:pos="0"/>
        </w:tabs>
        <w:spacing w:after="0" w:line="240" w:lineRule="auto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tab/>
      </w:r>
      <w:r w:rsidRPr="007C2C83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2005 թվականի հունվարի 25-ի N92-Ն որոշման մեջ փոփոխություններ կատարելու մասին</w:t>
      </w:r>
      <w:r w:rsidRPr="007C2C83">
        <w:rPr>
          <w:rFonts w:ascii="GHEA Grapalat" w:hAnsi="GHEA Grapalat"/>
          <w:bCs/>
          <w:sz w:val="24"/>
          <w:szCs w:val="24"/>
          <w:lang w:val="hy-AM"/>
        </w:rPr>
        <w:t>»</w:t>
      </w:r>
      <w:r w:rsidRPr="007C2C8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 </w:t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t>ընդունման կապակ</w:t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ցու</w:t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թ</w:t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յամբ պետական կամ տեղական ինքնակառավարման մարմնի բյու</w:t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ջեում եկա</w:t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մուտ</w:t>
      </w:r>
      <w:r w:rsidRPr="007C2C83">
        <w:rPr>
          <w:rFonts w:ascii="GHEA Grapalat" w:hAnsi="GHEA Grapalat"/>
          <w:bCs/>
          <w:iCs/>
          <w:noProof/>
          <w:sz w:val="24"/>
          <w:szCs w:val="24"/>
          <w:lang w:val="hy-AM"/>
        </w:rPr>
        <w:softHyphen/>
        <w:t>ների և ծախսերի ավելացում կամ նվազեցում չի նախատեսվում։</w:t>
      </w:r>
    </w:p>
    <w:p w:rsidR="007C2C83" w:rsidRPr="007C2C83" w:rsidRDefault="007C2C83" w:rsidP="007C2C83">
      <w:pPr>
        <w:pStyle w:val="p1"/>
        <w:shd w:val="clear" w:color="auto" w:fill="FFFFFF"/>
        <w:spacing w:before="0" w:beforeAutospacing="0" w:after="0" w:afterAutospacing="0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7C2C83" w:rsidRPr="007C2C83" w:rsidRDefault="007C2C83" w:rsidP="007C2C83">
      <w:pPr>
        <w:pStyle w:val="p1"/>
        <w:shd w:val="clear" w:color="auto" w:fill="FFFFFF"/>
        <w:spacing w:before="0" w:beforeAutospacing="0" w:after="0" w:afterAutospacing="0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7C2C83" w:rsidRPr="007C2C83" w:rsidRDefault="007C2C83" w:rsidP="007C2C83">
      <w:pPr>
        <w:pStyle w:val="p1"/>
        <w:shd w:val="clear" w:color="auto" w:fill="FFFFFF"/>
        <w:spacing w:before="0" w:beforeAutospacing="0" w:after="0" w:afterAutospacing="0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7C2C83" w:rsidRPr="007C2C83" w:rsidRDefault="007C2C83" w:rsidP="007C2C83">
      <w:pPr>
        <w:pStyle w:val="p1"/>
        <w:shd w:val="clear" w:color="auto" w:fill="FFFFFF"/>
        <w:spacing w:before="0" w:beforeAutospacing="0" w:after="0" w:afterAutospacing="0"/>
        <w:jc w:val="both"/>
        <w:rPr>
          <w:rStyle w:val="s2"/>
          <w:rFonts w:ascii="GHEA Grapalat" w:hAnsi="GHEA Grapalat"/>
          <w:b/>
          <w:bCs/>
          <w:color w:val="000000"/>
          <w:lang w:val="hy-AM"/>
        </w:rPr>
      </w:pPr>
    </w:p>
    <w:p w:rsidR="00BF0AF4" w:rsidRPr="007C2C83" w:rsidRDefault="00BF0AF4" w:rsidP="007C2C83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BF0AF4" w:rsidRPr="007C2C83" w:rsidSect="007C2C83">
      <w:pgSz w:w="12240" w:h="15840"/>
      <w:pgMar w:top="851" w:right="567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07F67"/>
    <w:multiLevelType w:val="hybridMultilevel"/>
    <w:tmpl w:val="6DDE5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590" w:hanging="510"/>
      </w:pPr>
      <w:rPr>
        <w:rFonts w:ascii="Symbol" w:hAnsi="Symbol" w:hint="default"/>
        <w:b/>
        <w:i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E38"/>
    <w:rsid w:val="007C2C83"/>
    <w:rsid w:val="00BF0AF4"/>
    <w:rsid w:val="00DF7E38"/>
    <w:rsid w:val="00EB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8A961"/>
  <w15:chartTrackingRefBased/>
  <w15:docId w15:val="{277CEF0F-0069-44C4-9CFE-F12E751ED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2C83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7C2C8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C2C83"/>
    <w:rPr>
      <w:b/>
      <w:bCs/>
    </w:rPr>
  </w:style>
  <w:style w:type="paragraph" w:customStyle="1" w:styleId="p1">
    <w:name w:val="p1"/>
    <w:basedOn w:val="Normal"/>
    <w:rsid w:val="007C2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DefaultParagraphFont"/>
    <w:rsid w:val="007C2C83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C2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7C2C8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7C2C83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C83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Ruzanna Khachatryan</cp:lastModifiedBy>
  <cp:revision>2</cp:revision>
  <cp:lastPrinted>2019-11-11T09:25:00Z</cp:lastPrinted>
  <dcterms:created xsi:type="dcterms:W3CDTF">2019-11-11T09:24:00Z</dcterms:created>
  <dcterms:modified xsi:type="dcterms:W3CDTF">2019-11-11T09:25:00Z</dcterms:modified>
</cp:coreProperties>
</file>