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6CC" w:rsidRDefault="002466CC" w:rsidP="002466CC">
      <w:pPr>
        <w:ind w:left="-284" w:firstLine="567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Տ Ե Ղ Ե Կ Ա Ն Ք</w:t>
      </w:r>
    </w:p>
    <w:p w:rsidR="002466CC" w:rsidRDefault="002466CC" w:rsidP="002466CC">
      <w:pPr>
        <w:ind w:left="-284" w:firstLine="567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&lt;&lt;ՊԵՏԱԿԱՆ ՆՅՈՒԹԱԿԱՆ ՊԱՀՈՒՍՏԻ </w:t>
      </w:r>
      <w:r>
        <w:rPr>
          <w:rFonts w:ascii="GHEA Grapalat" w:hAnsi="GHEA Grapalat"/>
          <w:sz w:val="24"/>
          <w:szCs w:val="24"/>
          <w:lang w:val="en-US"/>
        </w:rPr>
        <w:t>ՄԱՍԻՆ</w:t>
      </w:r>
      <w:r>
        <w:rPr>
          <w:rFonts w:ascii="GHEA Grapalat" w:hAnsi="GHEA Grapalat"/>
          <w:sz w:val="24"/>
          <w:szCs w:val="24"/>
        </w:rPr>
        <w:t xml:space="preserve">&gt;&gt; </w:t>
      </w:r>
      <w:r>
        <w:rPr>
          <w:rFonts w:ascii="GHEA Grapalat" w:hAnsi="GHEA Grapalat"/>
          <w:sz w:val="24"/>
          <w:szCs w:val="24"/>
          <w:lang w:val="en-US"/>
        </w:rPr>
        <w:t xml:space="preserve"> ՀՀ ՕՐԵՆՔՈՒՄ ԱՌԱՋԱՐԿՎՈՂ ՓՈՓՈԽՈՒԹՅՈՒՆՆԵՐԻ </w:t>
      </w:r>
      <w:r>
        <w:rPr>
          <w:rFonts w:ascii="GHEA Grapalat" w:hAnsi="GHEA Grapalat"/>
          <w:sz w:val="24"/>
          <w:szCs w:val="24"/>
        </w:rPr>
        <w:t xml:space="preserve">ՈՒ </w:t>
      </w:r>
      <w:r>
        <w:rPr>
          <w:rFonts w:ascii="GHEA Grapalat" w:hAnsi="GHEA Grapalat"/>
          <w:sz w:val="24"/>
          <w:szCs w:val="24"/>
          <w:lang w:val="en-US"/>
        </w:rPr>
        <w:t xml:space="preserve"> ԼՐԱՑՈՒՄՆԵՐԻ </w:t>
      </w:r>
      <w:r>
        <w:rPr>
          <w:rFonts w:ascii="GHEA Grapalat" w:hAnsi="GHEA Grapalat"/>
          <w:sz w:val="24"/>
          <w:szCs w:val="24"/>
        </w:rPr>
        <w:t>ԵՎ ՄԻՋԱԶԳԱՅԻՆ ՓՈՐՁԻ ՈՒՍՈՒՄՆԱՍԻՐՈՒԹՅԱՆ ՎԵՐԱԲԵՐՅԱԼ</w:t>
      </w:r>
    </w:p>
    <w:p w:rsidR="002466CC" w:rsidRDefault="002466CC" w:rsidP="002466CC">
      <w:pPr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Պետական պահուստը իրենից ներկայացնում է նյութական արժեքների հատուկ նշանակության պահուստ, որը նախատեսված է զորահավաքային կարիքների, տարերային և տեխնածին աղետների հետևանքների վերացման, արտակարգ իրավիճակների կանխման կամ դրանց առաջացման դեպքում հնարավոր հետևանքների նվազեցման ու վերացման, փրկարարական և քաղ</w:t>
      </w:r>
      <w:r>
        <w:rPr>
          <w:rFonts w:ascii="GHEA Grapalat" w:hAnsi="GHEA Grapalat"/>
          <w:sz w:val="24"/>
          <w:szCs w:val="24"/>
          <w:lang w:val="en-US"/>
        </w:rPr>
        <w:t xml:space="preserve">աքացիական </w:t>
      </w:r>
      <w:r>
        <w:rPr>
          <w:rFonts w:ascii="GHEA Grapalat" w:hAnsi="GHEA Grapalat"/>
          <w:sz w:val="24"/>
          <w:szCs w:val="24"/>
        </w:rPr>
        <w:t>պաշտպանության միջոցառումների իրականացման, ինչպես նաև պարենային և վառելիքի շուկայում կարգավորող ազդեցության և տնտեսության կարևորագույն ոլորտների անխափան աշխատանքի ապահովման համար:</w:t>
      </w:r>
    </w:p>
    <w:p w:rsidR="002466CC" w:rsidRDefault="002466CC" w:rsidP="002466CC">
      <w:pPr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Ելնելով Հայաստանի Հանրապետության աշխարհաքաղաքական դիրքից,</w:t>
      </w:r>
    </w:p>
    <w:p w:rsidR="002466CC" w:rsidRDefault="002466CC" w:rsidP="002466CC">
      <w:pPr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առաջին պլան է մղվում ռազմական գործ</w:t>
      </w:r>
      <w:r>
        <w:rPr>
          <w:rFonts w:ascii="GHEA Grapalat" w:hAnsi="GHEA Grapalat"/>
          <w:sz w:val="24"/>
          <w:szCs w:val="24"/>
          <w:lang w:val="en-US"/>
        </w:rPr>
        <w:t>ո</w:t>
      </w:r>
      <w:r>
        <w:rPr>
          <w:rFonts w:ascii="GHEA Grapalat" w:hAnsi="GHEA Grapalat"/>
          <w:sz w:val="24"/>
          <w:szCs w:val="24"/>
        </w:rPr>
        <w:t xml:space="preserve">ղությունների ժամանակ ճանապարհային շրջափակման պայմաններում բնակչության և </w:t>
      </w:r>
      <w:r>
        <w:rPr>
          <w:rFonts w:ascii="GHEA Grapalat" w:hAnsi="GHEA Grapalat"/>
          <w:sz w:val="24"/>
          <w:szCs w:val="24"/>
          <w:lang w:val="en-US"/>
        </w:rPr>
        <w:t>Զ</w:t>
      </w:r>
      <w:r>
        <w:rPr>
          <w:rFonts w:ascii="GHEA Grapalat" w:hAnsi="GHEA Grapalat"/>
          <w:sz w:val="24"/>
          <w:szCs w:val="24"/>
        </w:rPr>
        <w:t>ինված ուժերի կարիքների ապահովման խնդրի լուծումը: Հաշվի առնելով, որ էներգակիրները, ինչպես նաև ցորենի, շաքարավազի, բուսական և կենդանական յուղի և մի շարք այլ պարենային ապրանքների գերակշռող մասը ներմուծվող են, ապրանքների մատակարարման նույնիսկ կարճատև խափանումը կարող է հանգեցնել ճգնաժամ</w:t>
      </w:r>
      <w:r>
        <w:rPr>
          <w:rFonts w:ascii="GHEA Grapalat" w:hAnsi="GHEA Grapalat"/>
          <w:sz w:val="24"/>
          <w:szCs w:val="24"/>
          <w:lang w:val="en-US"/>
        </w:rPr>
        <w:t>ի</w:t>
      </w:r>
      <w:r>
        <w:rPr>
          <w:rFonts w:ascii="GHEA Grapalat" w:hAnsi="GHEA Grapalat"/>
          <w:sz w:val="24"/>
          <w:szCs w:val="24"/>
        </w:rPr>
        <w:t xml:space="preserve">՝ դրանից բխող բոլոր անկանխատեսելի </w:t>
      </w:r>
      <w:r>
        <w:rPr>
          <w:rFonts w:ascii="GHEA Grapalat" w:hAnsi="GHEA Grapalat"/>
          <w:sz w:val="24"/>
          <w:szCs w:val="24"/>
          <w:lang w:val="en-US"/>
        </w:rPr>
        <w:t>ռազմական</w:t>
      </w:r>
      <w:r>
        <w:rPr>
          <w:rFonts w:ascii="GHEA Grapalat" w:hAnsi="GHEA Grapalat"/>
          <w:sz w:val="24"/>
          <w:szCs w:val="24"/>
        </w:rPr>
        <w:t>, տնտեսական և քաղաքական հետևանքներով:</w:t>
      </w:r>
    </w:p>
    <w:p w:rsidR="002466CC" w:rsidRDefault="002466CC" w:rsidP="002466CC">
      <w:pPr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Մատակարարումների խափանումների դեպքում առաջացող խնդիրը կարող է  լուծվել միայն </w:t>
      </w:r>
      <w:r>
        <w:rPr>
          <w:rFonts w:ascii="GHEA Grapalat" w:hAnsi="GHEA Grapalat"/>
          <w:sz w:val="24"/>
          <w:szCs w:val="24"/>
        </w:rPr>
        <w:t xml:space="preserve">նյութական պահուստի </w:t>
      </w:r>
      <w:r>
        <w:rPr>
          <w:rFonts w:ascii="GHEA Grapalat" w:hAnsi="GHEA Grapalat"/>
          <w:sz w:val="24"/>
          <w:szCs w:val="24"/>
          <w:lang w:val="en-US"/>
        </w:rPr>
        <w:t>հաշվին</w:t>
      </w:r>
      <w:r>
        <w:rPr>
          <w:rFonts w:ascii="GHEA Grapalat" w:hAnsi="GHEA Grapalat"/>
          <w:sz w:val="24"/>
          <w:szCs w:val="24"/>
        </w:rPr>
        <w:t xml:space="preserve">: </w:t>
      </w:r>
      <w:r>
        <w:rPr>
          <w:rFonts w:ascii="GHEA Grapalat" w:hAnsi="GHEA Grapalat"/>
          <w:sz w:val="24"/>
          <w:szCs w:val="24"/>
          <w:lang w:val="en-US"/>
        </w:rPr>
        <w:t>Հ</w:t>
      </w:r>
      <w:r>
        <w:rPr>
          <w:rFonts w:ascii="GHEA Grapalat" w:hAnsi="GHEA Grapalat"/>
          <w:sz w:val="24"/>
          <w:szCs w:val="24"/>
        </w:rPr>
        <w:t>արցի այլընտրանքային լուծումը՝ ֆինանսական միջոցների կուտակումը ֆինանսական հաստատություններում անարդյունավետ է, քանի որ տրանսպորտային շրջափակման պայմաններոււմ անհնար է դառնում  գնված ապրանքների անհրաժեշտ ծավալներով տեղափոխումը Հայաստանի Հանրապետություն:  Միայն պարենային ցորենի նվազագույն օրական պահանջարկը կազմում է ավելի քան 1000 տոննա, այլ պարենային մթերքների պահանջարկը՝ ավելի քան 1200 տոննա,</w:t>
      </w:r>
      <w:r>
        <w:rPr>
          <w:rFonts w:ascii="GHEA Grapalat" w:hAnsi="GHEA Grapalat"/>
          <w:sz w:val="24"/>
          <w:szCs w:val="24"/>
          <w:lang w:val="en-US"/>
        </w:rPr>
        <w:t xml:space="preserve">ավտոմոբիլային բենզինի և դիզելային վառելիքի օրական սպառումը՝ մոտ </w:t>
      </w:r>
      <w:r>
        <w:rPr>
          <w:rFonts w:ascii="GHEA Grapalat" w:hAnsi="GHEA Grapalat"/>
          <w:sz w:val="24"/>
          <w:szCs w:val="24"/>
        </w:rPr>
        <w:t xml:space="preserve">900 </w:t>
      </w:r>
      <w:r>
        <w:rPr>
          <w:rFonts w:ascii="GHEA Grapalat" w:hAnsi="GHEA Grapalat"/>
          <w:sz w:val="24"/>
          <w:szCs w:val="24"/>
          <w:lang w:val="en-US"/>
        </w:rPr>
        <w:t>տոննա</w:t>
      </w:r>
      <w:r>
        <w:rPr>
          <w:rFonts w:ascii="GHEA Grapalat" w:hAnsi="GHEA Grapalat"/>
          <w:sz w:val="24"/>
          <w:szCs w:val="24"/>
        </w:rPr>
        <w:t>:</w:t>
      </w:r>
      <w:r>
        <w:rPr>
          <w:rFonts w:ascii="GHEA Grapalat" w:hAnsi="GHEA Grapalat"/>
          <w:color w:val="FF0000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Բացի դրանից, նույնիսկ  ամենահրատապորեն կազմակերպված գնումը պահանջում է որոշակի ժամանակ՝ անհրաժեշտ </w:t>
      </w:r>
      <w:r>
        <w:rPr>
          <w:rFonts w:ascii="GHEA Grapalat" w:hAnsi="GHEA Grapalat"/>
          <w:sz w:val="24"/>
          <w:szCs w:val="24"/>
          <w:lang w:val="en-US"/>
        </w:rPr>
        <w:t xml:space="preserve">է </w:t>
      </w:r>
      <w:r>
        <w:rPr>
          <w:rFonts w:ascii="GHEA Grapalat" w:hAnsi="GHEA Grapalat"/>
          <w:sz w:val="24"/>
          <w:szCs w:val="24"/>
        </w:rPr>
        <w:t xml:space="preserve">գտնել վաճառողներին, ձեռք բերել </w:t>
      </w:r>
      <w:r>
        <w:rPr>
          <w:rFonts w:ascii="GHEA Grapalat" w:hAnsi="GHEA Grapalat"/>
          <w:sz w:val="24"/>
          <w:szCs w:val="24"/>
        </w:rPr>
        <w:lastRenderedPageBreak/>
        <w:t xml:space="preserve">պայմանավորվածություններ, կնքել համապատասխան պայմանագրեր, կազմակերպել բեռնափոխադրումներ, բեռնաթափում, </w:t>
      </w:r>
      <w:r>
        <w:rPr>
          <w:rFonts w:ascii="GHEA Grapalat" w:hAnsi="GHEA Grapalat"/>
          <w:sz w:val="24"/>
          <w:szCs w:val="24"/>
          <w:lang w:val="en-US"/>
        </w:rPr>
        <w:t xml:space="preserve">պահեստավորում </w:t>
      </w:r>
      <w:r>
        <w:rPr>
          <w:rFonts w:ascii="GHEA Grapalat" w:hAnsi="GHEA Grapalat"/>
          <w:sz w:val="24"/>
          <w:szCs w:val="24"/>
        </w:rPr>
        <w:t xml:space="preserve">և այլն: Ակնհայտ է, որ նման տարբերակը չի կարող գործել հրատապ խնդիրների լուծման համար, այն էլ </w:t>
      </w:r>
      <w:r>
        <w:rPr>
          <w:rFonts w:ascii="GHEA Grapalat" w:hAnsi="GHEA Grapalat"/>
          <w:sz w:val="24"/>
          <w:szCs w:val="24"/>
          <w:lang w:val="en-US"/>
        </w:rPr>
        <w:t>ռազմական դրության ժամանակ</w:t>
      </w:r>
      <w:r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շ</w:t>
      </w:r>
      <w:r>
        <w:rPr>
          <w:rFonts w:ascii="GHEA Grapalat" w:hAnsi="GHEA Grapalat"/>
          <w:sz w:val="24"/>
          <w:szCs w:val="24"/>
        </w:rPr>
        <w:t>րջափակման կամ տրանսպորտային հաղորդակցության անկայուն գործելու պայմաններում:</w:t>
      </w:r>
    </w:p>
    <w:p w:rsidR="002466CC" w:rsidRDefault="002466CC" w:rsidP="002466CC">
      <w:pPr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</w:rPr>
      </w:pPr>
      <w:proofErr w:type="gramStart"/>
      <w:r>
        <w:rPr>
          <w:rFonts w:ascii="GHEA Grapalat" w:hAnsi="GHEA Grapalat"/>
          <w:sz w:val="24"/>
          <w:szCs w:val="24"/>
          <w:lang w:val="en-US"/>
        </w:rPr>
        <w:t>Ռազմավարական  նշանակություն</w:t>
      </w:r>
      <w:proofErr w:type="gramEnd"/>
      <w:r>
        <w:rPr>
          <w:rFonts w:ascii="GHEA Grapalat" w:hAnsi="GHEA Grapalat"/>
          <w:sz w:val="24"/>
          <w:szCs w:val="24"/>
          <w:lang w:val="en-US"/>
        </w:rPr>
        <w:t xml:space="preserve"> ունեցող ապրանքների ապահովվածութ</w:t>
      </w:r>
      <w:r>
        <w:rPr>
          <w:rFonts w:ascii="GHEA Grapalat" w:hAnsi="GHEA Grapalat"/>
          <w:sz w:val="24"/>
          <w:szCs w:val="24"/>
        </w:rPr>
        <w:t xml:space="preserve">յան </w:t>
      </w:r>
      <w:r>
        <w:rPr>
          <w:rFonts w:ascii="GHEA Grapalat" w:hAnsi="GHEA Grapalat"/>
          <w:sz w:val="24"/>
          <w:szCs w:val="24"/>
          <w:lang w:val="en-US"/>
        </w:rPr>
        <w:t>խնդիրը անհնար է լուծել նաև Հայաստանում գործող առևտրային կազմակերպությունների պահեստային մնացորդների հաշվին</w:t>
      </w:r>
      <w:r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 xml:space="preserve">քանի որ դրանց ծավալը պարբերաբար տատանվում է </w:t>
      </w:r>
      <w:r>
        <w:rPr>
          <w:rFonts w:ascii="GHEA Grapalat" w:hAnsi="GHEA Grapalat"/>
          <w:sz w:val="24"/>
          <w:szCs w:val="24"/>
        </w:rPr>
        <w:t>և չի ուս</w:t>
      </w:r>
      <w:r>
        <w:rPr>
          <w:rFonts w:ascii="GHEA Grapalat" w:hAnsi="GHEA Grapalat"/>
          <w:sz w:val="24"/>
          <w:szCs w:val="24"/>
          <w:lang w:val="en-US"/>
        </w:rPr>
        <w:t>ո</w:t>
      </w:r>
      <w:r>
        <w:rPr>
          <w:rFonts w:ascii="GHEA Grapalat" w:hAnsi="GHEA Grapalat"/>
          <w:sz w:val="24"/>
          <w:szCs w:val="24"/>
        </w:rPr>
        <w:t xml:space="preserve">ւմնասիրվում </w:t>
      </w:r>
      <w:r>
        <w:rPr>
          <w:rFonts w:ascii="GHEA Grapalat" w:hAnsi="GHEA Grapalat"/>
          <w:sz w:val="24"/>
          <w:szCs w:val="24"/>
          <w:lang w:val="en-US"/>
        </w:rPr>
        <w:t>կամ վերահսկվում որև</w:t>
      </w:r>
      <w:r>
        <w:rPr>
          <w:rFonts w:ascii="GHEA Grapalat" w:hAnsi="GHEA Grapalat"/>
          <w:sz w:val="24"/>
          <w:szCs w:val="24"/>
        </w:rPr>
        <w:t xml:space="preserve">է </w:t>
      </w:r>
      <w:r>
        <w:rPr>
          <w:rFonts w:ascii="GHEA Grapalat" w:hAnsi="GHEA Grapalat"/>
          <w:sz w:val="24"/>
          <w:szCs w:val="24"/>
          <w:lang w:val="en-US"/>
        </w:rPr>
        <w:t>պետական կառույցի կողմից</w:t>
      </w:r>
      <w:r>
        <w:rPr>
          <w:rFonts w:ascii="GHEA Grapalat" w:hAnsi="GHEA Grapalat"/>
          <w:sz w:val="24"/>
          <w:szCs w:val="24"/>
        </w:rPr>
        <w:t>:</w:t>
      </w:r>
    </w:p>
    <w:p w:rsidR="002466CC" w:rsidRDefault="002466CC" w:rsidP="002466CC">
      <w:pPr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</w:rPr>
      </w:pP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en-US"/>
        </w:rPr>
        <w:t>ՆՅՈՒԹԱԿԱՆ ՊԱՀՈՒՍՏԻ ՁԵՎԱՎՈՐՄԱՆ ՖԻՆԱՆՍԱԿԱՆ ԱՂԲՅՈՒՐՆԵՐԻ ՎԵՐԱԲԵՐՅԱԼ ՄԻՋԱԶԳԱՅԻՆ ՓՈՐՁԻ ՎԵՐԼՈՒԾՈՒԹՅՈՒՆ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</w:rPr>
      </w:pP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en-US"/>
        </w:rPr>
        <w:t>Վերլուծելով տարբեր երկրներում նյութական պահուստի ձևավորման նկատմամբ ընդունված մոտեցումները</w:t>
      </w:r>
      <w:r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անհրաժեշտ է հաշվի առնել</w:t>
      </w:r>
      <w:r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որ նյութական ռեզերվների համակարգերը մնում են ամենափակ կառույցներից և դրանց վերաբերվող տեղեկությունների զգալի մասը հանդիսանում է պետական գաղտնիք</w:t>
      </w:r>
      <w:r>
        <w:rPr>
          <w:rFonts w:ascii="GHEA Grapalat" w:hAnsi="GHEA Grapalat"/>
          <w:sz w:val="24"/>
          <w:szCs w:val="24"/>
        </w:rPr>
        <w:t xml:space="preserve">: </w:t>
      </w:r>
      <w:r>
        <w:rPr>
          <w:rFonts w:ascii="GHEA Grapalat" w:hAnsi="GHEA Grapalat"/>
          <w:sz w:val="24"/>
          <w:szCs w:val="24"/>
          <w:lang w:val="en-US"/>
        </w:rPr>
        <w:t>Այդ պատճառով կատարված վերլուծությունները չեն ընդգրկում նյութական պահուստի ձևավորման և ֆինանսավորման բոլոր ասպեկտները և հիմնված են այդ երկրների օրենսդրական դաշտի և հրապարակվող տեղեկությունների ուսումնասիրության</w:t>
      </w:r>
      <w:r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ինչպես նաև այդ երկրների նյութական պահուստների լիազորված մարմինների ղեկավարների և աշխատակիցների հետ շփումների ընթացքում ստացված տեղեկությունների վրա</w:t>
      </w:r>
      <w:r>
        <w:rPr>
          <w:rFonts w:ascii="GHEA Grapalat" w:hAnsi="GHEA Grapalat"/>
          <w:sz w:val="24"/>
          <w:szCs w:val="24"/>
        </w:rPr>
        <w:t xml:space="preserve">: </w:t>
      </w:r>
      <w:r>
        <w:rPr>
          <w:rFonts w:ascii="GHEA Grapalat" w:hAnsi="GHEA Grapalat"/>
          <w:sz w:val="24"/>
          <w:szCs w:val="24"/>
          <w:lang w:val="en-US"/>
        </w:rPr>
        <w:t>Մասնավորապես</w:t>
      </w:r>
      <w:r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մի շարք երկրներում բաց տեղեկությունների շարքին են դասվում հրապարակված վառելիքաէներգետիկ ռեսուրսների ռազմավարական պաշարների նվազագույն ծավալները</w:t>
      </w:r>
      <w:r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որոնք սահմանված են Միջազգային էներգետիկական ասոցիացիայի անդամ երկրների</w:t>
      </w:r>
      <w:r>
        <w:rPr>
          <w:rFonts w:ascii="GHEA Grapalat" w:hAnsi="GHEA Grapalat"/>
          <w:sz w:val="24"/>
          <w:szCs w:val="24"/>
        </w:rPr>
        <w:t xml:space="preserve"> (</w:t>
      </w:r>
      <w:r>
        <w:rPr>
          <w:rFonts w:ascii="GHEA Grapalat" w:hAnsi="GHEA Grapalat"/>
          <w:sz w:val="24"/>
          <w:szCs w:val="24"/>
          <w:lang w:val="en-US"/>
        </w:rPr>
        <w:t>IEA</w:t>
      </w:r>
      <w:r>
        <w:rPr>
          <w:rFonts w:ascii="GHEA Grapalat" w:hAnsi="GHEA Grapalat"/>
          <w:sz w:val="24"/>
          <w:szCs w:val="24"/>
        </w:rPr>
        <w:t xml:space="preserve">) </w:t>
      </w:r>
      <w:r>
        <w:rPr>
          <w:rFonts w:ascii="GHEA Grapalat" w:hAnsi="GHEA Grapalat"/>
          <w:sz w:val="24"/>
          <w:szCs w:val="24"/>
          <w:lang w:val="en-US"/>
        </w:rPr>
        <w:t>համար</w:t>
      </w:r>
      <w:r>
        <w:rPr>
          <w:rFonts w:ascii="GHEA Grapalat" w:hAnsi="GHEA Grapalat"/>
          <w:sz w:val="24"/>
          <w:szCs w:val="24"/>
        </w:rPr>
        <w:t xml:space="preserve">` </w:t>
      </w:r>
      <w:r>
        <w:rPr>
          <w:rFonts w:ascii="GHEA Grapalat" w:hAnsi="GHEA Grapalat"/>
          <w:sz w:val="24"/>
          <w:szCs w:val="24"/>
          <w:lang w:val="en-US"/>
        </w:rPr>
        <w:t>երկրի տարեկան մաքուր ներմուծման ծավալի</w:t>
      </w:r>
      <w:r>
        <w:rPr>
          <w:rFonts w:ascii="GHEA Grapalat" w:hAnsi="GHEA Grapalat"/>
          <w:sz w:val="24"/>
          <w:szCs w:val="24"/>
        </w:rPr>
        <w:t xml:space="preserve"> 25%, </w:t>
      </w:r>
      <w:r>
        <w:rPr>
          <w:rFonts w:ascii="GHEA Grapalat" w:hAnsi="GHEA Grapalat"/>
          <w:sz w:val="24"/>
          <w:szCs w:val="24"/>
          <w:lang w:val="en-US"/>
        </w:rPr>
        <w:t>իսկ Եվրամիության անդամ երկիրների համար</w:t>
      </w:r>
      <w:r>
        <w:rPr>
          <w:rFonts w:ascii="GHEA Grapalat" w:hAnsi="GHEA Grapalat"/>
          <w:sz w:val="24"/>
          <w:szCs w:val="24"/>
        </w:rPr>
        <w:t xml:space="preserve"> (</w:t>
      </w:r>
      <w:r>
        <w:rPr>
          <w:rFonts w:ascii="GHEA Grapalat" w:hAnsi="GHEA Grapalat"/>
          <w:sz w:val="24"/>
          <w:szCs w:val="24"/>
          <w:lang w:val="en-US"/>
        </w:rPr>
        <w:t>CouncilDirective</w:t>
      </w:r>
      <w:r>
        <w:rPr>
          <w:rFonts w:ascii="GHEA Grapalat" w:hAnsi="GHEA Grapalat"/>
          <w:sz w:val="24"/>
          <w:szCs w:val="24"/>
        </w:rPr>
        <w:t xml:space="preserve"> 68/414/</w:t>
      </w:r>
      <w:r>
        <w:rPr>
          <w:rFonts w:ascii="GHEA Grapalat" w:hAnsi="GHEA Grapalat"/>
          <w:sz w:val="24"/>
          <w:szCs w:val="24"/>
          <w:lang w:val="en-US"/>
        </w:rPr>
        <w:t>EEC of</w:t>
      </w:r>
      <w:r>
        <w:rPr>
          <w:rFonts w:ascii="GHEA Grapalat" w:hAnsi="GHEA Grapalat"/>
          <w:sz w:val="24"/>
          <w:szCs w:val="24"/>
        </w:rPr>
        <w:t xml:space="preserve"> 20.12.1968, </w:t>
      </w:r>
      <w:r>
        <w:rPr>
          <w:rFonts w:ascii="GHEA Grapalat" w:hAnsi="GHEA Grapalat"/>
          <w:sz w:val="24"/>
          <w:szCs w:val="24"/>
          <w:lang w:val="en-US"/>
        </w:rPr>
        <w:t>և մի շարք հետագա դիրեկտիվների համաձայն</w:t>
      </w:r>
      <w:r>
        <w:rPr>
          <w:rFonts w:ascii="GHEA Grapalat" w:hAnsi="GHEA Grapalat"/>
          <w:sz w:val="24"/>
          <w:szCs w:val="24"/>
        </w:rPr>
        <w:t>)</w:t>
      </w:r>
      <w:r>
        <w:rPr>
          <w:rFonts w:ascii="GHEA Grapalat" w:hAnsi="GHEA Grapalat"/>
          <w:sz w:val="24"/>
          <w:szCs w:val="24"/>
          <w:lang w:val="en-US"/>
        </w:rPr>
        <w:t>՝ երկրի նախորդ տարվա ներքին միջին սպառման</w:t>
      </w:r>
      <w:r>
        <w:rPr>
          <w:rFonts w:ascii="GHEA Grapalat" w:hAnsi="GHEA Grapalat"/>
          <w:sz w:val="24"/>
          <w:szCs w:val="24"/>
        </w:rPr>
        <w:t xml:space="preserve"> 90 </w:t>
      </w:r>
      <w:r>
        <w:rPr>
          <w:rFonts w:ascii="GHEA Grapalat" w:hAnsi="GHEA Grapalat"/>
          <w:sz w:val="24"/>
          <w:szCs w:val="24"/>
          <w:lang w:val="en-US"/>
        </w:rPr>
        <w:t>օրվա ծավալի չափով</w:t>
      </w:r>
      <w:r>
        <w:rPr>
          <w:rFonts w:ascii="GHEA Grapalat" w:hAnsi="GHEA Grapalat"/>
          <w:sz w:val="24"/>
          <w:szCs w:val="24"/>
        </w:rPr>
        <w:t>: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</w:rPr>
      </w:pPr>
      <w:proofErr w:type="gramStart"/>
      <w:r>
        <w:rPr>
          <w:rFonts w:ascii="GHEA Grapalat" w:hAnsi="GHEA Grapalat"/>
          <w:sz w:val="24"/>
          <w:szCs w:val="24"/>
          <w:lang w:val="en-US"/>
        </w:rPr>
        <w:lastRenderedPageBreak/>
        <w:t>Ուսումնասիրությունները ցույց են տալիս</w:t>
      </w:r>
      <w:r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որ նյութական պահուստի ձևավորման ֆինանսավորումը իրականացվում է հետևյալ աղբյուրներից</w:t>
      </w:r>
      <w:r>
        <w:rPr>
          <w:rFonts w:ascii="GHEA Grapalat" w:hAnsi="GHEA Grapalat"/>
          <w:sz w:val="24"/>
          <w:szCs w:val="24"/>
        </w:rPr>
        <w:t>.</w:t>
      </w:r>
      <w:proofErr w:type="gramEnd"/>
    </w:p>
    <w:p w:rsidR="002466CC" w:rsidRDefault="002466CC" w:rsidP="002466CC">
      <w:pPr>
        <w:pStyle w:val="ListParagraph"/>
        <w:numPr>
          <w:ilvl w:val="0"/>
          <w:numId w:val="2"/>
        </w:numPr>
        <w:spacing w:after="200"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Պետական բյուջեի միջոցներով:</w:t>
      </w:r>
    </w:p>
    <w:p w:rsidR="002466CC" w:rsidRDefault="002466CC" w:rsidP="002466CC">
      <w:pPr>
        <w:pStyle w:val="ListParagraph"/>
        <w:numPr>
          <w:ilvl w:val="0"/>
          <w:numId w:val="2"/>
        </w:numPr>
        <w:spacing w:after="200"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Էներգակիրների շուկայում գործող կազմակերպությունների կողմից կատարվող պարտադիր վճարումների հաշվին, որոնք վաճառված էներգակիրների ամեն տոննայի դիմաց որոշակի գումար են փոխանցում պահուստի ձևավորմամբ զբաղվող հիմնարկին կամ կազմակերպությանը: Այդ  գումարներից հատուցվում են նաև պահուստի սպասարկմամբ զբաղվող կազմակերպությունների ծախսերը: Կուտակման ձեռք բերման   նպատակով  հիմնականում օգտագործվում են վարկային  միջոցներ, որոնք կարող են երաշխավորվել տվյալ երկրի կառավարության կողմից: Վարկերի սպասարկումը  կատարվում է կազմակերպության կողմից ստացվող պարտադիր վճարումների հաշվին: Այդ մոտեցումը հնարավորություն է տալիս նվազեցնել պետական բյուջեի ծանրաբեռնվածությունը և միևնույն ժամանակ անհրաժեշտության դեպքում նյութական պահուստի ձևավորման համար արագորեն ներգրավել խոշոր ֆինանսական միջոցներ:</w:t>
      </w:r>
    </w:p>
    <w:p w:rsidR="002466CC" w:rsidRDefault="002466CC" w:rsidP="002466CC">
      <w:pPr>
        <w:pStyle w:val="ListParagraph"/>
        <w:numPr>
          <w:ilvl w:val="0"/>
          <w:numId w:val="2"/>
        </w:numPr>
        <w:spacing w:after="200"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Կազմակերպությունների սեփական միջոցների հաշվին: Այդ դեպքում նյութական պահուստը կուտակվում է շուկայում գործող օպերատորների (կազմակերպությունների) կողմից (անկախ դրանց կազմակերպա-իրավական տեսակից) և հանդիսանում է այդ կազմակերպությունների սեփականությունը, իսկ  պետության կողմից իրականացվում է վերահսկողությունը: Պահուստի կուտակման ծավալը հաշվարկվում է, ելնելով նշված կազմակերպությունների տարեկան շրջանառությունից և պահուստի պահպանման հնարավորություններից:  Մի շարք երկրներում կիրառվում են հարկային արտոնություններ:</w:t>
      </w:r>
    </w:p>
    <w:p w:rsidR="002466CC" w:rsidRDefault="002466CC" w:rsidP="002466CC">
      <w:pPr>
        <w:pStyle w:val="ListParagraph"/>
        <w:numPr>
          <w:ilvl w:val="0"/>
          <w:numId w:val="2"/>
        </w:numPr>
        <w:spacing w:after="200"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Վերը նշված աղբյուրների համատեղում: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Ուսումնասիրությունները  ցույց են տալիս, որ ամենալայն տարածումը ստացել է 4-րդ մոտեցումը, համաձայն որի օգտագործվում են ֆինանսավորման մի քանի աղբյուրներ: Մեր կողմից ուսումնասիրված  երկրներից 1-ին (բացառապես պետական միջոցների հաշվին)  ֆինանսավորման մոդելը հիմնականում կիրառվում է ԱՊՀ երկրներում, մի քանի արևելաեվրոպական երկրներում և Չինաստանում: Եվրամիության անդամ երկրներից արևմտյան Եվրոպայում հիմնականում  կիրառվում են 2-րդ և 3-րդ տարբերակները, կամ դրանց համատեղումը, իսկ արևելյան Եվրոպայում՝ 1-ին և 2-րդ տարբերակները, կամ 1-ին և 3-րդ տարբերակների համատեղումը: Անհրաժեշտ է նշել որ դիտվում է օպերատորների </w:t>
      </w:r>
      <w:r>
        <w:rPr>
          <w:rFonts w:ascii="GHEA Grapalat" w:hAnsi="GHEA Grapalat"/>
          <w:sz w:val="24"/>
          <w:szCs w:val="24"/>
          <w:lang w:val="en-US"/>
        </w:rPr>
        <w:lastRenderedPageBreak/>
        <w:t xml:space="preserve">(կազմակերպությունների) պարտադիր պաշարների նվազեցման և պետական պահուստի պահպանման համար մասնագիտացված հիմնարկների (կազմակերպությունների) </w:t>
      </w:r>
      <w:r>
        <w:rPr>
          <w:rFonts w:ascii="GHEA Grapalat" w:hAnsi="GHEA Grapalat"/>
          <w:sz w:val="24"/>
          <w:szCs w:val="24"/>
        </w:rPr>
        <w:t>պաշարների</w:t>
      </w:r>
      <w:r>
        <w:rPr>
          <w:rFonts w:ascii="GHEA Grapalat" w:hAnsi="GHEA Grapalat"/>
          <w:sz w:val="24"/>
          <w:szCs w:val="24"/>
          <w:lang w:val="en-US"/>
        </w:rPr>
        <w:t xml:space="preserve"> աճի տենդենց: </w:t>
      </w:r>
      <w:r>
        <w:rPr>
          <w:rFonts w:ascii="GHEA Grapalat" w:hAnsi="GHEA Grapalat"/>
          <w:sz w:val="24"/>
          <w:szCs w:val="24"/>
        </w:rPr>
        <w:t>Տարբեր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աղբյուրներից</w:t>
      </w:r>
      <w:r>
        <w:rPr>
          <w:rFonts w:ascii="GHEA Grapalat" w:hAnsi="GHEA Grapalat"/>
          <w:sz w:val="24"/>
          <w:szCs w:val="24"/>
          <w:lang w:val="en-US"/>
        </w:rPr>
        <w:t xml:space="preserve"> պաշարների հաշվին պահուստի զուգահեռ  ձևավորելու սկզբունքը  կիրառվում է նաև Ճապոնիայում: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proofErr w:type="gramStart"/>
      <w:r>
        <w:rPr>
          <w:rFonts w:ascii="GHEA Grapalat" w:hAnsi="GHEA Grapalat"/>
          <w:sz w:val="24"/>
          <w:szCs w:val="24"/>
          <w:lang w:val="en-US"/>
        </w:rPr>
        <w:t>Որպես օրինակ ներկայացնում ենք մի շարք երկրների մոտեցումները վառելիքաէներգետիկ պաշարների ռեզերվների ձևավորման նկատմամբ.</w:t>
      </w:r>
      <w:proofErr w:type="gramEnd"/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2466CC" w:rsidRDefault="002466CC" w:rsidP="002466CC">
      <w:pPr>
        <w:spacing w:line="360" w:lineRule="auto"/>
        <w:ind w:left="-284" w:firstLine="567"/>
        <w:jc w:val="both"/>
        <w:rPr>
          <w:rFonts w:ascii="GHEA Grapalat" w:hAnsi="GHEA Grapalat"/>
          <w:b/>
          <w:sz w:val="24"/>
          <w:szCs w:val="24"/>
          <w:u w:val="single"/>
          <w:lang w:val="en-US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en-US"/>
        </w:rPr>
        <w:t>Գերմանիա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proofErr w:type="gramStart"/>
      <w:r>
        <w:rPr>
          <w:rFonts w:ascii="GHEA Grapalat" w:hAnsi="GHEA Grapalat"/>
          <w:sz w:val="24"/>
          <w:szCs w:val="24"/>
          <w:lang w:val="en-US"/>
        </w:rPr>
        <w:t>Նավթի և նավթամթերքների պահուստը կազմում է մոտ 26 մլն.</w:t>
      </w:r>
      <w:proofErr w:type="gram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gramStart"/>
      <w:r>
        <w:rPr>
          <w:rFonts w:ascii="GHEA Grapalat" w:hAnsi="GHEA Grapalat"/>
          <w:sz w:val="24"/>
          <w:szCs w:val="24"/>
          <w:lang w:val="en-US"/>
        </w:rPr>
        <w:t>տոննա</w:t>
      </w:r>
      <w:proofErr w:type="gramEnd"/>
      <w:r>
        <w:rPr>
          <w:rFonts w:ascii="GHEA Grapalat" w:hAnsi="GHEA Grapalat"/>
          <w:sz w:val="24"/>
          <w:szCs w:val="24"/>
          <w:lang w:val="en-US"/>
        </w:rPr>
        <w:t>: Նավթ վերամշակող և ներմուծող բոլոր ձեռնարկությունները պարտադիր EBV (Գերմանական նավթի պահուստի ասոցիացիա) անդամ են և պարտավոր են նրա հաշվին վճարումներ կատարել վաճառված վառելիքի յուրաքանչյուր տոննայի համար:  Վճարման չափերը ունեն իջեցման միտում և 2015 թվականին նավթամթերքների համար կազմում էին 3,56 եվրո/տոննա: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Պահուստի կուտակումը իրականաց</w:t>
      </w:r>
      <w:r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  <w:lang w:val="en-US"/>
        </w:rPr>
        <w:t>ում է EBV-ն, լայն օգտագործելով վարկային միջոցներ: Ընթացիկ ծախսերը, ին</w:t>
      </w:r>
      <w:r>
        <w:rPr>
          <w:rFonts w:ascii="GHEA Grapalat" w:hAnsi="GHEA Grapalat"/>
          <w:sz w:val="24"/>
          <w:szCs w:val="24"/>
        </w:rPr>
        <w:t>չ</w:t>
      </w:r>
      <w:r>
        <w:rPr>
          <w:rFonts w:ascii="GHEA Grapalat" w:hAnsi="GHEA Grapalat"/>
          <w:sz w:val="24"/>
          <w:szCs w:val="24"/>
          <w:lang w:val="en-US"/>
        </w:rPr>
        <w:t xml:space="preserve">պես նաև վարկերի սպասարկումը իրականացվում է վերը նշված վճարումների հաշվին: EBV տարեկան բյուջեն կազմում է մոտ 450 մլն. </w:t>
      </w:r>
      <w:proofErr w:type="gramStart"/>
      <w:r>
        <w:rPr>
          <w:rFonts w:ascii="GHEA Grapalat" w:hAnsi="GHEA Grapalat"/>
          <w:sz w:val="24"/>
          <w:szCs w:val="24"/>
          <w:lang w:val="en-US"/>
        </w:rPr>
        <w:t>եվրո</w:t>
      </w:r>
      <w:proofErr w:type="gramEnd"/>
      <w:r>
        <w:rPr>
          <w:rFonts w:ascii="GHEA Grapalat" w:hAnsi="GHEA Grapalat"/>
          <w:sz w:val="24"/>
          <w:szCs w:val="24"/>
          <w:lang w:val="en-US"/>
        </w:rPr>
        <w:t>, որից մոտ 50%-ը օգտագործվում է վարկերի սպասարկման, իսկ մնացածը՝ պահուստի պահպանման համար: Պահուստի մի մասը պահպամվում է EBV սեփական պահեստներում, մնացածը՝ այլ կազմակերպություններում: EBV կողմից կատարվում է բոլոր պահպանվող կազմակերպությունների ամենամյա աուդիտ: Սննդամթերքի, բժշկական նշանակության և այլ ապրանքների պահուստի ձևավորմամբ զբաղվում են համապատասխան նախարարությունների կազմում գործող մարմինները:</w:t>
      </w:r>
    </w:p>
    <w:p w:rsidR="002466CC" w:rsidRDefault="002466CC" w:rsidP="002466CC">
      <w:pPr>
        <w:spacing w:line="360" w:lineRule="auto"/>
        <w:ind w:left="-284" w:firstLine="567"/>
        <w:jc w:val="both"/>
        <w:rPr>
          <w:rFonts w:ascii="GHEA Grapalat" w:hAnsi="GHEA Grapalat"/>
          <w:b/>
          <w:sz w:val="24"/>
          <w:szCs w:val="24"/>
          <w:u w:val="single"/>
          <w:lang w:val="en-US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en-US"/>
        </w:rPr>
        <w:t>Ֆրանսիա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proofErr w:type="gramStart"/>
      <w:r>
        <w:rPr>
          <w:rFonts w:ascii="GHEA Grapalat" w:hAnsi="GHEA Grapalat"/>
          <w:sz w:val="24"/>
          <w:szCs w:val="24"/>
          <w:lang w:val="en-US"/>
        </w:rPr>
        <w:t>Նավթի և նավթամթերքների պահուստը կազմում է մոտ 18 մլն.</w:t>
      </w:r>
      <w:proofErr w:type="gramEnd"/>
      <w:r>
        <w:rPr>
          <w:rFonts w:ascii="GHEA Grapalat" w:hAnsi="GHEA Grapalat"/>
          <w:sz w:val="24"/>
          <w:szCs w:val="24"/>
          <w:lang w:val="en-US"/>
        </w:rPr>
        <w:t xml:space="preserve"> տոննա: Պահուստի կառավարումը իրականացնում է CPSSP (նավթի ռազմավարական պահուստի մասնագիտացված կոմիտե), որ</w:t>
      </w:r>
      <w:r>
        <w:rPr>
          <w:rFonts w:ascii="GHEA Grapalat" w:hAnsi="GHEA Grapalat"/>
          <w:sz w:val="24"/>
          <w:szCs w:val="24"/>
        </w:rPr>
        <w:t>ը</w:t>
      </w:r>
      <w:r>
        <w:rPr>
          <w:rFonts w:ascii="GHEA Grapalat" w:hAnsi="GHEA Grapalat"/>
          <w:sz w:val="24"/>
          <w:szCs w:val="24"/>
          <w:lang w:val="en-US"/>
        </w:rPr>
        <w:t xml:space="preserve"> և հաստատում է պահուստի ապրանքների ձեռքբերման և իրացման ծրագրերը, սահմանում պարտադիր վճարումների չափը և այլն: 13,5 մլն տոննան կուտակված է և պահպանում է  SAGESS (ռազմավարական պահուստի ղեկավարման ոչ </w:t>
      </w:r>
      <w:r>
        <w:rPr>
          <w:rFonts w:ascii="GHEA Grapalat" w:hAnsi="GHEA Grapalat"/>
          <w:sz w:val="24"/>
          <w:szCs w:val="24"/>
          <w:lang w:val="en-US"/>
        </w:rPr>
        <w:lastRenderedPageBreak/>
        <w:t>պետական ձեռնարկություն), իսկ մնացածը կուտակում և պահպանում են նավթի շուկայում գործող կազմակերպությունները  ( օպերատորները): Օպերատորների կատարված  ծախսերը  չեն հատուցվում: Միևնույն ժամանակ բոլոր օպերատորները վաճառված յուրաքանչյուր տոննայի դիմաց ամենամսյա վճարումներ են կատարում CPSSP-Ի հաշվին, որն իր հերթին այդ գումարներից հատուցում է  SAGESSI բոլոր ծախսերը: Պահուստի կուտակումները ֆինանսավորելու համար SAGESSI-ի օգտագործում է վարկային միջոցներ: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b/>
          <w:sz w:val="24"/>
          <w:szCs w:val="24"/>
          <w:u w:val="single"/>
          <w:lang w:val="en-US"/>
        </w:rPr>
      </w:pPr>
      <w:r>
        <w:rPr>
          <w:rFonts w:ascii="GHEA Grapalat" w:hAnsi="GHEA Grapalat"/>
          <w:b/>
          <w:sz w:val="24"/>
          <w:szCs w:val="24"/>
          <w:u w:val="single"/>
          <w:lang w:val="en-US"/>
        </w:rPr>
        <w:t>Իսպանիա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Կառավարումը իրականացնում է CORES ոչ առևտրաին կորպորացիան, որի ֆինանսավորումը իրականացվում է երկրի նավթամթերքների շուկայի մասնավոր օպերատորների կողմից կատարվող պարտադիր վճարումների հաշվին: </w:t>
      </w:r>
      <w:proofErr w:type="gramStart"/>
      <w:r>
        <w:rPr>
          <w:rFonts w:ascii="GHEA Grapalat" w:hAnsi="GHEA Grapalat"/>
          <w:sz w:val="24"/>
          <w:szCs w:val="24"/>
          <w:lang w:val="en-US"/>
        </w:rPr>
        <w:t>Ապաամրագրումը  կատարվում</w:t>
      </w:r>
      <w:proofErr w:type="gramEnd"/>
      <w:r>
        <w:rPr>
          <w:rFonts w:ascii="GHEA Grapalat" w:hAnsi="GHEA Grapalat"/>
          <w:sz w:val="24"/>
          <w:szCs w:val="24"/>
          <w:lang w:val="en-US"/>
        </w:rPr>
        <w:t xml:space="preserve"> է կառավարության որոշմամբ: Մինչև 2008 թվականը պահուստի 67%-ը (որպես պարտադիր պահպանման ենթակա պաշար) պահպանվում և սպասարկվում էր երկրի նավթի շուկայում գործող օպերատորների և խոշոր սպառողների կողմից, իսկ 33 %-ը՝ (նավթամթերքների ռազմավարական պահուստի կորպորացիա) կողմից: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b/>
          <w:sz w:val="24"/>
          <w:szCs w:val="24"/>
          <w:u w:val="single"/>
          <w:lang w:val="en-US"/>
        </w:rPr>
      </w:pPr>
      <w:r>
        <w:rPr>
          <w:rFonts w:ascii="GHEA Grapalat" w:hAnsi="GHEA Grapalat"/>
          <w:b/>
          <w:sz w:val="24"/>
          <w:szCs w:val="24"/>
          <w:u w:val="single"/>
          <w:lang w:val="en-US"/>
        </w:rPr>
        <w:t>Պորտուգալիա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Ղեկավար մարմին` ENMC: Պաշարների 1/3-ը ձևավորվում է CSE-ի (Central storage entity) կողմից, իսկ մնացած 2/3-ը` նավթամթերքներ ներմուծող և վերամշակող կազմակերպությունների պարտադիր պաշարների հաշվին: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b/>
          <w:sz w:val="24"/>
          <w:szCs w:val="24"/>
          <w:u w:val="single"/>
          <w:lang w:val="en-US"/>
        </w:rPr>
      </w:pPr>
      <w:r>
        <w:rPr>
          <w:rFonts w:ascii="GHEA Grapalat" w:hAnsi="GHEA Grapalat"/>
          <w:b/>
          <w:sz w:val="24"/>
          <w:szCs w:val="24"/>
          <w:u w:val="single"/>
          <w:lang w:val="en-US"/>
        </w:rPr>
        <w:t>Ֆինլանդիա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Ղեկավար մարմին` NESA (ճգնաժամային մատակարարման ազգային գործակալություն): NESA-ի հաշվեկշոին գտնվող պահուստային ապրանքների հաշվեկշռային արժեքը կազմում է մոտ 1000 մլն եվրո: Գերակշռող մասը (արժեքի 80%) նավթամթերքներն են, մնացածը` ցորեն, բժշկական ապրանքներ և արդյունաբերական նշանակության ապրանքներ:  Գործակալության տարեկան ծախսերը` մոտ 50 մլն. Եվրո: Ֆինանսավորման աղբյուրը` էներգետիկական պարտադիր վճարումները (տուրքերը): Օպերատորները բոլոր էներգակիրների վաճառքի արժեքի մոտ 0.5%-ը փոխանցում են NESA-ին ենթակա Մատակարարման անվտանգության հիմնադրամի հաշվին: Վճարումները </w:t>
      </w:r>
      <w:r>
        <w:rPr>
          <w:rFonts w:ascii="GHEA Grapalat" w:hAnsi="GHEA Grapalat"/>
          <w:sz w:val="24"/>
          <w:szCs w:val="24"/>
          <w:lang w:val="en-US"/>
        </w:rPr>
        <w:lastRenderedPageBreak/>
        <w:t>կարգավորվում են oրենքով: Այդ գումարներով կատարվում են ինչպես նավթամթերքների, այնպես էլ այլ ապրանքների պահուստի պահպանումը և թարմացումը, վարկերի սպասարկումը: Ապրանքների կուտակման նպատակով օգտագործվում են վարկային միջոցներ: 2010 թ. դրությամբ վճարումների չափը կազմում էր. ավտոմոբիլային բենզին` 6,8 եվրո/1000 լիտր, դիզելային վառելիք` 3,5 եվրո/1000լիտր,այլ նավթամթերքներ` 2,8 եվրո/1000լիտր, էլեկտրաէներգիա` 0,00013 եվրո/կվտ.ժ և այլն: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b/>
          <w:sz w:val="24"/>
          <w:szCs w:val="24"/>
          <w:u w:val="single"/>
          <w:lang w:val="en-US"/>
        </w:rPr>
      </w:pPr>
      <w:r>
        <w:rPr>
          <w:rFonts w:ascii="GHEA Grapalat" w:hAnsi="GHEA Grapalat"/>
          <w:b/>
          <w:sz w:val="24"/>
          <w:szCs w:val="24"/>
          <w:u w:val="single"/>
          <w:lang w:val="en-US"/>
        </w:rPr>
        <w:t>Նիդերլանդներ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Ղեկավար մարմին</w:t>
      </w:r>
      <w:proofErr w:type="gramStart"/>
      <w:r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  <w:lang w:val="en-US"/>
        </w:rPr>
        <w:t xml:space="preserve">  COVA</w:t>
      </w:r>
      <w:proofErr w:type="gramEnd"/>
      <w:r>
        <w:rPr>
          <w:rFonts w:ascii="GHEA Grapalat" w:hAnsi="GHEA Grapalat"/>
          <w:sz w:val="24"/>
          <w:szCs w:val="24"/>
          <w:lang w:val="en-US"/>
        </w:rPr>
        <w:t xml:space="preserve"> (</w:t>
      </w:r>
      <w:r>
        <w:rPr>
          <w:rFonts w:ascii="GHEA Grapalat" w:hAnsi="GHEA Grapalat"/>
          <w:sz w:val="24"/>
          <w:szCs w:val="24"/>
        </w:rPr>
        <w:t>ազգային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նավթի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պաշարների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գործակալություն</w:t>
      </w:r>
      <w:r>
        <w:rPr>
          <w:rFonts w:ascii="GHEA Grapalat" w:hAnsi="GHEA Grapalat"/>
          <w:sz w:val="24"/>
          <w:szCs w:val="24"/>
          <w:lang w:val="en-US"/>
        </w:rPr>
        <w:t xml:space="preserve">)` </w:t>
      </w:r>
      <w:r>
        <w:rPr>
          <w:rFonts w:ascii="GHEA Grapalat" w:hAnsi="GHEA Grapalat"/>
          <w:sz w:val="24"/>
          <w:szCs w:val="24"/>
        </w:rPr>
        <w:t>անկախ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կազմակերպություն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/>
          <w:sz w:val="24"/>
          <w:szCs w:val="24"/>
        </w:rPr>
        <w:t>որը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էկոնոմիկայի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նախարարության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հանձնարարությամբ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իրականացնում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նավթի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ռազմավարական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պաշարների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կառավարումը</w:t>
      </w:r>
      <w:r>
        <w:rPr>
          <w:rFonts w:ascii="GHEA Grapalat" w:hAnsi="GHEA Grapalat"/>
          <w:sz w:val="24"/>
          <w:szCs w:val="24"/>
          <w:lang w:val="en-US"/>
        </w:rPr>
        <w:t xml:space="preserve">: </w:t>
      </w:r>
      <w:r>
        <w:rPr>
          <w:rFonts w:ascii="GHEA Grapalat" w:hAnsi="GHEA Grapalat"/>
          <w:sz w:val="24"/>
          <w:szCs w:val="24"/>
        </w:rPr>
        <w:t>Պաշարների</w:t>
      </w:r>
      <w:r>
        <w:rPr>
          <w:rFonts w:ascii="GHEA Grapalat" w:hAnsi="GHEA Grapalat"/>
          <w:sz w:val="24"/>
          <w:szCs w:val="24"/>
          <w:lang w:val="en-US"/>
        </w:rPr>
        <w:t xml:space="preserve"> 20%-ը </w:t>
      </w:r>
      <w:r>
        <w:rPr>
          <w:rFonts w:ascii="GHEA Grapalat" w:hAnsi="GHEA Grapalat"/>
          <w:sz w:val="24"/>
          <w:szCs w:val="24"/>
        </w:rPr>
        <w:t>կազմակերպությունների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պարտադիր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պաշարներն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են</w:t>
      </w:r>
      <w:r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/>
          <w:sz w:val="24"/>
          <w:szCs w:val="24"/>
        </w:rPr>
        <w:t>իսկ</w:t>
      </w:r>
      <w:r>
        <w:rPr>
          <w:rFonts w:ascii="GHEA Grapalat" w:hAnsi="GHEA Grapalat"/>
          <w:sz w:val="24"/>
          <w:szCs w:val="24"/>
          <w:lang w:val="en-US"/>
        </w:rPr>
        <w:t xml:space="preserve"> 80%-ը </w:t>
      </w:r>
      <w:r>
        <w:rPr>
          <w:rFonts w:ascii="GHEA Grapalat" w:hAnsi="GHEA Grapalat"/>
          <w:sz w:val="24"/>
          <w:szCs w:val="24"/>
        </w:rPr>
        <w:t>պատկանում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en-US"/>
        </w:rPr>
        <w:t xml:space="preserve"> COVA-</w:t>
      </w:r>
      <w:r>
        <w:rPr>
          <w:rFonts w:ascii="GHEA Grapalat" w:hAnsi="GHEA Grapalat"/>
          <w:sz w:val="24"/>
          <w:szCs w:val="24"/>
        </w:rPr>
        <w:t>ին</w:t>
      </w:r>
      <w:r>
        <w:rPr>
          <w:rFonts w:ascii="GHEA Grapalat" w:hAnsi="GHEA Grapalat"/>
          <w:sz w:val="24"/>
          <w:szCs w:val="24"/>
          <w:lang w:val="en-US"/>
        </w:rPr>
        <w:t>: COVA-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ֆինանսավորումը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իրականացվում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en-US"/>
        </w:rPr>
        <w:t xml:space="preserve"> 2001</w:t>
      </w:r>
      <w:r>
        <w:rPr>
          <w:rFonts w:ascii="GHEA Grapalat" w:hAnsi="GHEA Grapalat"/>
          <w:sz w:val="24"/>
          <w:szCs w:val="24"/>
        </w:rPr>
        <w:t>թ</w:t>
      </w:r>
      <w:r>
        <w:rPr>
          <w:rFonts w:ascii="GHEA Grapalat" w:hAnsi="GHEA Grapalat"/>
          <w:sz w:val="24"/>
          <w:szCs w:val="24"/>
          <w:lang w:val="en-US"/>
        </w:rPr>
        <w:t xml:space="preserve">. </w:t>
      </w:r>
      <w:r>
        <w:rPr>
          <w:rFonts w:ascii="GHEA Grapalat" w:hAnsi="GHEA Grapalat"/>
          <w:sz w:val="24"/>
          <w:szCs w:val="24"/>
        </w:rPr>
        <w:t>օրենքով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սահմանված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օպերատորների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վճարումների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հաշվին</w:t>
      </w:r>
      <w:r>
        <w:rPr>
          <w:rFonts w:ascii="GHEA Grapalat" w:hAnsi="GHEA Grapalat"/>
          <w:sz w:val="24"/>
          <w:szCs w:val="24"/>
          <w:lang w:val="en-US"/>
        </w:rPr>
        <w:t xml:space="preserve">: </w:t>
      </w:r>
      <w:r>
        <w:rPr>
          <w:rFonts w:ascii="GHEA Grapalat" w:hAnsi="GHEA Grapalat"/>
          <w:sz w:val="24"/>
          <w:szCs w:val="24"/>
        </w:rPr>
        <w:t>Վճարումները</w:t>
      </w:r>
      <w:r>
        <w:rPr>
          <w:rFonts w:ascii="GHEA Grapalat" w:hAnsi="GHEA Grapalat"/>
          <w:sz w:val="24"/>
          <w:szCs w:val="24"/>
          <w:lang w:val="en-US"/>
        </w:rPr>
        <w:t xml:space="preserve"> 2008 </w:t>
      </w:r>
      <w:r>
        <w:rPr>
          <w:rFonts w:ascii="GHEA Grapalat" w:hAnsi="GHEA Grapalat"/>
          <w:sz w:val="24"/>
          <w:szCs w:val="24"/>
        </w:rPr>
        <w:t>թվականին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կազմում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էին</w:t>
      </w:r>
      <w:r>
        <w:rPr>
          <w:rFonts w:ascii="GHEA Grapalat" w:hAnsi="GHEA Grapalat"/>
          <w:sz w:val="24"/>
          <w:szCs w:val="24"/>
          <w:lang w:val="en-US"/>
        </w:rPr>
        <w:t xml:space="preserve"> 5,3 </w:t>
      </w:r>
      <w:r>
        <w:rPr>
          <w:rFonts w:ascii="GHEA Grapalat" w:hAnsi="GHEA Grapalat"/>
          <w:sz w:val="24"/>
          <w:szCs w:val="24"/>
        </w:rPr>
        <w:t>եվրո</w:t>
      </w:r>
      <w:r>
        <w:rPr>
          <w:rFonts w:ascii="GHEA Grapalat" w:hAnsi="GHEA Grapalat"/>
          <w:sz w:val="24"/>
          <w:szCs w:val="24"/>
          <w:lang w:val="en-US"/>
        </w:rPr>
        <w:t xml:space="preserve">/1000 </w:t>
      </w:r>
      <w:r>
        <w:rPr>
          <w:rFonts w:ascii="GHEA Grapalat" w:hAnsi="GHEA Grapalat"/>
          <w:sz w:val="24"/>
          <w:szCs w:val="24"/>
        </w:rPr>
        <w:t>լիտր</w:t>
      </w:r>
      <w:r>
        <w:rPr>
          <w:rFonts w:ascii="GHEA Grapalat" w:hAnsi="GHEA Grapalat"/>
          <w:sz w:val="24"/>
          <w:szCs w:val="24"/>
          <w:lang w:val="en-US"/>
        </w:rPr>
        <w:t>: 2007</w:t>
      </w:r>
      <w:r>
        <w:rPr>
          <w:rFonts w:ascii="GHEA Grapalat" w:hAnsi="GHEA Grapalat"/>
          <w:sz w:val="24"/>
          <w:szCs w:val="24"/>
        </w:rPr>
        <w:t>թ</w:t>
      </w:r>
      <w:r>
        <w:rPr>
          <w:rFonts w:ascii="GHEA Grapalat" w:hAnsi="GHEA Grapalat"/>
          <w:sz w:val="24"/>
          <w:szCs w:val="24"/>
          <w:lang w:val="en-US"/>
        </w:rPr>
        <w:t>. COVA-</w:t>
      </w:r>
      <w:r>
        <w:rPr>
          <w:rFonts w:ascii="GHEA Grapalat" w:hAnsi="GHEA Grapalat"/>
          <w:sz w:val="24"/>
          <w:szCs w:val="24"/>
        </w:rPr>
        <w:t>ի տարեկան մուտքերը վճարումներից կազմում էին</w:t>
      </w:r>
      <w:r>
        <w:rPr>
          <w:rFonts w:ascii="GHEA Grapalat" w:hAnsi="GHEA Grapalat"/>
          <w:sz w:val="24"/>
          <w:szCs w:val="24"/>
          <w:lang w:val="en-US"/>
        </w:rPr>
        <w:t xml:space="preserve"> 84 </w:t>
      </w:r>
      <w:r>
        <w:rPr>
          <w:rFonts w:ascii="GHEA Grapalat" w:hAnsi="GHEA Grapalat"/>
          <w:sz w:val="24"/>
          <w:szCs w:val="24"/>
        </w:rPr>
        <w:t>մլն</w:t>
      </w:r>
      <w:r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/>
          <w:sz w:val="24"/>
          <w:szCs w:val="24"/>
        </w:rPr>
        <w:t>եվրո</w:t>
      </w:r>
      <w:r>
        <w:rPr>
          <w:rFonts w:ascii="GHEA Grapalat" w:hAnsi="GHEA Grapalat"/>
          <w:sz w:val="24"/>
          <w:szCs w:val="24"/>
          <w:lang w:val="en-US"/>
        </w:rPr>
        <w:t>: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b/>
          <w:sz w:val="24"/>
          <w:szCs w:val="24"/>
          <w:u w:val="single"/>
          <w:lang w:val="en-US"/>
        </w:rPr>
      </w:pPr>
      <w:r>
        <w:rPr>
          <w:rFonts w:ascii="GHEA Grapalat" w:hAnsi="GHEA Grapalat"/>
          <w:b/>
          <w:sz w:val="24"/>
          <w:szCs w:val="24"/>
          <w:u w:val="single"/>
        </w:rPr>
        <w:t>Իռլանդիա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</w:rPr>
        <w:t>Ղեկավար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մարմին</w:t>
      </w:r>
      <w:r>
        <w:rPr>
          <w:rFonts w:ascii="GHEA Grapalat" w:hAnsi="GHEA Grapalat"/>
          <w:sz w:val="24"/>
          <w:szCs w:val="24"/>
          <w:lang w:val="en-US"/>
        </w:rPr>
        <w:t xml:space="preserve">` NORA: </w:t>
      </w:r>
      <w:r>
        <w:rPr>
          <w:rFonts w:ascii="GHEA Grapalat" w:hAnsi="GHEA Grapalat"/>
          <w:sz w:val="24"/>
          <w:szCs w:val="24"/>
        </w:rPr>
        <w:t>Գործում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որպես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էներգետիկայի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բնական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ռեսուրսների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նախարարության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գործակալություն</w:t>
      </w:r>
      <w:r>
        <w:rPr>
          <w:rFonts w:ascii="GHEA Grapalat" w:hAnsi="GHEA Grapalat"/>
          <w:sz w:val="24"/>
          <w:szCs w:val="24"/>
          <w:lang w:val="en-US"/>
        </w:rPr>
        <w:t xml:space="preserve">: </w:t>
      </w:r>
      <w:r>
        <w:rPr>
          <w:rFonts w:ascii="GHEA Grapalat" w:hAnsi="GHEA Grapalat"/>
          <w:sz w:val="24"/>
          <w:szCs w:val="24"/>
        </w:rPr>
        <w:t>Ֆինանսավորումը</w:t>
      </w:r>
      <w:r>
        <w:rPr>
          <w:rFonts w:ascii="GHEA Grapalat" w:hAnsi="GHEA Grapalat"/>
          <w:sz w:val="24"/>
          <w:szCs w:val="24"/>
          <w:lang w:val="en-US"/>
        </w:rPr>
        <w:t xml:space="preserve"> 100 %-</w:t>
      </w:r>
      <w:r>
        <w:rPr>
          <w:rFonts w:ascii="GHEA Grapalat" w:hAnsi="GHEA Grapalat"/>
          <w:sz w:val="24"/>
          <w:szCs w:val="24"/>
        </w:rPr>
        <w:t>ով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կատարվում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նավթամթերքների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շուկայի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օպերատորների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նավթի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խոշոր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սպառողների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վճարումների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հաշվին</w:t>
      </w:r>
      <w:r>
        <w:rPr>
          <w:rFonts w:ascii="GHEA Grapalat" w:hAnsi="GHEA Grapalat"/>
          <w:sz w:val="24"/>
          <w:szCs w:val="24"/>
          <w:lang w:val="en-US"/>
        </w:rPr>
        <w:t xml:space="preserve">: </w:t>
      </w:r>
      <w:r>
        <w:rPr>
          <w:rFonts w:ascii="GHEA Grapalat" w:hAnsi="GHEA Grapalat"/>
          <w:sz w:val="24"/>
          <w:szCs w:val="24"/>
        </w:rPr>
        <w:t>Վճարման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չափը</w:t>
      </w:r>
      <w:r>
        <w:rPr>
          <w:rFonts w:ascii="GHEA Grapalat" w:hAnsi="GHEA Grapalat"/>
          <w:sz w:val="24"/>
          <w:szCs w:val="24"/>
          <w:lang w:val="en-US"/>
        </w:rPr>
        <w:t xml:space="preserve"> 2008 թվականին </w:t>
      </w:r>
      <w:r>
        <w:rPr>
          <w:rFonts w:ascii="GHEA Grapalat" w:hAnsi="GHEA Grapalat"/>
          <w:sz w:val="24"/>
          <w:szCs w:val="24"/>
        </w:rPr>
        <w:t>կազմում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en-US"/>
        </w:rPr>
        <w:t xml:space="preserve">ր 10 </w:t>
      </w:r>
      <w:r>
        <w:rPr>
          <w:rFonts w:ascii="GHEA Grapalat" w:hAnsi="GHEA Grapalat"/>
          <w:sz w:val="24"/>
          <w:szCs w:val="24"/>
        </w:rPr>
        <w:t>եվրո</w:t>
      </w:r>
      <w:r>
        <w:rPr>
          <w:rFonts w:ascii="GHEA Grapalat" w:hAnsi="GHEA Grapalat"/>
          <w:sz w:val="24"/>
          <w:szCs w:val="24"/>
          <w:lang w:val="en-US"/>
        </w:rPr>
        <w:t xml:space="preserve">/1000 </w:t>
      </w:r>
      <w:r>
        <w:rPr>
          <w:rFonts w:ascii="GHEA Grapalat" w:hAnsi="GHEA Grapalat"/>
          <w:sz w:val="24"/>
          <w:szCs w:val="24"/>
        </w:rPr>
        <w:t>լիտր</w:t>
      </w:r>
      <w:r>
        <w:rPr>
          <w:rFonts w:ascii="GHEA Grapalat" w:hAnsi="GHEA Grapalat"/>
          <w:sz w:val="24"/>
          <w:szCs w:val="24"/>
          <w:lang w:val="en-US"/>
        </w:rPr>
        <w:t xml:space="preserve">, 2009 թվականից այն աճել էր և կազմել էր 20 </w:t>
      </w:r>
      <w:r>
        <w:rPr>
          <w:rFonts w:ascii="GHEA Grapalat" w:hAnsi="GHEA Grapalat"/>
          <w:sz w:val="24"/>
          <w:szCs w:val="24"/>
        </w:rPr>
        <w:t>եվրո</w:t>
      </w:r>
      <w:r>
        <w:rPr>
          <w:rFonts w:ascii="GHEA Grapalat" w:hAnsi="GHEA Grapalat"/>
          <w:sz w:val="24"/>
          <w:szCs w:val="24"/>
          <w:lang w:val="en-US"/>
        </w:rPr>
        <w:t xml:space="preserve">/1000 </w:t>
      </w:r>
      <w:r>
        <w:rPr>
          <w:rFonts w:ascii="GHEA Grapalat" w:hAnsi="GHEA Grapalat"/>
          <w:sz w:val="24"/>
          <w:szCs w:val="24"/>
        </w:rPr>
        <w:t>լիտր</w:t>
      </w:r>
      <w:r>
        <w:rPr>
          <w:rFonts w:ascii="GHEA Grapalat" w:hAnsi="GHEA Grapalat"/>
          <w:sz w:val="24"/>
          <w:szCs w:val="24"/>
          <w:lang w:val="en-US"/>
        </w:rPr>
        <w:t>: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</w:rPr>
        <w:t>Պաշարը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կազմում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en-US"/>
        </w:rPr>
        <w:t xml:space="preserve"> մոտ 1,7 </w:t>
      </w:r>
      <w:r>
        <w:rPr>
          <w:rFonts w:ascii="GHEA Grapalat" w:hAnsi="GHEA Grapalat"/>
          <w:sz w:val="24"/>
          <w:szCs w:val="24"/>
        </w:rPr>
        <w:t>մլն</w:t>
      </w:r>
      <w:r>
        <w:rPr>
          <w:rFonts w:ascii="GHEA Grapalat" w:hAnsi="GHEA Grapalat"/>
          <w:sz w:val="24"/>
          <w:szCs w:val="24"/>
          <w:lang w:val="en-US"/>
        </w:rPr>
        <w:t xml:space="preserve">. </w:t>
      </w:r>
      <w:proofErr w:type="gramStart"/>
      <w:r>
        <w:rPr>
          <w:rFonts w:ascii="GHEA Grapalat" w:hAnsi="GHEA Grapalat"/>
          <w:sz w:val="24"/>
          <w:szCs w:val="24"/>
          <w:lang w:val="en-US"/>
        </w:rPr>
        <w:t>տ</w:t>
      </w:r>
      <w:r>
        <w:rPr>
          <w:rFonts w:ascii="GHEA Grapalat" w:hAnsi="GHEA Grapalat"/>
          <w:sz w:val="24"/>
          <w:szCs w:val="24"/>
        </w:rPr>
        <w:t>ոննա</w:t>
      </w:r>
      <w:proofErr w:type="gramEnd"/>
      <w:r>
        <w:rPr>
          <w:rFonts w:ascii="GHEA Grapalat" w:hAnsi="GHEA Grapalat"/>
          <w:sz w:val="24"/>
          <w:szCs w:val="24"/>
          <w:lang w:val="en-US"/>
        </w:rPr>
        <w:t>: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b/>
          <w:sz w:val="24"/>
          <w:szCs w:val="24"/>
          <w:u w:val="single"/>
          <w:lang w:val="en-US"/>
        </w:rPr>
      </w:pPr>
      <w:r>
        <w:rPr>
          <w:rFonts w:ascii="GHEA Grapalat" w:hAnsi="GHEA Grapalat"/>
          <w:b/>
          <w:sz w:val="24"/>
          <w:szCs w:val="24"/>
          <w:u w:val="single"/>
        </w:rPr>
        <w:t>Լեհաստան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</w:rPr>
        <w:t>Պահուստը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ղեկավար</w:t>
      </w:r>
      <w:r>
        <w:rPr>
          <w:rFonts w:ascii="GHEA Grapalat" w:hAnsi="GHEA Grapalat"/>
          <w:sz w:val="24"/>
          <w:szCs w:val="24"/>
          <w:lang w:val="en-US"/>
        </w:rPr>
        <w:t>վ</w:t>
      </w:r>
      <w:r>
        <w:rPr>
          <w:rFonts w:ascii="GHEA Grapalat" w:hAnsi="GHEA Grapalat"/>
          <w:sz w:val="24"/>
          <w:szCs w:val="24"/>
        </w:rPr>
        <w:t>ում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en-US"/>
        </w:rPr>
        <w:t xml:space="preserve"> MRA (Նյութական ռեզերվների գործակալության) կողմից: Իր մեջ է ներառում վառելիքի, սննդամթերքների, բժշկական և տեխնիկական ապրանքների ռազմավարական պաշարներ: Նավթամթերքների պահուստը ներկայումս կազմում է 90 </w:t>
      </w:r>
      <w:r>
        <w:rPr>
          <w:rFonts w:ascii="GHEA Grapalat" w:hAnsi="GHEA Grapalat"/>
          <w:sz w:val="24"/>
          <w:szCs w:val="24"/>
        </w:rPr>
        <w:t>օրվա</w:t>
      </w:r>
      <w:r>
        <w:rPr>
          <w:rFonts w:ascii="GHEA Grapalat" w:hAnsi="GHEA Grapalat"/>
          <w:sz w:val="24"/>
          <w:szCs w:val="24"/>
          <w:lang w:val="en-US"/>
        </w:rPr>
        <w:t xml:space="preserve"> պաշար: 14-օրյա պաշարը կուտակվել և պահպանվում է բյուջետային միջոցների հաշվին, մնացած 76-օրյա պաշարը կուտակվել է մասնավոր ձեռնարկությունների կողմից` </w:t>
      </w:r>
      <w:r>
        <w:rPr>
          <w:rFonts w:ascii="GHEA Grapalat" w:hAnsi="GHEA Grapalat"/>
          <w:sz w:val="24"/>
          <w:szCs w:val="24"/>
          <w:lang w:val="en-US"/>
        </w:rPr>
        <w:lastRenderedPageBreak/>
        <w:t>սեփական միջոցներով:  Ձեռնարկությունների ընթացիկ պահպանման և սպասարկման ծախսերը հատուցվում են հարկային արտոնությունների հաշվին: Այ</w:t>
      </w:r>
      <w:r>
        <w:rPr>
          <w:rFonts w:ascii="GHEA Grapalat" w:hAnsi="GHEA Grapalat"/>
          <w:sz w:val="24"/>
          <w:szCs w:val="24"/>
        </w:rPr>
        <w:t>լ</w:t>
      </w:r>
      <w:r>
        <w:rPr>
          <w:rFonts w:ascii="GHEA Grapalat" w:hAnsi="GHEA Grapalat"/>
          <w:sz w:val="24"/>
          <w:szCs w:val="24"/>
          <w:lang w:val="en-US"/>
        </w:rPr>
        <w:t xml:space="preserve"> ապրանքների պահուստի ձևավորումը ֆինանսավորվում է պետական բյուջեից: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b/>
          <w:sz w:val="24"/>
          <w:szCs w:val="24"/>
          <w:u w:val="single"/>
          <w:lang w:val="en-US"/>
        </w:rPr>
      </w:pPr>
      <w:r>
        <w:rPr>
          <w:rFonts w:ascii="GHEA Grapalat" w:hAnsi="GHEA Grapalat"/>
          <w:b/>
          <w:sz w:val="24"/>
          <w:szCs w:val="24"/>
          <w:u w:val="single"/>
          <w:lang w:val="en-US"/>
        </w:rPr>
        <w:t>Սլովենիա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Ղեկավար մարմին` ZORD - իրենից ներկայացնում է պետական գործակալություն: </w:t>
      </w:r>
      <w:r>
        <w:rPr>
          <w:rFonts w:ascii="GHEA Grapalat" w:hAnsi="GHEA Grapalat"/>
          <w:sz w:val="24"/>
          <w:szCs w:val="24"/>
        </w:rPr>
        <w:t>Ֆինանսավորումը</w:t>
      </w:r>
      <w:r>
        <w:rPr>
          <w:rFonts w:ascii="GHEA Grapalat" w:hAnsi="GHEA Grapalat"/>
          <w:sz w:val="24"/>
          <w:szCs w:val="24"/>
          <w:lang w:val="en-US"/>
        </w:rPr>
        <w:t>`</w:t>
      </w:r>
      <w:r>
        <w:rPr>
          <w:rFonts w:ascii="GHEA Grapalat" w:hAnsi="GHEA Grapalat"/>
          <w:sz w:val="24"/>
          <w:szCs w:val="24"/>
        </w:rPr>
        <w:t>նավթամթերքների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շուկայում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գործող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կազմակերպություն</w:t>
      </w:r>
      <w:r>
        <w:rPr>
          <w:rFonts w:ascii="GHEA Grapalat" w:hAnsi="GHEA Grapalat"/>
          <w:sz w:val="24"/>
          <w:szCs w:val="24"/>
          <w:lang w:val="en-US"/>
        </w:rPr>
        <w:t>ն</w:t>
      </w:r>
      <w:r>
        <w:rPr>
          <w:rFonts w:ascii="GHEA Grapalat" w:hAnsi="GHEA Grapalat"/>
          <w:sz w:val="24"/>
          <w:szCs w:val="24"/>
        </w:rPr>
        <w:t>երի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պարատդիր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վճարումների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հաշվին</w:t>
      </w:r>
      <w:r>
        <w:rPr>
          <w:rFonts w:ascii="GHEA Grapalat" w:hAnsi="GHEA Grapalat"/>
          <w:sz w:val="24"/>
          <w:szCs w:val="24"/>
          <w:lang w:val="en-US"/>
        </w:rPr>
        <w:t xml:space="preserve">: </w:t>
      </w:r>
      <w:r>
        <w:rPr>
          <w:rFonts w:ascii="GHEA Grapalat" w:hAnsi="GHEA Grapalat"/>
          <w:sz w:val="24"/>
          <w:szCs w:val="24"/>
        </w:rPr>
        <w:t>Վճարումների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չափը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gramStart"/>
      <w:r>
        <w:rPr>
          <w:rFonts w:ascii="GHEA Grapalat" w:hAnsi="GHEA Grapalat"/>
          <w:sz w:val="24"/>
          <w:szCs w:val="24"/>
          <w:lang w:val="en-US"/>
        </w:rPr>
        <w:t>2010  թվականին</w:t>
      </w:r>
      <w:proofErr w:type="gram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կազմում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en-US"/>
        </w:rPr>
        <w:t xml:space="preserve">ր 8,8-9,2 </w:t>
      </w:r>
      <w:r>
        <w:rPr>
          <w:rFonts w:ascii="GHEA Grapalat" w:hAnsi="GHEA Grapalat"/>
          <w:sz w:val="24"/>
          <w:szCs w:val="24"/>
        </w:rPr>
        <w:t>եվրո</w:t>
      </w:r>
      <w:r>
        <w:rPr>
          <w:rFonts w:ascii="GHEA Grapalat" w:hAnsi="GHEA Grapalat"/>
          <w:sz w:val="24"/>
          <w:szCs w:val="24"/>
          <w:lang w:val="en-US"/>
        </w:rPr>
        <w:t xml:space="preserve">/1000 </w:t>
      </w:r>
      <w:r>
        <w:rPr>
          <w:rFonts w:ascii="GHEA Grapalat" w:hAnsi="GHEA Grapalat"/>
          <w:sz w:val="24"/>
          <w:szCs w:val="24"/>
        </w:rPr>
        <w:t>լիտր</w:t>
      </w:r>
      <w:r>
        <w:rPr>
          <w:rFonts w:ascii="GHEA Grapalat" w:hAnsi="GHEA Grapalat"/>
          <w:sz w:val="24"/>
          <w:szCs w:val="24"/>
          <w:lang w:val="en-US"/>
        </w:rPr>
        <w:t>: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b/>
          <w:sz w:val="24"/>
          <w:szCs w:val="24"/>
          <w:u w:val="single"/>
          <w:lang w:val="en-US"/>
        </w:rPr>
      </w:pPr>
      <w:r>
        <w:rPr>
          <w:rFonts w:ascii="GHEA Grapalat" w:hAnsi="GHEA Grapalat"/>
          <w:b/>
          <w:sz w:val="24"/>
          <w:szCs w:val="24"/>
          <w:u w:val="single"/>
        </w:rPr>
        <w:t>Ճապոնիա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</w:rPr>
        <w:t>Նավթամթերքների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մետաղների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պահուստի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ձևավորումը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պահպանումը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ղեկավարում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en-US"/>
        </w:rPr>
        <w:t xml:space="preserve"> JOGMEC </w:t>
      </w:r>
      <w:r>
        <w:rPr>
          <w:rFonts w:ascii="GHEA Grapalat" w:hAnsi="GHEA Grapalat"/>
          <w:sz w:val="24"/>
          <w:szCs w:val="24"/>
        </w:rPr>
        <w:t>պետական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կորպորացիան</w:t>
      </w:r>
      <w:r>
        <w:rPr>
          <w:rFonts w:ascii="GHEA Grapalat" w:hAnsi="GHEA Grapalat"/>
          <w:sz w:val="24"/>
          <w:szCs w:val="24"/>
          <w:lang w:val="en-US"/>
        </w:rPr>
        <w:t xml:space="preserve">: </w:t>
      </w:r>
      <w:r>
        <w:rPr>
          <w:rFonts w:ascii="GHEA Grapalat" w:hAnsi="GHEA Grapalat"/>
          <w:sz w:val="24"/>
          <w:szCs w:val="24"/>
        </w:rPr>
        <w:t>Նավթամթերքների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պահուստը</w:t>
      </w:r>
      <w:r>
        <w:rPr>
          <w:rFonts w:ascii="GHEA Grapalat" w:hAnsi="GHEA Grapalat"/>
          <w:sz w:val="24"/>
          <w:szCs w:val="24"/>
          <w:lang w:val="en-US"/>
        </w:rPr>
        <w:t xml:space="preserve"> 2015 թվականի դրությամբ </w:t>
      </w:r>
      <w:r>
        <w:rPr>
          <w:rFonts w:ascii="GHEA Grapalat" w:hAnsi="GHEA Grapalat"/>
          <w:sz w:val="24"/>
          <w:szCs w:val="24"/>
        </w:rPr>
        <w:t>կազմում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en-US"/>
        </w:rPr>
        <w:t xml:space="preserve"> 80 </w:t>
      </w:r>
      <w:r>
        <w:rPr>
          <w:rFonts w:ascii="GHEA Grapalat" w:hAnsi="GHEA Grapalat"/>
          <w:sz w:val="24"/>
          <w:szCs w:val="24"/>
        </w:rPr>
        <w:t>մլն</w:t>
      </w:r>
      <w:r>
        <w:rPr>
          <w:rFonts w:ascii="GHEA Grapalat" w:hAnsi="GHEA Grapalat"/>
          <w:sz w:val="24"/>
          <w:szCs w:val="24"/>
          <w:lang w:val="en-US"/>
        </w:rPr>
        <w:t xml:space="preserve">. </w:t>
      </w:r>
      <w:r>
        <w:rPr>
          <w:rFonts w:ascii="GHEA Grapalat" w:hAnsi="GHEA Grapalat"/>
          <w:sz w:val="24"/>
          <w:szCs w:val="24"/>
        </w:rPr>
        <w:t>տոննա</w:t>
      </w:r>
      <w:r>
        <w:rPr>
          <w:rFonts w:ascii="GHEA Grapalat" w:hAnsi="GHEA Grapalat"/>
          <w:sz w:val="24"/>
          <w:szCs w:val="24"/>
          <w:lang w:val="en-US"/>
        </w:rPr>
        <w:t xml:space="preserve"> (</w:t>
      </w:r>
      <w:r>
        <w:rPr>
          <w:rFonts w:ascii="GHEA Grapalat" w:hAnsi="GHEA Grapalat"/>
          <w:sz w:val="24"/>
          <w:szCs w:val="24"/>
        </w:rPr>
        <w:t>երկրի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սպառման</w:t>
      </w:r>
      <w:r>
        <w:rPr>
          <w:rFonts w:ascii="GHEA Grapalat" w:hAnsi="GHEA Grapalat"/>
          <w:sz w:val="24"/>
          <w:szCs w:val="24"/>
          <w:lang w:val="en-US"/>
        </w:rPr>
        <w:t xml:space="preserve"> 197 </w:t>
      </w:r>
      <w:r>
        <w:rPr>
          <w:rFonts w:ascii="GHEA Grapalat" w:hAnsi="GHEA Grapalat"/>
          <w:sz w:val="24"/>
          <w:szCs w:val="24"/>
        </w:rPr>
        <w:t>օրվա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պաշար</w:t>
      </w:r>
      <w:r>
        <w:rPr>
          <w:rFonts w:ascii="GHEA Grapalat" w:hAnsi="GHEA Grapalat"/>
          <w:sz w:val="24"/>
          <w:szCs w:val="24"/>
          <w:lang w:val="en-US"/>
        </w:rPr>
        <w:t xml:space="preserve">), </w:t>
      </w:r>
      <w:r>
        <w:rPr>
          <w:rFonts w:ascii="GHEA Grapalat" w:hAnsi="GHEA Grapalat"/>
          <w:sz w:val="24"/>
          <w:szCs w:val="24"/>
        </w:rPr>
        <w:t>որից</w:t>
      </w:r>
      <w:r>
        <w:rPr>
          <w:rFonts w:ascii="GHEA Grapalat" w:hAnsi="GHEA Grapalat"/>
          <w:sz w:val="24"/>
          <w:szCs w:val="24"/>
          <w:lang w:val="en-US"/>
        </w:rPr>
        <w:t xml:space="preserve"> 47,1 </w:t>
      </w:r>
      <w:r>
        <w:rPr>
          <w:rFonts w:ascii="GHEA Grapalat" w:hAnsi="GHEA Grapalat"/>
          <w:sz w:val="24"/>
          <w:szCs w:val="24"/>
        </w:rPr>
        <w:t>մլն</w:t>
      </w:r>
      <w:r>
        <w:rPr>
          <w:rFonts w:ascii="GHEA Grapalat" w:hAnsi="GHEA Grapalat"/>
          <w:sz w:val="24"/>
          <w:szCs w:val="24"/>
          <w:lang w:val="en-US"/>
        </w:rPr>
        <w:t xml:space="preserve">. </w:t>
      </w:r>
      <w:proofErr w:type="gramStart"/>
      <w:r>
        <w:rPr>
          <w:rFonts w:ascii="GHEA Grapalat" w:hAnsi="GHEA Grapalat"/>
          <w:sz w:val="24"/>
          <w:szCs w:val="24"/>
          <w:lang w:val="en-US"/>
        </w:rPr>
        <w:t>տ</w:t>
      </w:r>
      <w:r>
        <w:rPr>
          <w:rFonts w:ascii="GHEA Grapalat" w:hAnsi="GHEA Grapalat"/>
          <w:sz w:val="24"/>
          <w:szCs w:val="24"/>
        </w:rPr>
        <w:t>ոննան</w:t>
      </w:r>
      <w:proofErr w:type="gram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ձևավորված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en-US"/>
        </w:rPr>
        <w:t xml:space="preserve"> JOGMEC-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/>
          <w:sz w:val="24"/>
          <w:szCs w:val="24"/>
        </w:rPr>
        <w:t>իսկ</w:t>
      </w:r>
      <w:r>
        <w:rPr>
          <w:rFonts w:ascii="GHEA Grapalat" w:hAnsi="GHEA Grapalat"/>
          <w:sz w:val="24"/>
          <w:szCs w:val="24"/>
          <w:lang w:val="en-US"/>
        </w:rPr>
        <w:t xml:space="preserve"> 32,9</w:t>
      </w:r>
      <w:r>
        <w:rPr>
          <w:rFonts w:ascii="GHEA Grapalat" w:hAnsi="GHEA Grapalat"/>
          <w:sz w:val="24"/>
          <w:szCs w:val="24"/>
        </w:rPr>
        <w:t>մլն</w:t>
      </w:r>
      <w:r>
        <w:rPr>
          <w:rFonts w:ascii="GHEA Grapalat" w:hAnsi="GHEA Grapalat"/>
          <w:sz w:val="24"/>
          <w:szCs w:val="24"/>
          <w:lang w:val="en-US"/>
        </w:rPr>
        <w:t>. տ</w:t>
      </w:r>
      <w:r>
        <w:rPr>
          <w:rFonts w:ascii="GHEA Grapalat" w:hAnsi="GHEA Grapalat"/>
          <w:sz w:val="24"/>
          <w:szCs w:val="24"/>
        </w:rPr>
        <w:t>ոննան</w:t>
      </w:r>
      <w:r>
        <w:rPr>
          <w:rFonts w:ascii="GHEA Grapalat" w:hAnsi="GHEA Grapalat"/>
          <w:sz w:val="24"/>
          <w:szCs w:val="24"/>
          <w:lang w:val="en-US"/>
        </w:rPr>
        <w:t xml:space="preserve">՝ </w:t>
      </w:r>
      <w:r>
        <w:rPr>
          <w:rFonts w:ascii="GHEA Grapalat" w:hAnsi="GHEA Grapalat"/>
          <w:sz w:val="24"/>
          <w:szCs w:val="24"/>
        </w:rPr>
        <w:t>մասնավոր</w:t>
      </w:r>
      <w:r>
        <w:rPr>
          <w:rFonts w:ascii="GHEA Grapalat" w:hAnsi="GHEA Grapalat"/>
          <w:sz w:val="24"/>
          <w:szCs w:val="24"/>
          <w:lang w:val="en-US"/>
        </w:rPr>
        <w:t xml:space="preserve"> կազմակերպություններ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կողմից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կուտակված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պաշարներ</w:t>
      </w:r>
      <w:r>
        <w:rPr>
          <w:rFonts w:ascii="GHEA Grapalat" w:hAnsi="GHEA Grapalat"/>
          <w:sz w:val="24"/>
          <w:szCs w:val="24"/>
          <w:lang w:val="en-US"/>
        </w:rPr>
        <w:t xml:space="preserve">ից:  </w:t>
      </w:r>
      <w:r>
        <w:rPr>
          <w:rFonts w:ascii="GHEA Grapalat" w:hAnsi="GHEA Grapalat"/>
          <w:sz w:val="24"/>
          <w:szCs w:val="24"/>
        </w:rPr>
        <w:t>Մետաղների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պահուստը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պահպանվում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երկրի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մի</w:t>
      </w:r>
      <w:r>
        <w:rPr>
          <w:rFonts w:ascii="GHEA Grapalat" w:hAnsi="GHEA Grapalat"/>
          <w:sz w:val="24"/>
          <w:szCs w:val="24"/>
          <w:lang w:val="en-US"/>
        </w:rPr>
        <w:t>ջ</w:t>
      </w:r>
      <w:r>
        <w:rPr>
          <w:rFonts w:ascii="GHEA Grapalat" w:hAnsi="GHEA Grapalat"/>
          <w:sz w:val="24"/>
          <w:szCs w:val="24"/>
        </w:rPr>
        <w:t>ին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սպառման</w:t>
      </w:r>
      <w:r>
        <w:rPr>
          <w:rFonts w:ascii="GHEA Grapalat" w:hAnsi="GHEA Grapalat"/>
          <w:sz w:val="24"/>
          <w:szCs w:val="24"/>
          <w:lang w:val="en-US"/>
        </w:rPr>
        <w:t xml:space="preserve"> 60 </w:t>
      </w:r>
      <w:r>
        <w:rPr>
          <w:rFonts w:ascii="GHEA Grapalat" w:hAnsi="GHEA Grapalat"/>
          <w:sz w:val="24"/>
          <w:szCs w:val="24"/>
        </w:rPr>
        <w:t>օրվա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հաշվարկով</w:t>
      </w:r>
      <w:r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/>
          <w:sz w:val="24"/>
          <w:szCs w:val="24"/>
        </w:rPr>
        <w:t>որից</w:t>
      </w:r>
      <w:r>
        <w:rPr>
          <w:rFonts w:ascii="GHEA Grapalat" w:hAnsi="GHEA Grapalat"/>
          <w:sz w:val="24"/>
          <w:szCs w:val="24"/>
          <w:lang w:val="en-US"/>
        </w:rPr>
        <w:t xml:space="preserve"> 70-% JOGMEC-ի, </w:t>
      </w:r>
      <w:r>
        <w:rPr>
          <w:rFonts w:ascii="GHEA Grapalat" w:hAnsi="GHEA Grapalat"/>
          <w:sz w:val="24"/>
          <w:szCs w:val="24"/>
        </w:rPr>
        <w:t>իսկ</w:t>
      </w:r>
      <w:r>
        <w:rPr>
          <w:rFonts w:ascii="GHEA Grapalat" w:hAnsi="GHEA Grapalat"/>
          <w:sz w:val="24"/>
          <w:szCs w:val="24"/>
          <w:lang w:val="en-US"/>
        </w:rPr>
        <w:t xml:space="preserve"> 30% </w:t>
      </w:r>
      <w:r>
        <w:rPr>
          <w:rFonts w:ascii="GHEA Grapalat" w:hAnsi="GHEA Grapalat"/>
          <w:sz w:val="24"/>
          <w:szCs w:val="24"/>
        </w:rPr>
        <w:t>մասնավոր</w:t>
      </w:r>
      <w:r>
        <w:rPr>
          <w:rFonts w:ascii="GHEA Grapalat" w:hAnsi="GHEA Grapalat"/>
          <w:sz w:val="24"/>
          <w:szCs w:val="24"/>
          <w:lang w:val="en-US"/>
        </w:rPr>
        <w:t xml:space="preserve"> կազմակերպ</w:t>
      </w:r>
      <w:r>
        <w:rPr>
          <w:rFonts w:ascii="GHEA Grapalat" w:hAnsi="GHEA Grapalat"/>
          <w:sz w:val="24"/>
          <w:szCs w:val="24"/>
        </w:rPr>
        <w:t>ություններ</w:t>
      </w:r>
      <w:r>
        <w:rPr>
          <w:rFonts w:ascii="GHEA Grapalat" w:hAnsi="GHEA Grapalat"/>
          <w:sz w:val="24"/>
          <w:szCs w:val="24"/>
          <w:lang w:val="en-US"/>
        </w:rPr>
        <w:t>ի կողմից: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b/>
          <w:sz w:val="24"/>
          <w:szCs w:val="24"/>
          <w:u w:val="single"/>
          <w:lang w:val="en-US"/>
        </w:rPr>
      </w:pPr>
      <w:r>
        <w:rPr>
          <w:rFonts w:ascii="GHEA Grapalat" w:hAnsi="GHEA Grapalat"/>
          <w:b/>
          <w:sz w:val="24"/>
          <w:szCs w:val="24"/>
          <w:u w:val="single"/>
        </w:rPr>
        <w:t>ԱՄՆ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</w:rPr>
        <w:t>Պահուստը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ձևավորվում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պետական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միջոցների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հաշվին</w:t>
      </w:r>
      <w:r>
        <w:rPr>
          <w:rFonts w:ascii="GHEA Grapalat" w:hAnsi="GHEA Grapalat"/>
          <w:sz w:val="24"/>
          <w:szCs w:val="24"/>
          <w:lang w:val="en-US"/>
        </w:rPr>
        <w:t xml:space="preserve">: </w:t>
      </w:r>
      <w:r>
        <w:rPr>
          <w:rFonts w:ascii="GHEA Grapalat" w:hAnsi="GHEA Grapalat"/>
          <w:sz w:val="24"/>
          <w:szCs w:val="24"/>
        </w:rPr>
        <w:t>Պետությանը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պատկանող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էներգակիրների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պահուստը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հիմնականում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ձևավորվում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էներգետիկայի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նախարարությ</w:t>
      </w:r>
      <w:r>
        <w:rPr>
          <w:rFonts w:ascii="GHEA Grapalat" w:hAnsi="GHEA Grapalat"/>
          <w:sz w:val="24"/>
          <w:szCs w:val="24"/>
          <w:lang w:val="en-US"/>
        </w:rPr>
        <w:t>ա</w:t>
      </w:r>
      <w:r>
        <w:rPr>
          <w:rFonts w:ascii="GHEA Grapalat" w:hAnsi="GHEA Grapalat"/>
          <w:sz w:val="24"/>
          <w:szCs w:val="24"/>
        </w:rPr>
        <w:t>նը</w:t>
      </w:r>
      <w:r>
        <w:rPr>
          <w:rFonts w:ascii="GHEA Grapalat" w:hAnsi="GHEA Grapalat"/>
          <w:sz w:val="24"/>
          <w:szCs w:val="24"/>
          <w:lang w:val="en-US"/>
        </w:rPr>
        <w:t xml:space="preserve"> պատկանող ռեզերվների հաշվին (SPR,NHHOR, NPOSR) որոնցից ամենախոշորը – SPR (Strategic Petroleum Rezerve) պահպանում է մոտ 700 մլն. </w:t>
      </w:r>
      <w:proofErr w:type="gramStart"/>
      <w:r>
        <w:rPr>
          <w:rFonts w:ascii="GHEA Grapalat" w:hAnsi="GHEA Grapalat"/>
          <w:sz w:val="24"/>
          <w:szCs w:val="24"/>
          <w:lang w:val="en-US"/>
        </w:rPr>
        <w:t>բարել</w:t>
      </w:r>
      <w:proofErr w:type="gramEnd"/>
      <w:r>
        <w:rPr>
          <w:rFonts w:ascii="GHEA Grapalat" w:hAnsi="GHEA Grapalat"/>
          <w:sz w:val="24"/>
          <w:szCs w:val="24"/>
          <w:lang w:val="en-US"/>
        </w:rPr>
        <w:t xml:space="preserve"> հում նավթ ( տվյալը՝ 2016 թվականի դրությամբ է): Նավթի առևտրային պաշարները կազմում են մոտ 465,8մլն. </w:t>
      </w:r>
      <w:proofErr w:type="gramStart"/>
      <w:r>
        <w:rPr>
          <w:rFonts w:ascii="GHEA Grapalat" w:hAnsi="GHEA Grapalat"/>
          <w:sz w:val="24"/>
          <w:szCs w:val="24"/>
          <w:lang w:val="en-US"/>
        </w:rPr>
        <w:t>բարել</w:t>
      </w:r>
      <w:proofErr w:type="gramEnd"/>
      <w:r>
        <w:rPr>
          <w:rFonts w:ascii="GHEA Grapalat" w:hAnsi="GHEA Grapalat"/>
          <w:sz w:val="24"/>
          <w:szCs w:val="24"/>
          <w:lang w:val="en-US"/>
        </w:rPr>
        <w:t>: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2466CC" w:rsidRDefault="002466CC" w:rsidP="002466CC">
      <w:pPr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ՆՅՈՒԹԱԿԱՆ ՊԱՀՈՒՍՏԻ ԶԱՐԳԱՑՄԱՆ ՈՒՂԻՆԵՐԸ</w:t>
      </w:r>
    </w:p>
    <w:p w:rsidR="002466CC" w:rsidRDefault="002466CC" w:rsidP="002466CC">
      <w:pPr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</w:rPr>
        <w:t>Հաշվի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առնելով</w:t>
      </w:r>
      <w:r>
        <w:rPr>
          <w:rFonts w:ascii="GHEA Grapalat" w:hAnsi="GHEA Grapalat"/>
          <w:sz w:val="24"/>
          <w:szCs w:val="24"/>
          <w:lang w:val="en-US"/>
        </w:rPr>
        <w:t xml:space="preserve"> պետական </w:t>
      </w:r>
      <w:r>
        <w:rPr>
          <w:rFonts w:ascii="GHEA Grapalat" w:hAnsi="GHEA Grapalat"/>
          <w:sz w:val="24"/>
          <w:szCs w:val="24"/>
        </w:rPr>
        <w:t>նյութական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պահուստի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ձևավորման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համար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պահանջվող</w:t>
      </w:r>
      <w:r>
        <w:rPr>
          <w:rFonts w:ascii="GHEA Grapalat" w:hAnsi="GHEA Grapalat"/>
          <w:sz w:val="24"/>
          <w:szCs w:val="24"/>
          <w:lang w:val="en-US"/>
        </w:rPr>
        <w:t xml:space="preserve">  </w:t>
      </w:r>
      <w:r>
        <w:rPr>
          <w:rFonts w:ascii="GHEA Grapalat" w:hAnsi="GHEA Grapalat"/>
          <w:sz w:val="24"/>
          <w:szCs w:val="24"/>
        </w:rPr>
        <w:t>ֆինանսավորման</w:t>
      </w:r>
      <w:r>
        <w:rPr>
          <w:rFonts w:ascii="GHEA Grapalat" w:hAnsi="GHEA Grapalat"/>
          <w:sz w:val="24"/>
          <w:szCs w:val="24"/>
          <w:lang w:val="en-US"/>
        </w:rPr>
        <w:t xml:space="preserve">  </w:t>
      </w:r>
      <w:r>
        <w:rPr>
          <w:rFonts w:ascii="GHEA Grapalat" w:hAnsi="GHEA Grapalat"/>
          <w:sz w:val="24"/>
          <w:szCs w:val="24"/>
        </w:rPr>
        <w:t>ծավալը</w:t>
      </w:r>
      <w:r>
        <w:rPr>
          <w:rFonts w:ascii="GHEA Grapalat" w:hAnsi="GHEA Grapalat"/>
          <w:sz w:val="24"/>
          <w:szCs w:val="24"/>
          <w:lang w:val="en-US"/>
        </w:rPr>
        <w:t xml:space="preserve">, նյութական պահուստի զարգացման և արդյունավետության բարձրացման անհրաժեշտությունը, </w:t>
      </w:r>
      <w:r>
        <w:rPr>
          <w:rFonts w:ascii="GHEA Grapalat" w:hAnsi="GHEA Grapalat"/>
          <w:sz w:val="24"/>
          <w:szCs w:val="24"/>
        </w:rPr>
        <w:t>հարցի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լուծման</w:t>
      </w:r>
      <w:r>
        <w:rPr>
          <w:rFonts w:ascii="GHEA Grapalat" w:hAnsi="GHEA Grapalat"/>
          <w:sz w:val="24"/>
          <w:szCs w:val="24"/>
          <w:lang w:val="en-US"/>
        </w:rPr>
        <w:t xml:space="preserve"> համար անհրաժեշտ է  փոխել </w:t>
      </w:r>
      <w:r>
        <w:rPr>
          <w:rFonts w:ascii="GHEA Grapalat" w:hAnsi="GHEA Grapalat"/>
          <w:sz w:val="24"/>
          <w:szCs w:val="24"/>
          <w:lang w:val="en-US"/>
        </w:rPr>
        <w:lastRenderedPageBreak/>
        <w:t xml:space="preserve">պահուստի ձևավորման նկատմամբ ներկայիս մոտեցումները, այդ թվում </w:t>
      </w:r>
      <w:r>
        <w:rPr>
          <w:rFonts w:ascii="GHEA Grapalat" w:hAnsi="GHEA Grapalat"/>
          <w:sz w:val="24"/>
          <w:szCs w:val="24"/>
        </w:rPr>
        <w:t>դիմել</w:t>
      </w:r>
      <w:r>
        <w:rPr>
          <w:rFonts w:ascii="GHEA Grapalat" w:hAnsi="GHEA Grapalat"/>
          <w:sz w:val="24"/>
          <w:szCs w:val="24"/>
          <w:lang w:val="en-US"/>
        </w:rPr>
        <w:t xml:space="preserve">ով </w:t>
      </w:r>
      <w:r>
        <w:rPr>
          <w:rFonts w:ascii="GHEA Grapalat" w:hAnsi="GHEA Grapalat"/>
          <w:sz w:val="24"/>
          <w:szCs w:val="24"/>
        </w:rPr>
        <w:t>ֆինանսավորման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այլընտրանքային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աղբյուրների</w:t>
      </w:r>
      <w:r>
        <w:rPr>
          <w:rFonts w:ascii="GHEA Grapalat" w:hAnsi="GHEA Grapalat"/>
          <w:sz w:val="24"/>
          <w:szCs w:val="24"/>
          <w:lang w:val="en-US"/>
        </w:rPr>
        <w:t xml:space="preserve">: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Հանրապետությունը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միակ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երկիրը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չէ</w:t>
      </w:r>
      <w:r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/>
          <w:sz w:val="24"/>
          <w:szCs w:val="24"/>
        </w:rPr>
        <w:t>որ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կանգնել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նման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խնդրի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առաջ</w:t>
      </w:r>
      <w:r>
        <w:rPr>
          <w:rFonts w:ascii="GHEA Grapalat" w:hAnsi="GHEA Grapalat"/>
          <w:sz w:val="24"/>
          <w:szCs w:val="24"/>
          <w:lang w:val="en-US"/>
        </w:rPr>
        <w:t>: Մ</w:t>
      </w:r>
      <w:r>
        <w:rPr>
          <w:rFonts w:ascii="GHEA Grapalat" w:hAnsi="GHEA Grapalat"/>
          <w:sz w:val="24"/>
          <w:szCs w:val="24"/>
        </w:rPr>
        <w:t>իջազգային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փորձի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ուսումնասիրություն</w:t>
      </w:r>
      <w:r>
        <w:rPr>
          <w:rFonts w:ascii="GHEA Grapalat" w:hAnsi="GHEA Grapalat"/>
          <w:sz w:val="24"/>
          <w:szCs w:val="24"/>
          <w:lang w:val="en-US"/>
        </w:rPr>
        <w:t xml:space="preserve">ից երևում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/>
          <w:sz w:val="24"/>
          <w:szCs w:val="24"/>
        </w:rPr>
        <w:t>որ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պետական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նյութական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պահուստի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ձևավորումը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ֆինանսավորելու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վերաբերյալ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հիմնական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մոտեցում</w:t>
      </w:r>
      <w:r>
        <w:rPr>
          <w:rFonts w:ascii="GHEA Grapalat" w:hAnsi="GHEA Grapalat"/>
          <w:sz w:val="24"/>
          <w:szCs w:val="24"/>
          <w:lang w:val="en-US"/>
        </w:rPr>
        <w:t>ներն են</w:t>
      </w:r>
      <w:r>
        <w:rPr>
          <w:rFonts w:ascii="GHEA Grapalat" w:hAnsi="GHEA Grapalat"/>
          <w:sz w:val="24"/>
          <w:szCs w:val="24"/>
        </w:rPr>
        <w:t>՝</w:t>
      </w:r>
    </w:p>
    <w:p w:rsidR="002466CC" w:rsidRDefault="002466CC" w:rsidP="002466CC">
      <w:pPr>
        <w:pStyle w:val="ListParagraph"/>
        <w:numPr>
          <w:ilvl w:val="0"/>
          <w:numId w:val="4"/>
        </w:numPr>
        <w:spacing w:after="200"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ֆինանսավորում պետական բյուջեի միջոցներով:</w:t>
      </w:r>
    </w:p>
    <w:p w:rsidR="002466CC" w:rsidRDefault="002466CC" w:rsidP="002466CC">
      <w:pPr>
        <w:pStyle w:val="ListParagraph"/>
        <w:numPr>
          <w:ilvl w:val="0"/>
          <w:numId w:val="4"/>
        </w:numPr>
        <w:spacing w:after="200"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Երկրի շուկայում գործող առևտրային կազմակերպությունների կողմից կատարվող պարտադիր վճարումների հաշվին:</w:t>
      </w:r>
    </w:p>
    <w:p w:rsidR="002466CC" w:rsidRDefault="002466CC" w:rsidP="002466CC">
      <w:pPr>
        <w:pStyle w:val="ListParagraph"/>
        <w:numPr>
          <w:ilvl w:val="0"/>
          <w:numId w:val="4"/>
        </w:numPr>
        <w:spacing w:after="200"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Առևտրային կազմակերպությունների սեփական միջոցների հաշվին՝ իրենց մոտ կուտակելով սահմանված ապրանքատեսակների չնվազող պաշարներ:</w:t>
      </w:r>
    </w:p>
    <w:p w:rsidR="002466CC" w:rsidRDefault="002466CC" w:rsidP="002466CC">
      <w:pPr>
        <w:pStyle w:val="ListParagraph"/>
        <w:numPr>
          <w:ilvl w:val="0"/>
          <w:numId w:val="4"/>
        </w:numPr>
        <w:spacing w:after="200"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  <w:lang w:val="en-US"/>
        </w:rPr>
        <w:t>Վերը</w:t>
      </w:r>
      <w:r>
        <w:rPr>
          <w:rFonts w:ascii="GHEA Grapalat" w:hAnsi="GHEA Grapalat"/>
          <w:sz w:val="24"/>
          <w:szCs w:val="24"/>
          <w:lang w:val="en-US"/>
        </w:rPr>
        <w:t xml:space="preserve"> նշված աղբյուրների համատեղում:</w:t>
      </w:r>
    </w:p>
    <w:p w:rsidR="002466CC" w:rsidRDefault="002466CC" w:rsidP="002466CC">
      <w:pPr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highlight w:val="yellow"/>
        </w:rPr>
      </w:pPr>
    </w:p>
    <w:p w:rsidR="002466CC" w:rsidRDefault="002466CC" w:rsidP="002466CC">
      <w:pPr>
        <w:spacing w:line="360" w:lineRule="auto"/>
        <w:ind w:left="-284" w:firstLine="567"/>
        <w:jc w:val="both"/>
        <w:rPr>
          <w:rFonts w:ascii="GHEA Grapalat" w:hAnsi="GHEA Grapalat"/>
          <w:b/>
          <w:sz w:val="28"/>
          <w:szCs w:val="28"/>
        </w:rPr>
      </w:pPr>
      <w:r>
        <w:rPr>
          <w:rFonts w:ascii="GHEA Grapalat" w:hAnsi="GHEA Grapalat"/>
          <w:sz w:val="24"/>
          <w:szCs w:val="24"/>
          <w:lang w:val="en-US"/>
        </w:rPr>
        <w:t>ԽՆԴՐԻ ԼՈՒԾՄԱՆ ՏԱՐԲԵՐԱԿՆԵՐԻ ՎԵՐԼՈՒԾՈՒԹՅՈՒՆ</w:t>
      </w:r>
    </w:p>
    <w:p w:rsidR="002466CC" w:rsidRDefault="002466CC" w:rsidP="002466CC">
      <w:pPr>
        <w:pStyle w:val="ListParagraph"/>
        <w:numPr>
          <w:ilvl w:val="0"/>
          <w:numId w:val="6"/>
        </w:numPr>
        <w:spacing w:after="200" w:line="360" w:lineRule="auto"/>
        <w:ind w:left="-284" w:firstLine="567"/>
        <w:jc w:val="both"/>
        <w:rPr>
          <w:rFonts w:ascii="GHEA Grapalat" w:hAnsi="GHEA Grapalat"/>
          <w:sz w:val="24"/>
          <w:szCs w:val="24"/>
          <w:u w:val="single"/>
        </w:rPr>
      </w:pPr>
      <w:r>
        <w:rPr>
          <w:rFonts w:ascii="GHEA Grapalat" w:hAnsi="GHEA Grapalat"/>
          <w:sz w:val="24"/>
          <w:szCs w:val="24"/>
          <w:u w:val="single"/>
        </w:rPr>
        <w:t xml:space="preserve">Նյութական պահուստի ձևավորում </w:t>
      </w:r>
      <w:r>
        <w:rPr>
          <w:rFonts w:ascii="GHEA Grapalat" w:hAnsi="GHEA Grapalat"/>
          <w:sz w:val="24"/>
          <w:szCs w:val="24"/>
          <w:u w:val="single"/>
          <w:lang w:val="en-US"/>
        </w:rPr>
        <w:t>բացառապես պետական բյուջեի</w:t>
      </w:r>
      <w:r>
        <w:rPr>
          <w:rFonts w:ascii="GHEA Grapalat" w:hAnsi="GHEA Grapalat"/>
          <w:sz w:val="24"/>
          <w:szCs w:val="24"/>
          <w:u w:val="single"/>
        </w:rPr>
        <w:t xml:space="preserve">ց հատկացվող </w:t>
      </w:r>
      <w:r>
        <w:rPr>
          <w:rFonts w:ascii="GHEA Grapalat" w:hAnsi="GHEA Grapalat"/>
          <w:sz w:val="24"/>
          <w:szCs w:val="24"/>
          <w:u w:val="single"/>
          <w:lang w:val="en-US"/>
        </w:rPr>
        <w:t>միջոցների հաշվին</w:t>
      </w:r>
      <w:r>
        <w:rPr>
          <w:rFonts w:ascii="GHEA Grapalat" w:hAnsi="GHEA Grapalat"/>
          <w:sz w:val="24"/>
          <w:szCs w:val="24"/>
          <w:u w:val="single"/>
        </w:rPr>
        <w:t>:</w:t>
      </w:r>
    </w:p>
    <w:p w:rsidR="002466CC" w:rsidRDefault="002466CC" w:rsidP="002466CC">
      <w:pPr>
        <w:spacing w:after="200" w:line="360" w:lineRule="auto"/>
        <w:ind w:left="-284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Այդ </w:t>
      </w:r>
      <w:r>
        <w:rPr>
          <w:rFonts w:ascii="GHEA Grapalat" w:hAnsi="GHEA Grapalat"/>
          <w:sz w:val="24"/>
          <w:szCs w:val="24"/>
        </w:rPr>
        <w:t xml:space="preserve">տարբերակը </w:t>
      </w:r>
      <w:r>
        <w:rPr>
          <w:rFonts w:ascii="GHEA Grapalat" w:hAnsi="GHEA Grapalat"/>
          <w:sz w:val="24"/>
          <w:szCs w:val="24"/>
          <w:lang w:val="en-US"/>
        </w:rPr>
        <w:t>ներկայումս կիրառվում է Հայաստանի Հանրապետությունում</w:t>
      </w:r>
      <w:r>
        <w:rPr>
          <w:rFonts w:ascii="GHEA Grapalat" w:hAnsi="GHEA Grapalat"/>
          <w:sz w:val="24"/>
          <w:szCs w:val="24"/>
        </w:rPr>
        <w:t xml:space="preserve">  </w:t>
      </w:r>
      <w:r>
        <w:rPr>
          <w:rFonts w:ascii="GHEA Grapalat" w:hAnsi="GHEA Grapalat"/>
          <w:sz w:val="24"/>
          <w:szCs w:val="24"/>
          <w:lang w:val="en-US"/>
        </w:rPr>
        <w:t xml:space="preserve">գործող </w:t>
      </w:r>
      <w:r>
        <w:rPr>
          <w:rFonts w:ascii="GHEA Grapalat" w:hAnsi="GHEA Grapalat"/>
          <w:sz w:val="24"/>
          <w:szCs w:val="24"/>
        </w:rPr>
        <w:t>&lt;&lt;</w:t>
      </w:r>
      <w:r>
        <w:rPr>
          <w:rFonts w:ascii="GHEA Grapalat" w:hAnsi="GHEA Grapalat"/>
          <w:sz w:val="24"/>
          <w:szCs w:val="24"/>
          <w:lang w:val="en-US"/>
        </w:rPr>
        <w:t>Պետական նյութական պահուստի մասին</w:t>
      </w:r>
      <w:r>
        <w:rPr>
          <w:rFonts w:ascii="GHEA Grapalat" w:hAnsi="GHEA Grapalat"/>
          <w:sz w:val="24"/>
          <w:szCs w:val="24"/>
        </w:rPr>
        <w:t xml:space="preserve">&gt;&gt; </w:t>
      </w:r>
      <w:r>
        <w:rPr>
          <w:rFonts w:ascii="GHEA Grapalat" w:hAnsi="GHEA Grapalat"/>
          <w:sz w:val="24"/>
          <w:szCs w:val="24"/>
          <w:lang w:val="en-US"/>
        </w:rPr>
        <w:t>Հայաստանի Հանրապետության օրենքի համաձայն</w:t>
      </w:r>
      <w:r>
        <w:rPr>
          <w:rFonts w:ascii="GHEA Grapalat" w:hAnsi="GHEA Grapalat"/>
          <w:sz w:val="24"/>
          <w:szCs w:val="24"/>
        </w:rPr>
        <w:t>:</w:t>
      </w:r>
    </w:p>
    <w:p w:rsidR="002466CC" w:rsidRDefault="002466CC" w:rsidP="002466CC">
      <w:pPr>
        <w:spacing w:after="200" w:line="360" w:lineRule="auto"/>
        <w:ind w:left="-284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Թերություն</w:t>
      </w:r>
      <w:r>
        <w:rPr>
          <w:rFonts w:ascii="GHEA Grapalat" w:hAnsi="GHEA Grapalat"/>
          <w:sz w:val="24"/>
          <w:szCs w:val="24"/>
          <w:lang w:val="en-US"/>
        </w:rPr>
        <w:t>ը կայանում է նրանում</w:t>
      </w:r>
      <w:r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որ տ</w:t>
      </w:r>
      <w:r>
        <w:rPr>
          <w:rFonts w:ascii="GHEA Grapalat" w:hAnsi="GHEA Grapalat"/>
          <w:sz w:val="24"/>
          <w:szCs w:val="24"/>
        </w:rPr>
        <w:t>արբերակի կիրառման համար ա</w:t>
      </w:r>
      <w:r>
        <w:rPr>
          <w:rFonts w:ascii="GHEA Grapalat" w:hAnsi="GHEA Grapalat"/>
          <w:sz w:val="24"/>
          <w:szCs w:val="24"/>
          <w:lang w:val="en-US"/>
        </w:rPr>
        <w:t>ն</w:t>
      </w:r>
      <w:r>
        <w:rPr>
          <w:rFonts w:ascii="GHEA Grapalat" w:hAnsi="GHEA Grapalat"/>
          <w:sz w:val="24"/>
          <w:szCs w:val="24"/>
        </w:rPr>
        <w:t xml:space="preserve">հրաժեշտ </w:t>
      </w:r>
      <w:r>
        <w:rPr>
          <w:rFonts w:ascii="GHEA Grapalat" w:hAnsi="GHEA Grapalat"/>
          <w:sz w:val="24"/>
          <w:szCs w:val="24"/>
          <w:lang w:val="en-US"/>
        </w:rPr>
        <w:t xml:space="preserve">են </w:t>
      </w:r>
      <w:r>
        <w:rPr>
          <w:rFonts w:ascii="GHEA Grapalat" w:hAnsi="GHEA Grapalat"/>
          <w:sz w:val="24"/>
          <w:szCs w:val="24"/>
        </w:rPr>
        <w:t>մեծ ֆինանսական միջոցների հատկացում</w:t>
      </w:r>
      <w:r>
        <w:rPr>
          <w:rFonts w:ascii="GHEA Grapalat" w:hAnsi="GHEA Grapalat"/>
          <w:sz w:val="24"/>
          <w:szCs w:val="24"/>
          <w:lang w:val="en-US"/>
        </w:rPr>
        <w:t xml:space="preserve">ներ </w:t>
      </w:r>
      <w:r>
        <w:rPr>
          <w:rFonts w:ascii="GHEA Grapalat" w:hAnsi="GHEA Grapalat"/>
          <w:sz w:val="24"/>
          <w:szCs w:val="24"/>
        </w:rPr>
        <w:t xml:space="preserve">պետական բյուջեից՝ պահուստի ձևավորման, </w:t>
      </w:r>
      <w:r>
        <w:rPr>
          <w:rFonts w:ascii="GHEA Grapalat" w:hAnsi="GHEA Grapalat"/>
          <w:sz w:val="24"/>
          <w:szCs w:val="24"/>
          <w:lang w:val="en-US"/>
        </w:rPr>
        <w:t xml:space="preserve">պահպանման և </w:t>
      </w:r>
      <w:r>
        <w:rPr>
          <w:rFonts w:ascii="GHEA Grapalat" w:hAnsi="GHEA Grapalat"/>
          <w:sz w:val="24"/>
          <w:szCs w:val="24"/>
        </w:rPr>
        <w:t>դրա հետագա պարբերաբար թարմացման համար:</w:t>
      </w:r>
    </w:p>
    <w:p w:rsidR="002466CC" w:rsidRDefault="002466CC" w:rsidP="002466CC">
      <w:pPr>
        <w:pStyle w:val="ListParagraph"/>
        <w:numPr>
          <w:ilvl w:val="0"/>
          <w:numId w:val="6"/>
        </w:numPr>
        <w:spacing w:after="200" w:line="360" w:lineRule="auto"/>
        <w:ind w:left="-284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u w:val="single"/>
        </w:rPr>
        <w:t>Հայաստանի</w:t>
      </w:r>
      <w:r>
        <w:rPr>
          <w:rFonts w:ascii="GHEA Grapalat" w:hAnsi="GHEA Grapalat"/>
          <w:sz w:val="24"/>
          <w:szCs w:val="24"/>
          <w:u w:val="single"/>
        </w:rPr>
        <w:t xml:space="preserve"> Հանրապետությ</w:t>
      </w:r>
      <w:r>
        <w:rPr>
          <w:rFonts w:ascii="GHEA Grapalat" w:hAnsi="GHEA Grapalat"/>
          <w:sz w:val="24"/>
          <w:szCs w:val="24"/>
          <w:u w:val="single"/>
          <w:lang w:val="en-US"/>
        </w:rPr>
        <w:t>ու</w:t>
      </w:r>
      <w:r>
        <w:rPr>
          <w:rFonts w:ascii="GHEA Grapalat" w:hAnsi="GHEA Grapalat"/>
          <w:sz w:val="24"/>
          <w:szCs w:val="24"/>
          <w:u w:val="single"/>
        </w:rPr>
        <w:t>ն</w:t>
      </w:r>
      <w:r>
        <w:rPr>
          <w:rFonts w:ascii="GHEA Grapalat" w:hAnsi="GHEA Grapalat"/>
          <w:sz w:val="24"/>
          <w:szCs w:val="24"/>
          <w:u w:val="single"/>
          <w:lang w:val="en-US"/>
        </w:rPr>
        <w:t xml:space="preserve">ում </w:t>
      </w:r>
      <w:r>
        <w:rPr>
          <w:rFonts w:ascii="GHEA Grapalat" w:hAnsi="GHEA Grapalat"/>
          <w:sz w:val="24"/>
          <w:szCs w:val="24"/>
          <w:u w:val="single"/>
        </w:rPr>
        <w:t xml:space="preserve">գործող </w:t>
      </w:r>
      <w:r>
        <w:rPr>
          <w:rFonts w:ascii="GHEA Grapalat" w:hAnsi="GHEA Grapalat"/>
          <w:sz w:val="24"/>
          <w:szCs w:val="24"/>
          <w:u w:val="single"/>
          <w:lang w:val="en-US"/>
        </w:rPr>
        <w:t xml:space="preserve">առևտրային </w:t>
      </w:r>
      <w:r>
        <w:rPr>
          <w:rFonts w:ascii="GHEA Grapalat" w:hAnsi="GHEA Grapalat"/>
          <w:sz w:val="24"/>
          <w:szCs w:val="24"/>
          <w:u w:val="single"/>
        </w:rPr>
        <w:t>կազմակերպությունների սեփական միջոցների հաշվին</w:t>
      </w:r>
      <w:r>
        <w:rPr>
          <w:rFonts w:ascii="GHEA Grapalat" w:hAnsi="GHEA Grapalat"/>
          <w:sz w:val="24"/>
          <w:szCs w:val="24"/>
        </w:rPr>
        <w:t xml:space="preserve">՝ </w:t>
      </w:r>
      <w:r>
        <w:rPr>
          <w:rFonts w:ascii="GHEA Grapalat" w:hAnsi="GHEA Grapalat"/>
          <w:sz w:val="24"/>
          <w:szCs w:val="24"/>
          <w:lang w:val="en-US"/>
        </w:rPr>
        <w:t>իրենց մոտ կուտակելով սահմանված ապրանքատեսակների չնվազող պաշարներ</w:t>
      </w:r>
      <w:r>
        <w:rPr>
          <w:rFonts w:ascii="GHEA Grapalat" w:hAnsi="GHEA Grapalat"/>
          <w:sz w:val="24"/>
          <w:szCs w:val="24"/>
        </w:rPr>
        <w:t xml:space="preserve">, որոնք կհանդիսանան </w:t>
      </w:r>
      <w:r>
        <w:rPr>
          <w:rFonts w:ascii="GHEA Grapalat" w:hAnsi="GHEA Grapalat"/>
          <w:sz w:val="24"/>
          <w:szCs w:val="24"/>
          <w:lang w:val="en-US"/>
        </w:rPr>
        <w:t xml:space="preserve">այդ  </w:t>
      </w:r>
      <w:r>
        <w:rPr>
          <w:rFonts w:ascii="GHEA Grapalat" w:hAnsi="GHEA Grapalat"/>
          <w:sz w:val="24"/>
          <w:szCs w:val="24"/>
        </w:rPr>
        <w:t xml:space="preserve">կազմակերպությունների սեփականությունը՝ մինչև դրանց </w:t>
      </w:r>
      <w:r>
        <w:rPr>
          <w:rFonts w:ascii="GHEA Grapalat" w:hAnsi="GHEA Grapalat"/>
          <w:sz w:val="24"/>
          <w:szCs w:val="24"/>
          <w:lang w:val="en-US"/>
        </w:rPr>
        <w:t xml:space="preserve">օգտագործման </w:t>
      </w:r>
      <w:r>
        <w:rPr>
          <w:rFonts w:ascii="GHEA Grapalat" w:hAnsi="GHEA Grapalat"/>
          <w:sz w:val="24"/>
          <w:szCs w:val="24"/>
        </w:rPr>
        <w:t>կարիք</w:t>
      </w:r>
      <w:r>
        <w:rPr>
          <w:rFonts w:ascii="GHEA Grapalat" w:hAnsi="GHEA Grapalat"/>
          <w:sz w:val="24"/>
          <w:szCs w:val="24"/>
          <w:lang w:val="en-US"/>
        </w:rPr>
        <w:t xml:space="preserve">ի </w:t>
      </w:r>
      <w:r>
        <w:rPr>
          <w:rFonts w:ascii="GHEA Grapalat" w:hAnsi="GHEA Grapalat"/>
          <w:sz w:val="24"/>
          <w:szCs w:val="24"/>
        </w:rPr>
        <w:t>առաջա</w:t>
      </w:r>
      <w:r>
        <w:rPr>
          <w:rFonts w:ascii="GHEA Grapalat" w:hAnsi="GHEA Grapalat"/>
          <w:sz w:val="24"/>
          <w:szCs w:val="24"/>
          <w:lang w:val="en-US"/>
        </w:rPr>
        <w:t>նալը</w:t>
      </w:r>
      <w:r>
        <w:rPr>
          <w:rFonts w:ascii="GHEA Grapalat" w:hAnsi="GHEA Grapalat"/>
          <w:sz w:val="24"/>
          <w:szCs w:val="24"/>
        </w:rPr>
        <w:t xml:space="preserve">: Ապաամրագրման դեպքում ապրանքները հանձնվում են կառավարությանը կամ կառավարության կողմից որոշված </w:t>
      </w:r>
      <w:r>
        <w:rPr>
          <w:rFonts w:ascii="GHEA Grapalat" w:hAnsi="GHEA Grapalat"/>
          <w:sz w:val="24"/>
          <w:szCs w:val="24"/>
          <w:lang w:val="en-US"/>
        </w:rPr>
        <w:t xml:space="preserve">կազմակերպությանը </w:t>
      </w:r>
      <w:r>
        <w:rPr>
          <w:rFonts w:ascii="GHEA Grapalat" w:hAnsi="GHEA Grapalat"/>
          <w:sz w:val="24"/>
          <w:szCs w:val="24"/>
        </w:rPr>
        <w:t>կամ սպառողներին՝ համապատասխան վճարի դիմաց:</w:t>
      </w:r>
    </w:p>
    <w:p w:rsidR="002466CC" w:rsidRDefault="002466CC" w:rsidP="002466CC">
      <w:pPr>
        <w:pStyle w:val="ListParagraph"/>
        <w:spacing w:after="200" w:line="360" w:lineRule="auto"/>
        <w:ind w:left="-284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lastRenderedPageBreak/>
        <w:t>Տարբերակի կիրառումը հնարավորություն է տալիս լուծել ոչ միայն նյութական պահուստի պաշարների կուտակման, այլև ինքստինքյան լուծ</w:t>
      </w:r>
      <w:r>
        <w:rPr>
          <w:rFonts w:ascii="GHEA Grapalat" w:hAnsi="GHEA Grapalat"/>
          <w:sz w:val="24"/>
          <w:szCs w:val="24"/>
          <w:lang w:val="en-US"/>
        </w:rPr>
        <w:t xml:space="preserve">ել </w:t>
      </w:r>
      <w:r>
        <w:rPr>
          <w:rFonts w:ascii="GHEA Grapalat" w:hAnsi="GHEA Grapalat"/>
          <w:sz w:val="24"/>
          <w:szCs w:val="24"/>
        </w:rPr>
        <w:t>դրանց հետագա թարմացման խնդիրը:</w:t>
      </w:r>
    </w:p>
    <w:p w:rsidR="002466CC" w:rsidRDefault="002466CC" w:rsidP="002466CC">
      <w:pPr>
        <w:pStyle w:val="ListParagraph"/>
        <w:spacing w:after="200" w:line="360" w:lineRule="auto"/>
        <w:ind w:left="-284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Թերություն</w:t>
      </w:r>
      <w:r>
        <w:rPr>
          <w:rFonts w:ascii="GHEA Grapalat" w:hAnsi="GHEA Grapalat"/>
          <w:sz w:val="24"/>
          <w:szCs w:val="24"/>
          <w:lang w:val="en-US"/>
        </w:rPr>
        <w:t xml:space="preserve">՝ </w:t>
      </w:r>
      <w:r>
        <w:rPr>
          <w:rFonts w:ascii="GHEA Grapalat" w:hAnsi="GHEA Grapalat"/>
          <w:sz w:val="24"/>
          <w:szCs w:val="24"/>
        </w:rPr>
        <w:t>կազմակերպություններ</w:t>
      </w:r>
      <w:r>
        <w:rPr>
          <w:rFonts w:ascii="GHEA Grapalat" w:hAnsi="GHEA Grapalat"/>
          <w:sz w:val="24"/>
          <w:szCs w:val="24"/>
          <w:lang w:val="en-US"/>
        </w:rPr>
        <w:t xml:space="preserve">ը պետք է սառեցնեն  </w:t>
      </w:r>
      <w:r>
        <w:rPr>
          <w:rFonts w:ascii="GHEA Grapalat" w:hAnsi="GHEA Grapalat"/>
          <w:sz w:val="24"/>
          <w:szCs w:val="24"/>
        </w:rPr>
        <w:t xml:space="preserve">կուտակման համար պահանջվող </w:t>
      </w:r>
      <w:r>
        <w:rPr>
          <w:rFonts w:ascii="GHEA Grapalat" w:hAnsi="GHEA Grapalat"/>
          <w:sz w:val="24"/>
          <w:szCs w:val="24"/>
          <w:lang w:val="en-US"/>
        </w:rPr>
        <w:t xml:space="preserve">շրջանառու </w:t>
      </w:r>
      <w:r>
        <w:rPr>
          <w:rFonts w:ascii="GHEA Grapalat" w:hAnsi="GHEA Grapalat"/>
          <w:sz w:val="24"/>
          <w:szCs w:val="24"/>
        </w:rPr>
        <w:t>միջոցներ</w:t>
      </w:r>
      <w:r>
        <w:rPr>
          <w:rFonts w:ascii="GHEA Grapalat" w:hAnsi="GHEA Grapalat"/>
          <w:sz w:val="24"/>
          <w:szCs w:val="24"/>
          <w:lang w:val="en-US"/>
        </w:rPr>
        <w:t>ը</w:t>
      </w:r>
      <w:r>
        <w:rPr>
          <w:rFonts w:ascii="GHEA Grapalat" w:hAnsi="GHEA Grapalat"/>
          <w:sz w:val="24"/>
          <w:szCs w:val="24"/>
        </w:rPr>
        <w:t>:</w:t>
      </w:r>
    </w:p>
    <w:p w:rsidR="002466CC" w:rsidRDefault="002466CC" w:rsidP="002466CC">
      <w:pPr>
        <w:pStyle w:val="ListParagraph"/>
        <w:numPr>
          <w:ilvl w:val="0"/>
          <w:numId w:val="6"/>
        </w:numPr>
        <w:spacing w:after="200" w:line="360" w:lineRule="auto"/>
        <w:ind w:left="-284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u w:val="single"/>
        </w:rPr>
        <w:t>Հայաստանի Հանրապետության շուկայում գործող կազմակերպությունների կողմից կատարվող պարտադիր վճարումների հաշվին,</w:t>
      </w:r>
      <w:r>
        <w:rPr>
          <w:rFonts w:ascii="GHEA Grapalat" w:hAnsi="GHEA Grapalat"/>
          <w:sz w:val="24"/>
          <w:szCs w:val="24"/>
        </w:rPr>
        <w:t xml:space="preserve"> որոնք կազմակերպությունները փոխանցում են լիազոր մարմնի արտաբյուջետային հաշվին՝  </w:t>
      </w:r>
      <w:r>
        <w:rPr>
          <w:rFonts w:ascii="GHEA Grapalat" w:hAnsi="GHEA Grapalat"/>
          <w:sz w:val="24"/>
          <w:szCs w:val="24"/>
          <w:lang w:val="en-US"/>
        </w:rPr>
        <w:t xml:space="preserve">կուտակման ենթակա </w:t>
      </w:r>
      <w:r>
        <w:rPr>
          <w:rFonts w:ascii="GHEA Grapalat" w:hAnsi="GHEA Grapalat"/>
          <w:sz w:val="24"/>
          <w:szCs w:val="24"/>
        </w:rPr>
        <w:t xml:space="preserve">ներմուծվող ապրանքի յուրաքանչյուր միավորի դիմաց:  Վճարումների չափը պետք է սահմանվի ՀՀ կառավարության որոշմամբ կամ օրենքով, </w:t>
      </w:r>
      <w:r>
        <w:rPr>
          <w:rFonts w:ascii="GHEA Grapalat" w:hAnsi="GHEA Grapalat"/>
          <w:sz w:val="24"/>
          <w:szCs w:val="24"/>
          <w:lang w:val="en-US"/>
        </w:rPr>
        <w:t>և ըստ նախնական հաշվարկների տարբեր ապրանքատեսակների համար կարող է կազմել</w:t>
      </w:r>
      <w:r>
        <w:rPr>
          <w:rFonts w:ascii="GHEA Grapalat" w:hAnsi="GHEA Grapalat"/>
          <w:sz w:val="24"/>
          <w:szCs w:val="24"/>
        </w:rPr>
        <w:t xml:space="preserve"> 2 – 6 </w:t>
      </w:r>
      <w:r>
        <w:rPr>
          <w:rFonts w:ascii="GHEA Grapalat" w:hAnsi="GHEA Grapalat"/>
          <w:sz w:val="24"/>
          <w:szCs w:val="24"/>
          <w:lang w:val="en-US"/>
        </w:rPr>
        <w:t>դրամ մեկ կիլոգրամի համար</w:t>
      </w:r>
      <w:r>
        <w:rPr>
          <w:rFonts w:ascii="GHEA Grapalat" w:hAnsi="GHEA Grapalat"/>
          <w:sz w:val="24"/>
          <w:szCs w:val="24"/>
        </w:rPr>
        <w:t>:</w:t>
      </w:r>
    </w:p>
    <w:p w:rsidR="002466CC" w:rsidRDefault="002466CC" w:rsidP="002466CC">
      <w:pPr>
        <w:pStyle w:val="ListParagraph"/>
        <w:spacing w:after="200"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Թ</w:t>
      </w:r>
      <w:r>
        <w:rPr>
          <w:rFonts w:ascii="GHEA Grapalat" w:hAnsi="GHEA Grapalat"/>
          <w:sz w:val="24"/>
          <w:szCs w:val="24"/>
        </w:rPr>
        <w:t>երություն</w:t>
      </w:r>
      <w:r>
        <w:rPr>
          <w:rFonts w:ascii="GHEA Grapalat" w:hAnsi="GHEA Grapalat"/>
          <w:sz w:val="24"/>
          <w:szCs w:val="24"/>
          <w:lang w:val="en-US"/>
        </w:rPr>
        <w:t>ներ՝</w:t>
      </w:r>
    </w:p>
    <w:p w:rsidR="002466CC" w:rsidRDefault="002466CC" w:rsidP="002466CC">
      <w:pPr>
        <w:pStyle w:val="ListParagraph"/>
        <w:numPr>
          <w:ilvl w:val="0"/>
          <w:numId w:val="8"/>
        </w:numPr>
        <w:spacing w:after="200"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Մոտեցման կիրառումը կհանգեցնի կուտակվող </w:t>
      </w:r>
      <w:r>
        <w:rPr>
          <w:rFonts w:ascii="GHEA Grapalat" w:hAnsi="GHEA Grapalat"/>
          <w:sz w:val="24"/>
          <w:szCs w:val="24"/>
        </w:rPr>
        <w:t>ապրանք</w:t>
      </w:r>
      <w:r>
        <w:rPr>
          <w:rFonts w:ascii="GHEA Grapalat" w:hAnsi="GHEA Grapalat"/>
          <w:sz w:val="24"/>
          <w:szCs w:val="24"/>
          <w:lang w:val="en-US"/>
        </w:rPr>
        <w:t>ներ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en-US"/>
        </w:rPr>
        <w:t xml:space="preserve"> գնաճի</w:t>
      </w:r>
      <w:proofErr w:type="gramStart"/>
      <w:r>
        <w:rPr>
          <w:rFonts w:ascii="GHEA Grapalat" w:hAnsi="GHEA Grapalat"/>
          <w:sz w:val="24"/>
          <w:szCs w:val="24"/>
          <w:lang w:val="en-US"/>
        </w:rPr>
        <w:t xml:space="preserve">՝  </w:t>
      </w:r>
      <w:r>
        <w:rPr>
          <w:rFonts w:ascii="GHEA Grapalat" w:hAnsi="GHEA Grapalat"/>
          <w:sz w:val="24"/>
          <w:szCs w:val="24"/>
        </w:rPr>
        <w:t>պարտադիր</w:t>
      </w:r>
      <w:proofErr w:type="gram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վճարումների</w:t>
      </w:r>
      <w:r>
        <w:rPr>
          <w:rFonts w:ascii="GHEA Grapalat" w:hAnsi="GHEA Grapalat"/>
          <w:sz w:val="24"/>
          <w:szCs w:val="24"/>
          <w:lang w:val="en-US"/>
        </w:rPr>
        <w:t xml:space="preserve"> չափով.</w:t>
      </w:r>
    </w:p>
    <w:p w:rsidR="002466CC" w:rsidRDefault="002466CC" w:rsidP="002466CC">
      <w:pPr>
        <w:pStyle w:val="ListParagraph"/>
        <w:numPr>
          <w:ilvl w:val="0"/>
          <w:numId w:val="8"/>
        </w:numPr>
        <w:spacing w:after="200"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Ն</w:t>
      </w:r>
      <w:r>
        <w:rPr>
          <w:rFonts w:ascii="GHEA Grapalat" w:hAnsi="GHEA Grapalat"/>
          <w:sz w:val="24"/>
          <w:szCs w:val="24"/>
        </w:rPr>
        <w:t>յութական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պահուստի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ապրանքների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թարմացման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խնդիրը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ամբողջությամբ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դրվում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պետական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նյութական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պահուստի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լիազոր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մարմնի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վրա</w:t>
      </w:r>
      <w:r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/>
          <w:sz w:val="24"/>
          <w:szCs w:val="24"/>
        </w:rPr>
        <w:t>ինչը</w:t>
      </w:r>
      <w:r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/>
          <w:sz w:val="24"/>
          <w:szCs w:val="24"/>
        </w:rPr>
        <w:t>հաշվի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առնելով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ապրանքների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ծավալը</w:t>
      </w:r>
      <w:r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/>
          <w:sz w:val="24"/>
          <w:szCs w:val="24"/>
        </w:rPr>
        <w:t>թարմացման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ընթացքում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անխուսափելիորեն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կառաջացնի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ֆինանսական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կորուստներ</w:t>
      </w:r>
      <w:r>
        <w:rPr>
          <w:rFonts w:ascii="GHEA Grapalat" w:hAnsi="GHEA Grapalat"/>
          <w:sz w:val="24"/>
          <w:szCs w:val="24"/>
          <w:lang w:val="en-US"/>
        </w:rPr>
        <w:t>:</w:t>
      </w:r>
    </w:p>
    <w:p w:rsidR="002466CC" w:rsidRDefault="002466CC" w:rsidP="002466CC">
      <w:pPr>
        <w:pStyle w:val="ListParagraph"/>
        <w:numPr>
          <w:ilvl w:val="0"/>
          <w:numId w:val="6"/>
        </w:numPr>
        <w:spacing w:after="200" w:line="360" w:lineRule="auto"/>
        <w:ind w:left="-284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u w:val="single"/>
          <w:lang w:val="en-US"/>
        </w:rPr>
        <w:t>Վերը</w:t>
      </w:r>
      <w:r>
        <w:rPr>
          <w:rFonts w:ascii="GHEA Grapalat" w:hAnsi="GHEA Grapalat"/>
          <w:sz w:val="24"/>
          <w:szCs w:val="24"/>
          <w:u w:val="single"/>
          <w:lang w:val="en-US"/>
        </w:rPr>
        <w:t xml:space="preserve"> նշված </w:t>
      </w:r>
      <w:r>
        <w:rPr>
          <w:rFonts w:ascii="GHEA Grapalat" w:hAnsi="GHEA Grapalat"/>
          <w:sz w:val="24"/>
          <w:szCs w:val="24"/>
          <w:u w:val="single"/>
        </w:rPr>
        <w:t>մոտեցումների</w:t>
      </w:r>
      <w:r>
        <w:rPr>
          <w:rFonts w:ascii="GHEA Grapalat" w:hAnsi="GHEA Grapalat"/>
          <w:sz w:val="24"/>
          <w:szCs w:val="24"/>
          <w:u w:val="single"/>
          <w:lang w:val="en-US"/>
        </w:rPr>
        <w:t xml:space="preserve"> համատեղում</w:t>
      </w:r>
    </w:p>
    <w:p w:rsidR="002466CC" w:rsidRDefault="002466CC" w:rsidP="002466CC">
      <w:pPr>
        <w:pStyle w:val="ListParagraph"/>
        <w:spacing w:after="200" w:line="360" w:lineRule="auto"/>
        <w:ind w:left="-284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en-US"/>
        </w:rPr>
        <w:t>Կիրառվում է թվարկված տարբերակների թերությունները նվազագույնին հասցնելու համար</w:t>
      </w:r>
      <w:r>
        <w:rPr>
          <w:rFonts w:ascii="GHEA Grapalat" w:hAnsi="GHEA Grapalat"/>
          <w:sz w:val="24"/>
          <w:szCs w:val="24"/>
        </w:rPr>
        <w:t>, ունի ամենալայն տարածումը Եվր</w:t>
      </w:r>
      <w:r>
        <w:rPr>
          <w:rFonts w:ascii="GHEA Grapalat" w:hAnsi="GHEA Grapalat"/>
          <w:sz w:val="24"/>
          <w:szCs w:val="24"/>
          <w:lang w:val="en-US"/>
        </w:rPr>
        <w:t>ա</w:t>
      </w:r>
      <w:r>
        <w:rPr>
          <w:rFonts w:ascii="GHEA Grapalat" w:hAnsi="GHEA Grapalat"/>
          <w:sz w:val="24"/>
          <w:szCs w:val="24"/>
        </w:rPr>
        <w:t>միության անդամ երկրներում և հնարավորություն է տալիս ստեղծել պարզ, արդյունավետ և ճկուն համակարգ:</w:t>
      </w:r>
    </w:p>
    <w:p w:rsidR="002466CC" w:rsidRDefault="002466CC" w:rsidP="002466CC">
      <w:pPr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</w:rPr>
      </w:pPr>
      <w:proofErr w:type="gramStart"/>
      <w:r>
        <w:rPr>
          <w:rFonts w:ascii="GHEA Grapalat" w:hAnsi="GHEA Grapalat"/>
          <w:sz w:val="24"/>
          <w:szCs w:val="24"/>
          <w:lang w:val="en-US"/>
        </w:rPr>
        <w:t>Հայաստանի Հանրապետության պայմաններում առաջարկվում է հետևյալ մոտեցումը</w:t>
      </w:r>
      <w:r>
        <w:rPr>
          <w:rFonts w:ascii="GHEA Grapalat" w:hAnsi="GHEA Grapalat"/>
          <w:sz w:val="24"/>
          <w:szCs w:val="24"/>
        </w:rPr>
        <w:t>.</w:t>
      </w:r>
      <w:proofErr w:type="gramEnd"/>
    </w:p>
    <w:p w:rsidR="002466CC" w:rsidRDefault="002466CC" w:rsidP="002466CC">
      <w:pPr>
        <w:pStyle w:val="ListParagraph"/>
        <w:spacing w:after="200" w:line="360" w:lineRule="auto"/>
        <w:ind w:left="-284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4.1</w:t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  <w:lang w:val="en-US"/>
        </w:rPr>
        <w:t>Զինված ուժերի և այլ զորքերի զորահավաքային կարիքների ապահովման համար պահանջվող պետական պահուստի պաշարները ձևավորել պետական բյուջեի միջոցների հաշվին</w:t>
      </w:r>
      <w:r>
        <w:rPr>
          <w:rFonts w:ascii="GHEA Grapalat" w:hAnsi="GHEA Grapalat"/>
          <w:sz w:val="24"/>
          <w:szCs w:val="24"/>
        </w:rPr>
        <w:t>:</w:t>
      </w:r>
    </w:p>
    <w:p w:rsidR="002466CC" w:rsidRDefault="002466CC" w:rsidP="002466CC">
      <w:pPr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4.2 </w:t>
      </w:r>
      <w:r>
        <w:rPr>
          <w:rFonts w:ascii="GHEA Grapalat" w:hAnsi="GHEA Grapalat"/>
          <w:sz w:val="24"/>
          <w:szCs w:val="24"/>
          <w:lang w:val="en-US"/>
        </w:rPr>
        <w:t xml:space="preserve">Նյութական պահուստի ամենաառաջնահերթ պահանջվող </w:t>
      </w:r>
      <w:r>
        <w:rPr>
          <w:rFonts w:ascii="GHEA Grapalat" w:hAnsi="GHEA Grapalat"/>
          <w:sz w:val="24"/>
          <w:szCs w:val="24"/>
        </w:rPr>
        <w:t xml:space="preserve">և ռազմավարական մեծ նշանակություն ունեցող </w:t>
      </w:r>
      <w:r>
        <w:rPr>
          <w:rFonts w:ascii="GHEA Grapalat" w:hAnsi="GHEA Grapalat"/>
          <w:sz w:val="24"/>
          <w:szCs w:val="24"/>
          <w:lang w:val="en-US"/>
        </w:rPr>
        <w:t>ապրանքատեսակների պաշարների</w:t>
      </w:r>
      <w:r>
        <w:rPr>
          <w:rFonts w:ascii="GHEA Grapalat" w:hAnsi="GHEA Grapalat"/>
          <w:sz w:val="24"/>
          <w:szCs w:val="24"/>
        </w:rPr>
        <w:t xml:space="preserve"> (</w:t>
      </w:r>
      <w:r>
        <w:rPr>
          <w:rFonts w:ascii="GHEA Grapalat" w:hAnsi="GHEA Grapalat"/>
          <w:sz w:val="24"/>
          <w:szCs w:val="24"/>
          <w:lang w:val="en-US"/>
        </w:rPr>
        <w:t>դիզելային վառելիք</w:t>
      </w:r>
      <w:r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lastRenderedPageBreak/>
        <w:t>ավտոմոբիլային բենզին</w:t>
      </w:r>
      <w:r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պարենային ցորեն</w:t>
      </w:r>
      <w:r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շաքարավազ</w:t>
      </w:r>
      <w:r>
        <w:rPr>
          <w:rFonts w:ascii="GHEA Grapalat" w:hAnsi="GHEA Grapalat"/>
          <w:sz w:val="24"/>
          <w:szCs w:val="24"/>
        </w:rPr>
        <w:t xml:space="preserve">,  </w:t>
      </w:r>
      <w:r>
        <w:rPr>
          <w:rFonts w:ascii="GHEA Grapalat" w:hAnsi="GHEA Grapalat"/>
          <w:sz w:val="24"/>
          <w:szCs w:val="24"/>
          <w:lang w:val="en-US"/>
        </w:rPr>
        <w:t>բուսական յուղ</w:t>
      </w:r>
      <w:r>
        <w:rPr>
          <w:rFonts w:ascii="GHEA Grapalat" w:hAnsi="GHEA Grapalat"/>
          <w:sz w:val="24"/>
          <w:szCs w:val="24"/>
        </w:rPr>
        <w:t xml:space="preserve">) </w:t>
      </w:r>
      <w:r>
        <w:rPr>
          <w:rFonts w:ascii="GHEA Grapalat" w:hAnsi="GHEA Grapalat"/>
          <w:sz w:val="24"/>
          <w:szCs w:val="24"/>
          <w:lang w:val="en-US"/>
        </w:rPr>
        <w:t>ձևավորում  ներմուծող կազմակերպությունների սեփական միջոցների հաշվին՝ իրենց պահեստարաններում կուտակելով սահմանված ապրանքատեսակների չնվազող պաշարներ</w:t>
      </w:r>
      <w:r>
        <w:rPr>
          <w:rFonts w:ascii="GHEA Grapalat" w:hAnsi="GHEA Grapalat"/>
          <w:sz w:val="24"/>
          <w:szCs w:val="24"/>
        </w:rPr>
        <w:t>: Չ</w:t>
      </w:r>
      <w:r>
        <w:rPr>
          <w:rFonts w:ascii="GHEA Grapalat" w:hAnsi="GHEA Grapalat"/>
          <w:sz w:val="24"/>
          <w:szCs w:val="24"/>
          <w:lang w:val="en-US"/>
        </w:rPr>
        <w:t>նվազող պաշարներ</w:t>
      </w:r>
      <w:r>
        <w:rPr>
          <w:rFonts w:ascii="GHEA Grapalat" w:hAnsi="GHEA Grapalat"/>
          <w:sz w:val="24"/>
          <w:szCs w:val="24"/>
        </w:rPr>
        <w:t xml:space="preserve">ի ծավալները սահմանվում են նշված ապրանքները ներմուծող բոլոր այն կազմակերպությունների համար, որոնց </w:t>
      </w:r>
      <w:r>
        <w:rPr>
          <w:rFonts w:ascii="GHEA Grapalat" w:hAnsi="GHEA Grapalat"/>
          <w:sz w:val="24"/>
          <w:szCs w:val="24"/>
          <w:lang w:val="en-US"/>
        </w:rPr>
        <w:t xml:space="preserve">նախորդ </w:t>
      </w:r>
      <w:r>
        <w:rPr>
          <w:rFonts w:ascii="GHEA Grapalat" w:hAnsi="GHEA Grapalat"/>
          <w:sz w:val="24"/>
          <w:szCs w:val="24"/>
        </w:rPr>
        <w:t xml:space="preserve">տարվա ներմուծման ծավալը գերազամցում է ՀՀ կառավարության որոշմամբ կամ օրենքով սահմանված նվազագույն շեմը և հաշվարկվում են որպես </w:t>
      </w:r>
      <w:r>
        <w:rPr>
          <w:rFonts w:ascii="GHEA Grapalat" w:hAnsi="GHEA Grapalat"/>
          <w:sz w:val="24"/>
          <w:szCs w:val="24"/>
          <w:lang w:val="en-US"/>
        </w:rPr>
        <w:t xml:space="preserve">նախորդ </w:t>
      </w:r>
      <w:r>
        <w:rPr>
          <w:rFonts w:ascii="GHEA Grapalat" w:hAnsi="GHEA Grapalat"/>
          <w:sz w:val="24"/>
          <w:szCs w:val="24"/>
        </w:rPr>
        <w:t>տարվա ներմուծման ծավալի որոշակի տոկոս:</w:t>
      </w:r>
    </w:p>
    <w:p w:rsidR="002466CC" w:rsidRDefault="002466CC" w:rsidP="002466CC">
      <w:pPr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4.3 </w:t>
      </w:r>
      <w:r>
        <w:rPr>
          <w:rFonts w:ascii="GHEA Grapalat" w:hAnsi="GHEA Grapalat" w:cs="Sylfaen"/>
          <w:sz w:val="24"/>
          <w:szCs w:val="24"/>
          <w:lang w:val="en-US"/>
        </w:rPr>
        <w:t>Հ</w:t>
      </w:r>
      <w:r>
        <w:rPr>
          <w:rFonts w:ascii="GHEA Grapalat" w:hAnsi="GHEA Grapalat"/>
          <w:sz w:val="24"/>
          <w:szCs w:val="24"/>
        </w:rPr>
        <w:t xml:space="preserve">աշվի առնելով </w:t>
      </w:r>
      <w:r>
        <w:rPr>
          <w:rFonts w:ascii="GHEA Grapalat" w:hAnsi="GHEA Grapalat"/>
          <w:sz w:val="24"/>
          <w:szCs w:val="24"/>
          <w:lang w:val="en-US"/>
        </w:rPr>
        <w:t>զորահավաքային պահուստի անվանացանկի բազմազանությունը</w:t>
      </w:r>
      <w:r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ապրանքների յուրահատուկ լինելը</w:t>
      </w:r>
      <w:r>
        <w:rPr>
          <w:rFonts w:ascii="GHEA Grapalat" w:hAnsi="GHEA Grapalat"/>
          <w:sz w:val="24"/>
          <w:szCs w:val="24"/>
        </w:rPr>
        <w:t xml:space="preserve">, տեխնոլոգիաների զարգացման </w:t>
      </w:r>
      <w:r>
        <w:rPr>
          <w:rFonts w:ascii="GHEA Grapalat" w:hAnsi="GHEA Grapalat"/>
          <w:sz w:val="24"/>
          <w:szCs w:val="24"/>
          <w:lang w:val="en-US"/>
        </w:rPr>
        <w:t>արդյունքում հին ապրանքների արդիականության կորուստը և դրանից բխող թարմացման բարդությունը</w:t>
      </w:r>
      <w:r>
        <w:rPr>
          <w:rFonts w:ascii="GHEA Grapalat" w:hAnsi="GHEA Grapalat"/>
          <w:sz w:val="24"/>
          <w:szCs w:val="24"/>
        </w:rPr>
        <w:t xml:space="preserve">, առաջարկվում </w:t>
      </w:r>
      <w:r>
        <w:rPr>
          <w:rFonts w:ascii="GHEA Grapalat" w:hAnsi="GHEA Grapalat"/>
          <w:sz w:val="24"/>
          <w:szCs w:val="24"/>
          <w:lang w:val="en-US"/>
        </w:rPr>
        <w:t>է</w:t>
      </w:r>
      <w:r>
        <w:rPr>
          <w:rFonts w:ascii="GHEA Grapalat" w:hAnsi="GHEA Grapalat"/>
          <w:sz w:val="24"/>
          <w:szCs w:val="24"/>
        </w:rPr>
        <w:t xml:space="preserve">՝ </w:t>
      </w:r>
      <w:r>
        <w:rPr>
          <w:rFonts w:ascii="GHEA Grapalat" w:hAnsi="GHEA Grapalat"/>
          <w:sz w:val="24"/>
          <w:szCs w:val="24"/>
          <w:lang w:val="en-US"/>
        </w:rPr>
        <w:t xml:space="preserve">զորահավաքային </w:t>
      </w:r>
      <w:r>
        <w:rPr>
          <w:rFonts w:ascii="GHEA Grapalat" w:hAnsi="GHEA Grapalat"/>
          <w:sz w:val="24"/>
          <w:szCs w:val="24"/>
        </w:rPr>
        <w:t xml:space="preserve">պահուստի ապրանքների կուտակումը, պահպանումը, թարմացումը և փոխարինումը </w:t>
      </w:r>
      <w:r>
        <w:rPr>
          <w:rFonts w:ascii="GHEA Grapalat" w:hAnsi="GHEA Grapalat"/>
          <w:sz w:val="24"/>
          <w:szCs w:val="24"/>
          <w:lang w:val="en-US"/>
        </w:rPr>
        <w:t xml:space="preserve">կատարել բացարձակապես </w:t>
      </w:r>
      <w:r>
        <w:rPr>
          <w:rFonts w:ascii="GHEA Grapalat" w:hAnsi="GHEA Grapalat"/>
          <w:sz w:val="24"/>
          <w:szCs w:val="24"/>
        </w:rPr>
        <w:t xml:space="preserve">նշված ոլորտների կազմակերպությունների </w:t>
      </w:r>
      <w:r>
        <w:rPr>
          <w:rFonts w:ascii="GHEA Grapalat" w:hAnsi="GHEA Grapalat"/>
          <w:sz w:val="24"/>
          <w:szCs w:val="24"/>
          <w:lang w:val="en-US"/>
        </w:rPr>
        <w:t>միջոցների հաշվին</w:t>
      </w:r>
      <w:r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 xml:space="preserve">իսկ այդ ապրանքները </w:t>
      </w:r>
      <w:r>
        <w:rPr>
          <w:rFonts w:ascii="GHEA Grapalat" w:hAnsi="GHEA Grapalat"/>
          <w:sz w:val="24"/>
          <w:szCs w:val="24"/>
        </w:rPr>
        <w:t>կհանդիսանան կազմակերպությունների սեփականություն</w:t>
      </w:r>
      <w:r>
        <w:rPr>
          <w:rFonts w:ascii="GHEA Grapalat" w:hAnsi="GHEA Grapalat"/>
          <w:sz w:val="24"/>
          <w:szCs w:val="24"/>
          <w:lang w:val="en-US"/>
        </w:rPr>
        <w:t>ը</w:t>
      </w:r>
      <w:r>
        <w:rPr>
          <w:rFonts w:ascii="GHEA Grapalat" w:hAnsi="GHEA Grapalat"/>
          <w:sz w:val="24"/>
          <w:szCs w:val="24"/>
        </w:rPr>
        <w:t xml:space="preserve">: </w:t>
      </w:r>
      <w:r>
        <w:rPr>
          <w:rFonts w:ascii="GHEA Grapalat" w:hAnsi="GHEA Grapalat"/>
          <w:sz w:val="24"/>
          <w:szCs w:val="24"/>
          <w:lang w:val="en-US"/>
        </w:rPr>
        <w:t>Հաշվի առնելով</w:t>
      </w:r>
      <w:r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որ այդ պատճառով որոշ կազմակերպություններ կարող են ստանալ մրցակցային առավելություն</w:t>
      </w:r>
      <w:r>
        <w:rPr>
          <w:rFonts w:ascii="GHEA Grapalat" w:hAnsi="GHEA Grapalat"/>
          <w:sz w:val="24"/>
          <w:szCs w:val="24"/>
        </w:rPr>
        <w:t xml:space="preserve">,  </w:t>
      </w:r>
      <w:r>
        <w:rPr>
          <w:rFonts w:ascii="GHEA Grapalat" w:hAnsi="GHEA Grapalat"/>
          <w:sz w:val="24"/>
          <w:szCs w:val="24"/>
          <w:lang w:val="en-US"/>
        </w:rPr>
        <w:t xml:space="preserve">անհրաժեշտ է մշակել դրանց ծախսերի հատուցման մեխանիզմներ երկու եղանակով՝  </w:t>
      </w:r>
      <w:r>
        <w:rPr>
          <w:rFonts w:ascii="GHEA Grapalat" w:hAnsi="GHEA Grapalat" w:cs="Sylfaen"/>
          <w:sz w:val="24"/>
          <w:szCs w:val="24"/>
          <w:lang w:val="en-US"/>
        </w:rPr>
        <w:t xml:space="preserve">համապատասխանաբար </w:t>
      </w:r>
      <w:r>
        <w:rPr>
          <w:rFonts w:ascii="GHEA Grapalat" w:hAnsi="GHEA Grapalat"/>
          <w:sz w:val="24"/>
          <w:szCs w:val="24"/>
          <w:lang w:val="en-US"/>
        </w:rPr>
        <w:t>Հայաստանի Հանրապետության հանրային ծառայությունները կարգավորող հանձնաժողովի կողմից կարգավորվող և չկարգավորվող բնագավառներում</w:t>
      </w:r>
      <w:r>
        <w:rPr>
          <w:rFonts w:ascii="GHEA Grapalat" w:hAnsi="GHEA Grapalat"/>
          <w:sz w:val="24"/>
          <w:szCs w:val="24"/>
        </w:rPr>
        <w:t>:</w:t>
      </w:r>
    </w:p>
    <w:p w:rsidR="007528BD" w:rsidRPr="007528BD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ա</w:t>
      </w:r>
      <w:r>
        <w:rPr>
          <w:rFonts w:ascii="GHEA Grapalat" w:hAnsi="GHEA Grapalat"/>
          <w:sz w:val="24"/>
          <w:szCs w:val="24"/>
        </w:rPr>
        <w:t xml:space="preserve">/ </w:t>
      </w:r>
      <w:r>
        <w:rPr>
          <w:rFonts w:ascii="GHEA Grapalat" w:hAnsi="GHEA Grapalat"/>
          <w:sz w:val="24"/>
          <w:szCs w:val="24"/>
          <w:lang w:val="en-US"/>
        </w:rPr>
        <w:t>պետության</w:t>
      </w:r>
      <w:r>
        <w:rPr>
          <w:rFonts w:ascii="GHEA Grapalat" w:hAnsi="GHEA Grapalat"/>
          <w:sz w:val="24"/>
          <w:szCs w:val="24"/>
        </w:rPr>
        <w:t xml:space="preserve"> (</w:t>
      </w:r>
      <w:r>
        <w:rPr>
          <w:rFonts w:ascii="GHEA Grapalat" w:hAnsi="GHEA Grapalat"/>
          <w:sz w:val="24"/>
          <w:szCs w:val="24"/>
          <w:lang w:val="en-US"/>
        </w:rPr>
        <w:t>Հայաստանի Հանրապետության հանրային ծառայությունները կարգավորող հանձնաժողովի</w:t>
      </w:r>
      <w:r>
        <w:rPr>
          <w:rFonts w:ascii="GHEA Grapalat" w:hAnsi="GHEA Grapalat"/>
          <w:sz w:val="24"/>
          <w:szCs w:val="24"/>
        </w:rPr>
        <w:t xml:space="preserve">) </w:t>
      </w:r>
      <w:r>
        <w:rPr>
          <w:rFonts w:ascii="GHEA Grapalat" w:hAnsi="GHEA Grapalat"/>
          <w:sz w:val="24"/>
          <w:szCs w:val="24"/>
          <w:lang w:val="en-US"/>
        </w:rPr>
        <w:t>կողմից կարգավորվող բնագավառներում զորահավաքային պահուստի նյութական արժեքների ձևավորման և պահպանման ծախսերը հատուցվում են սակագնի հաշվարկում ներառված շրջանառու միջոցների ծախսերի հաշվին</w:t>
      </w:r>
      <w:r w:rsidR="007528BD">
        <w:rPr>
          <w:rFonts w:ascii="GHEA Grapalat" w:hAnsi="GHEA Grapalat"/>
          <w:sz w:val="24"/>
          <w:szCs w:val="24"/>
          <w:lang w:val="en-US"/>
        </w:rPr>
        <w:t>.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</w:rPr>
      </w:pPr>
      <w:proofErr w:type="gramStart"/>
      <w:r>
        <w:rPr>
          <w:rFonts w:ascii="GHEA Grapalat" w:hAnsi="GHEA Grapalat"/>
          <w:sz w:val="24"/>
          <w:szCs w:val="24"/>
          <w:lang w:val="en-US"/>
        </w:rPr>
        <w:t>բ</w:t>
      </w:r>
      <w:proofErr w:type="gramEnd"/>
      <w:r>
        <w:rPr>
          <w:rFonts w:ascii="GHEA Grapalat" w:hAnsi="GHEA Grapalat"/>
          <w:sz w:val="24"/>
          <w:szCs w:val="24"/>
        </w:rPr>
        <w:t xml:space="preserve">/ </w:t>
      </w:r>
      <w:r w:rsidR="007528BD">
        <w:rPr>
          <w:rFonts w:ascii="GHEA Grapalat" w:hAnsi="GHEA Grapalat"/>
          <w:sz w:val="24"/>
          <w:szCs w:val="24"/>
          <w:lang w:val="en-US"/>
        </w:rPr>
        <w:t>պ</w:t>
      </w:r>
      <w:r>
        <w:rPr>
          <w:rFonts w:ascii="GHEA Grapalat" w:hAnsi="GHEA Grapalat"/>
          <w:sz w:val="24"/>
          <w:szCs w:val="24"/>
          <w:lang w:val="en-US"/>
        </w:rPr>
        <w:t>ետության կողմից չկարգավորվող բնագավառներում գործ</w:t>
      </w:r>
      <w:r>
        <w:rPr>
          <w:rFonts w:ascii="GHEA Grapalat" w:hAnsi="GHEA Grapalat"/>
          <w:sz w:val="24"/>
          <w:szCs w:val="24"/>
        </w:rPr>
        <w:t>ո</w:t>
      </w:r>
      <w:r>
        <w:rPr>
          <w:rFonts w:ascii="GHEA Grapalat" w:hAnsi="GHEA Grapalat"/>
          <w:sz w:val="24"/>
          <w:szCs w:val="24"/>
          <w:lang w:val="en-US"/>
        </w:rPr>
        <w:t>ղ զորահավաքային առաջադրանք ունեցող կ</w:t>
      </w:r>
      <w:r>
        <w:rPr>
          <w:rFonts w:ascii="GHEA Grapalat" w:hAnsi="GHEA Grapalat"/>
          <w:sz w:val="24"/>
          <w:szCs w:val="24"/>
        </w:rPr>
        <w:t>ազմակերպություններ</w:t>
      </w:r>
      <w:r>
        <w:rPr>
          <w:rFonts w:ascii="GHEA Grapalat" w:hAnsi="GHEA Grapalat"/>
          <w:sz w:val="24"/>
          <w:szCs w:val="24"/>
          <w:lang w:val="en-US"/>
        </w:rPr>
        <w:t>ի ծախսերը հատուցվում են լիազորված մարմնի կողմից՝ Հայաստանի Հանրապետության կառավարության կո</w:t>
      </w:r>
      <w:r>
        <w:rPr>
          <w:rFonts w:ascii="GHEA Grapalat" w:hAnsi="GHEA Grapalat"/>
          <w:sz w:val="24"/>
          <w:szCs w:val="24"/>
        </w:rPr>
        <w:t>ղ</w:t>
      </w:r>
      <w:r>
        <w:rPr>
          <w:rFonts w:ascii="GHEA Grapalat" w:hAnsi="GHEA Grapalat"/>
          <w:sz w:val="24"/>
          <w:szCs w:val="24"/>
          <w:lang w:val="en-US"/>
        </w:rPr>
        <w:t>մից սահմանված կարգով</w:t>
      </w:r>
      <w:r>
        <w:rPr>
          <w:rFonts w:ascii="GHEA Grapalat" w:hAnsi="GHEA Grapalat"/>
          <w:sz w:val="24"/>
          <w:szCs w:val="24"/>
        </w:rPr>
        <w:t xml:space="preserve">: </w:t>
      </w:r>
      <w:r>
        <w:rPr>
          <w:rFonts w:ascii="GHEA Grapalat" w:hAnsi="GHEA Grapalat"/>
          <w:sz w:val="24"/>
          <w:szCs w:val="24"/>
          <w:lang w:val="en-US"/>
        </w:rPr>
        <w:t>Հատուցման չափը հաշվարկվում է լիազորված մարմնի հետ փոխհամաձայնեցված զորահավաքային պահուստի ձևավորման և պահպանման համար կատարած ծախսերի բանկային տոկոսի հաշվարկային դրույքի չափով</w:t>
      </w:r>
      <w:r>
        <w:rPr>
          <w:rFonts w:ascii="GHEA Grapalat" w:hAnsi="GHEA Grapalat"/>
          <w:sz w:val="24"/>
          <w:szCs w:val="24"/>
        </w:rPr>
        <w:t>:</w:t>
      </w:r>
    </w:p>
    <w:p w:rsidR="002466CC" w:rsidRDefault="002466CC" w:rsidP="002466CC">
      <w:pPr>
        <w:pStyle w:val="ListParagraph"/>
        <w:spacing w:line="360" w:lineRule="auto"/>
        <w:ind w:left="-284" w:firstLine="567"/>
        <w:jc w:val="both"/>
        <w:rPr>
          <w:rFonts w:ascii="GHEA Grapalat" w:hAnsi="GHEA Grapalat"/>
          <w:sz w:val="24"/>
          <w:szCs w:val="24"/>
        </w:rPr>
      </w:pPr>
    </w:p>
    <w:p w:rsidR="00811F8F" w:rsidRDefault="00811F8F" w:rsidP="002466CC">
      <w:pPr>
        <w:ind w:left="-284" w:firstLine="567"/>
        <w:jc w:val="center"/>
      </w:pPr>
    </w:p>
    <w:sectPr w:rsidR="00811F8F" w:rsidSect="002466C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B4AC0"/>
    <w:multiLevelType w:val="multilevel"/>
    <w:tmpl w:val="EB06D7E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cs="Sylfaen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Sylfaen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cs="Sylfaen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Sylfaen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cs="Sylfaen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Sylfaen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cs="Sylfaen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cs="Sylfaen"/>
      </w:rPr>
    </w:lvl>
  </w:abstractNum>
  <w:abstractNum w:abstractNumId="1">
    <w:nsid w:val="540871D1"/>
    <w:multiLevelType w:val="hybridMultilevel"/>
    <w:tmpl w:val="9210DE24"/>
    <w:lvl w:ilvl="0" w:tplc="6664633C">
      <w:start w:val="1"/>
      <w:numFmt w:val="decimal"/>
      <w:lvlText w:val="%1."/>
      <w:lvlJc w:val="left"/>
      <w:pPr>
        <w:ind w:left="177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4627AA"/>
    <w:multiLevelType w:val="hybridMultilevel"/>
    <w:tmpl w:val="CE28539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42263C"/>
    <w:multiLevelType w:val="multilevel"/>
    <w:tmpl w:val="6CCEB7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9" w:hanging="360"/>
      </w:pPr>
    </w:lvl>
    <w:lvl w:ilvl="2">
      <w:start w:val="1"/>
      <w:numFmt w:val="decimal"/>
      <w:isLgl/>
      <w:lvlText w:val="%1.%2.%3"/>
      <w:lvlJc w:val="left"/>
      <w:pPr>
        <w:ind w:left="1778" w:hanging="720"/>
      </w:pPr>
    </w:lvl>
    <w:lvl w:ilvl="3">
      <w:start w:val="1"/>
      <w:numFmt w:val="decimal"/>
      <w:isLgl/>
      <w:lvlText w:val="%1.%2.%3.%4"/>
      <w:lvlJc w:val="left"/>
      <w:pPr>
        <w:ind w:left="2487" w:hanging="1080"/>
      </w:pPr>
    </w:lvl>
    <w:lvl w:ilvl="4">
      <w:start w:val="1"/>
      <w:numFmt w:val="decimal"/>
      <w:isLgl/>
      <w:lvlText w:val="%1.%2.%3.%4.%5"/>
      <w:lvlJc w:val="left"/>
      <w:pPr>
        <w:ind w:left="2836" w:hanging="1080"/>
      </w:pPr>
    </w:lvl>
    <w:lvl w:ilvl="5">
      <w:start w:val="1"/>
      <w:numFmt w:val="decimal"/>
      <w:isLgl/>
      <w:lvlText w:val="%1.%2.%3.%4.%5.%6"/>
      <w:lvlJc w:val="left"/>
      <w:pPr>
        <w:ind w:left="3545" w:hanging="1440"/>
      </w:pPr>
    </w:lvl>
    <w:lvl w:ilvl="6">
      <w:start w:val="1"/>
      <w:numFmt w:val="decimal"/>
      <w:isLgl/>
      <w:lvlText w:val="%1.%2.%3.%4.%5.%6.%7"/>
      <w:lvlJc w:val="left"/>
      <w:pPr>
        <w:ind w:left="3894" w:hanging="1440"/>
      </w:p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2466CC"/>
    <w:rsid w:val="002466CC"/>
    <w:rsid w:val="007528BD"/>
    <w:rsid w:val="00811F8F"/>
    <w:rsid w:val="00F33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6CC"/>
    <w:pPr>
      <w:spacing w:after="160" w:line="25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66CC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66CC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Header">
    <w:name w:val="header"/>
    <w:basedOn w:val="Normal"/>
    <w:link w:val="HeaderChar"/>
    <w:uiPriority w:val="99"/>
    <w:semiHidden/>
    <w:unhideWhenUsed/>
    <w:rsid w:val="002466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466C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2466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466CC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66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6CC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466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2618</Words>
  <Characters>14926</Characters>
  <Application>Microsoft Office Word</Application>
  <DocSecurity>0</DocSecurity>
  <Lines>124</Lines>
  <Paragraphs>35</Paragraphs>
  <ScaleCrop>false</ScaleCrop>
  <Company/>
  <LinksUpToDate>false</LinksUpToDate>
  <CharactersWithSpaces>17509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https://mul-ema.gov.am/tasks/docs/attachment.php?id=363091&amp;fn=texekanq.docx&amp;out=1&amp;token=</cp:keywords>
</cp:coreProperties>
</file>