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78D3" w:rsidRPr="002E78D3" w:rsidRDefault="002E78D3" w:rsidP="002E78D3">
      <w:pPr>
        <w:pStyle w:val="mechtex"/>
        <w:spacing w:after="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</w:t>
      </w:r>
      <w:proofErr w:type="spellStart"/>
      <w:proofErr w:type="gramStart"/>
      <w:r w:rsidRPr="00A2215E"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 w:rsidRPr="00A2215E">
        <w:rPr>
          <w:rFonts w:ascii="GHEA Mariam" w:hAnsi="GHEA Mariam"/>
          <w:spacing w:val="-8"/>
          <w:sz w:val="24"/>
          <w:szCs w:val="24"/>
        </w:rPr>
        <w:t xml:space="preserve">  N</w:t>
      </w:r>
      <w:proofErr w:type="gramEnd"/>
      <w:r w:rsidRPr="00A2215E">
        <w:rPr>
          <w:rFonts w:ascii="GHEA Mariam" w:hAnsi="GHEA Mariam"/>
          <w:spacing w:val="-8"/>
          <w:sz w:val="24"/>
          <w:szCs w:val="24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2E78D3" w:rsidRPr="00A2215E" w:rsidRDefault="002E78D3" w:rsidP="002E78D3">
      <w:pPr>
        <w:pStyle w:val="mechtex"/>
        <w:spacing w:after="0"/>
        <w:ind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2215E">
        <w:rPr>
          <w:rFonts w:ascii="GHEA Mariam" w:hAnsi="GHEA Mariam"/>
          <w:spacing w:val="-6"/>
          <w:sz w:val="24"/>
          <w:szCs w:val="24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ՀՀ </w:t>
      </w:r>
      <w:proofErr w:type="spellStart"/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A2215E">
        <w:rPr>
          <w:rFonts w:ascii="GHEA Mariam" w:hAnsi="GHEA Mariam"/>
          <w:spacing w:val="-6"/>
          <w:sz w:val="24"/>
          <w:szCs w:val="24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A2215E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A2215E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:rsidR="002E78D3" w:rsidRPr="002E78D3" w:rsidRDefault="002E78D3" w:rsidP="002E78D3">
      <w:pPr>
        <w:pStyle w:val="mechtex"/>
        <w:spacing w:after="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 w:rsidRPr="00A2215E">
        <w:rPr>
          <w:rFonts w:ascii="GHEA Mariam" w:hAnsi="GHEA Mariam"/>
          <w:spacing w:val="-2"/>
          <w:sz w:val="24"/>
          <w:szCs w:val="24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 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A2215E">
        <w:rPr>
          <w:rFonts w:ascii="GHEA Mariam" w:hAnsi="GHEA Mariam"/>
          <w:spacing w:val="-2"/>
          <w:sz w:val="24"/>
          <w:szCs w:val="24"/>
        </w:rPr>
        <w:t xml:space="preserve">  </w:t>
      </w:r>
      <w:proofErr w:type="spellStart"/>
      <w:r w:rsidRPr="00A2215E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:rsidR="002E78D3" w:rsidRDefault="002E78D3" w:rsidP="002E78D3">
      <w:pPr>
        <w:spacing w:after="0" w:line="276" w:lineRule="auto"/>
        <w:jc w:val="right"/>
        <w:rPr>
          <w:rFonts w:ascii="GHEA Mariam" w:hAnsi="GHEA Mariam"/>
          <w:bCs/>
          <w:szCs w:val="24"/>
          <w:lang w:val="hy-AM"/>
        </w:rPr>
      </w:pPr>
    </w:p>
    <w:p w:rsidR="002E78D3" w:rsidRPr="002E78D3" w:rsidRDefault="002E78D3" w:rsidP="002E78D3">
      <w:pPr>
        <w:spacing w:after="0" w:line="276" w:lineRule="auto"/>
        <w:jc w:val="right"/>
        <w:rPr>
          <w:rFonts w:ascii="GHEA Mariam" w:hAnsi="GHEA Mariam"/>
          <w:bCs/>
          <w:szCs w:val="24"/>
          <w:lang w:val="hy-AM"/>
        </w:rPr>
      </w:pPr>
    </w:p>
    <w:p w:rsidR="002E78D3" w:rsidRPr="002E78D3" w:rsidRDefault="002E78D3" w:rsidP="002E78D3">
      <w:pPr>
        <w:shd w:val="clear" w:color="auto" w:fill="FFFFFF"/>
        <w:spacing w:after="0" w:line="276" w:lineRule="auto"/>
        <w:jc w:val="center"/>
        <w:textAlignment w:val="baseline"/>
        <w:rPr>
          <w:rFonts w:ascii="GHEA Mariam" w:eastAsia="Calibri" w:hAnsi="GHEA Mariam" w:cs="Times New Roman"/>
          <w:sz w:val="24"/>
          <w:szCs w:val="24"/>
          <w:lang w:val="hy-AM" w:eastAsia="ru-RU"/>
        </w:rPr>
      </w:pP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>Ց</w:t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 </w:t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>Ա</w:t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 </w:t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>Ն</w:t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 </w:t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>Կ</w:t>
      </w:r>
    </w:p>
    <w:p w:rsidR="002E78D3" w:rsidRPr="002E78D3" w:rsidRDefault="002E78D3" w:rsidP="002E78D3">
      <w:pPr>
        <w:shd w:val="clear" w:color="auto" w:fill="FFFFFF"/>
        <w:spacing w:after="0" w:line="276" w:lineRule="auto"/>
        <w:jc w:val="center"/>
        <w:textAlignment w:val="baseline"/>
        <w:rPr>
          <w:rFonts w:ascii="GHEA Mariam" w:eastAsia="Calibri" w:hAnsi="GHEA Mariam" w:cs="Times New Roman"/>
          <w:sz w:val="16"/>
          <w:szCs w:val="24"/>
          <w:lang w:val="hy-AM" w:eastAsia="ru-RU"/>
        </w:rPr>
      </w:pPr>
    </w:p>
    <w:p w:rsidR="002E78D3" w:rsidRPr="002E78D3" w:rsidRDefault="002E78D3" w:rsidP="002E78D3">
      <w:pPr>
        <w:shd w:val="clear" w:color="auto" w:fill="FFFFFF"/>
        <w:spacing w:after="0" w:line="276" w:lineRule="auto"/>
        <w:jc w:val="center"/>
        <w:textAlignment w:val="baseline"/>
        <w:rPr>
          <w:rFonts w:ascii="GHEA Mariam" w:eastAsia="Calibri" w:hAnsi="GHEA Mariam" w:cs="Times New Roman"/>
          <w:sz w:val="24"/>
          <w:szCs w:val="24"/>
          <w:lang w:val="hy-AM" w:eastAsia="ru-RU"/>
        </w:rPr>
      </w:pP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ՀԱՅԱՍՏԱՆԻ ՀԱՆՐԱՊԵՏՈՒԹՅՈՒՆՈՒՄ ԴՐՈՇՄԱՎՈՐՄԱՆ </w:t>
      </w:r>
      <w:r>
        <w:rPr>
          <w:rFonts w:ascii="GHEA Mariam" w:eastAsia="Calibri" w:hAnsi="GHEA Mariam" w:cs="Times New Roman"/>
          <w:sz w:val="24"/>
          <w:szCs w:val="24"/>
          <w:lang w:val="hy-AM" w:eastAsia="ru-RU"/>
        </w:rPr>
        <w:br/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ՓՈՐՁՆԱԿԱՆ ԾՐԱԳՐԻ ՇՐՋԱՆԱԿՈՒՄ ԴՐՈՇՄԱՎՈՐՄԱՆ </w:t>
      </w:r>
      <w:r>
        <w:rPr>
          <w:rFonts w:ascii="GHEA Mariam" w:eastAsia="Calibri" w:hAnsi="GHEA Mariam" w:cs="Times New Roman"/>
          <w:sz w:val="24"/>
          <w:szCs w:val="24"/>
          <w:lang w:val="hy-AM" w:eastAsia="ru-RU"/>
        </w:rPr>
        <w:br/>
      </w:r>
      <w:r w:rsidRPr="002E78D3">
        <w:rPr>
          <w:rFonts w:ascii="GHEA Mariam" w:eastAsia="Calibri" w:hAnsi="GHEA Mariam" w:cs="Times New Roman"/>
          <w:sz w:val="24"/>
          <w:szCs w:val="24"/>
          <w:lang w:val="hy-AM" w:eastAsia="ru-RU"/>
        </w:rPr>
        <w:t xml:space="preserve">ԵՆԹԱԿԱ ԱՊՐԱՆՔՆԵՐԻ </w:t>
      </w:r>
    </w:p>
    <w:p w:rsidR="002E78D3" w:rsidRDefault="002E78D3" w:rsidP="002E78D3">
      <w:pPr>
        <w:shd w:val="clear" w:color="auto" w:fill="FFFFFF"/>
        <w:spacing w:after="0" w:line="276" w:lineRule="auto"/>
        <w:textAlignment w:val="baseline"/>
        <w:rPr>
          <w:rFonts w:ascii="GHEA Mariam" w:eastAsia="Calibri" w:hAnsi="GHEA Mariam" w:cs="Times New Roman"/>
          <w:sz w:val="24"/>
          <w:szCs w:val="24"/>
          <w:lang w:val="hy-AM" w:eastAsia="ru-RU"/>
        </w:rPr>
      </w:pPr>
    </w:p>
    <w:p w:rsidR="002E78D3" w:rsidRPr="002E78D3" w:rsidRDefault="002E78D3" w:rsidP="002E78D3">
      <w:pPr>
        <w:shd w:val="clear" w:color="auto" w:fill="FFFFFF"/>
        <w:spacing w:after="0" w:line="276" w:lineRule="auto"/>
        <w:textAlignment w:val="baseline"/>
        <w:rPr>
          <w:rFonts w:ascii="GHEA Mariam" w:eastAsia="Calibri" w:hAnsi="GHEA Mariam" w:cs="Times New Roman"/>
          <w:sz w:val="24"/>
          <w:szCs w:val="24"/>
          <w:lang w:val="hy-AM" w:eastAsia="ru-RU"/>
        </w:rPr>
      </w:pPr>
    </w:p>
    <w:p w:rsidR="002E78D3" w:rsidRPr="002E78D3" w:rsidRDefault="002E78D3" w:rsidP="002E78D3">
      <w:pPr>
        <w:tabs>
          <w:tab w:val="left" w:pos="851"/>
          <w:tab w:val="left" w:pos="993"/>
          <w:tab w:val="left" w:pos="1134"/>
        </w:tabs>
        <w:spacing w:after="0" w:line="276" w:lineRule="auto"/>
        <w:ind w:firstLine="540"/>
        <w:jc w:val="both"/>
        <w:rPr>
          <w:rFonts w:ascii="GHEA Mariam" w:hAnsi="GHEA Mariam"/>
          <w:sz w:val="24"/>
          <w:szCs w:val="24"/>
          <w:lang w:val="hy-AM"/>
        </w:rPr>
      </w:pPr>
      <w:r w:rsidRPr="002E78D3">
        <w:rPr>
          <w:rFonts w:ascii="GHEA Mariam" w:hAnsi="GHEA Mariam"/>
          <w:sz w:val="24"/>
          <w:szCs w:val="24"/>
          <w:lang w:val="hy-AM"/>
        </w:rPr>
        <w:t>1</w:t>
      </w:r>
      <w:r w:rsidRPr="002E78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hAnsi="GHEA Mariam"/>
          <w:sz w:val="24"/>
          <w:szCs w:val="24"/>
          <w:lang w:val="hy-AM"/>
        </w:rPr>
        <w:tab/>
        <w:t xml:space="preserve">Սույն որոշմամբ հաստատվող փորձնական ծրագրի շրջանակում ներառված ապրանքներն են՝ </w:t>
      </w:r>
    </w:p>
    <w:p w:rsidR="002E78D3" w:rsidRPr="002E78D3" w:rsidRDefault="002E78D3" w:rsidP="002E78D3">
      <w:pPr>
        <w:tabs>
          <w:tab w:val="left" w:pos="851"/>
          <w:tab w:val="left" w:pos="993"/>
          <w:tab w:val="left" w:pos="1134"/>
        </w:tabs>
        <w:spacing w:after="0" w:line="276" w:lineRule="auto"/>
        <w:jc w:val="both"/>
        <w:rPr>
          <w:rFonts w:ascii="GHEA Mariam" w:hAnsi="GHEA Mariam"/>
          <w:szCs w:val="24"/>
          <w:lang w:val="hy-AM"/>
        </w:rPr>
      </w:pPr>
    </w:p>
    <w:tbl>
      <w:tblPr>
        <w:tblStyle w:val="TableGrid"/>
        <w:tblW w:w="10242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990"/>
        <w:gridCol w:w="1800"/>
        <w:gridCol w:w="4680"/>
        <w:gridCol w:w="2772"/>
      </w:tblGrid>
      <w:tr w:rsidR="002E78D3" w:rsidRPr="002E78D3" w:rsidTr="002E78D3">
        <w:tc>
          <w:tcPr>
            <w:tcW w:w="990" w:type="dxa"/>
          </w:tcPr>
          <w:p w:rsidR="002E78D3" w:rsidRPr="002E78D3" w:rsidRDefault="002E78D3" w:rsidP="0017180F">
            <w:pPr>
              <w:tabs>
                <w:tab w:val="left" w:pos="313"/>
                <w:tab w:val="left" w:pos="1134"/>
              </w:tabs>
              <w:spacing w:after="0"/>
              <w:ind w:left="-112" w:right="-108"/>
              <w:jc w:val="center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Համարը</w:t>
            </w:r>
          </w:p>
        </w:tc>
        <w:tc>
          <w:tcPr>
            <w:tcW w:w="1800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Ծածկագիրն</w:t>
            </w:r>
          </w:p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ըստ ԱՏԳ ԱԱ</w:t>
            </w:r>
          </w:p>
        </w:tc>
        <w:tc>
          <w:tcPr>
            <w:tcW w:w="4680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Ապրանքախմբի</w:t>
            </w:r>
            <w:r w:rsidRPr="002E78D3">
              <w:rPr>
                <w:rFonts w:ascii="Calibri" w:hAnsi="Calibri" w:cs="Calibri"/>
                <w:szCs w:val="24"/>
                <w:lang w:val="hy-AM"/>
              </w:rPr>
              <w:t> </w:t>
            </w:r>
            <w:r w:rsidRPr="002E78D3">
              <w:rPr>
                <w:rFonts w:ascii="GHEA Mariam" w:hAnsi="GHEA Mariam"/>
                <w:szCs w:val="24"/>
                <w:lang w:val="hy-AM"/>
              </w:rPr>
              <w:t>անվանումը</w:t>
            </w:r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/>
              <w:jc w:val="center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Ապրանքախմբի</w:t>
            </w:r>
            <w:r w:rsidRPr="002E78D3">
              <w:rPr>
                <w:rFonts w:ascii="Calibri" w:hAnsi="Calibri" w:cs="Calibri"/>
                <w:szCs w:val="24"/>
                <w:lang w:val="hy-AM"/>
              </w:rPr>
              <w:t> </w:t>
            </w:r>
            <w:r w:rsidRPr="002E78D3">
              <w:rPr>
                <w:rFonts w:ascii="GHEA Mariam" w:hAnsi="GHEA Mariam" w:cs="Calibri"/>
                <w:szCs w:val="24"/>
                <w:lang w:val="hy-AM"/>
              </w:rPr>
              <w:br/>
            </w:r>
            <w:r w:rsidRPr="002E78D3">
              <w:rPr>
                <w:rFonts w:ascii="GHEA Mariam" w:hAnsi="GHEA Mariam"/>
                <w:szCs w:val="24"/>
                <w:lang w:val="hy-AM"/>
              </w:rPr>
              <w:t>համառոտ անվանումը</w:t>
            </w:r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379" w:firstLine="267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 xml:space="preserve">4011 10 000 </w:t>
            </w:r>
            <w:r w:rsidRPr="002E78D3">
              <w:rPr>
                <w:rFonts w:ascii="GHEA Mariam" w:hAnsi="GHEA Mariam"/>
                <w:szCs w:val="24"/>
              </w:rPr>
              <w:br/>
              <w:t xml:space="preserve">4011 20 </w:t>
            </w:r>
            <w:r w:rsidRPr="002E78D3">
              <w:rPr>
                <w:rFonts w:ascii="GHEA Mariam" w:hAnsi="GHEA Mariam"/>
                <w:szCs w:val="24"/>
              </w:rPr>
              <w:br/>
              <w:t>4011 40 000 0</w:t>
            </w:r>
            <w:r w:rsidRPr="002E78D3">
              <w:rPr>
                <w:rFonts w:ascii="GHEA Mariam" w:hAnsi="GHEA Mariam"/>
                <w:szCs w:val="24"/>
              </w:rPr>
              <w:br/>
              <w:t>4011 70 000 0</w:t>
            </w:r>
            <w:r w:rsidRPr="002E78D3">
              <w:rPr>
                <w:rFonts w:ascii="GHEA Mariam" w:hAnsi="GHEA Mariam"/>
                <w:szCs w:val="24"/>
              </w:rPr>
              <w:br/>
              <w:t>4011 80 000 0</w:t>
            </w:r>
            <w:r w:rsidRPr="002E78D3">
              <w:rPr>
                <w:rFonts w:ascii="GHEA Mariam" w:hAnsi="GHEA Mariam"/>
                <w:szCs w:val="24"/>
              </w:rPr>
              <w:br/>
              <w:t>4011 90 000 0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zCs w:val="24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Անվադողեր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և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դողածածկեր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՝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օդաճնշական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,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ռետինե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,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նոր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Դողեր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և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ավտոդողեր</w:t>
            </w:r>
            <w:proofErr w:type="spellEnd"/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>5911 90</w:t>
            </w:r>
            <w:r w:rsidRPr="002E78D3">
              <w:rPr>
                <w:rFonts w:ascii="Calibri" w:hAnsi="Calibri" w:cs="Calibri"/>
                <w:szCs w:val="24"/>
              </w:rPr>
              <w:t> </w:t>
            </w:r>
            <w:r w:rsidRPr="002E78D3">
              <w:rPr>
                <w:rFonts w:ascii="GHEA Mariam" w:hAnsi="GHEA Mariam"/>
                <w:szCs w:val="24"/>
              </w:rPr>
              <w:t>900 0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pacing w:val="-8"/>
                <w:szCs w:val="24"/>
              </w:rPr>
            </w:pPr>
            <w:r w:rsidRPr="002E78D3">
              <w:rPr>
                <w:rFonts w:ascii="GHEA Mariam" w:hAnsi="GHEA Mariam"/>
                <w:spacing w:val="-8"/>
                <w:szCs w:val="24"/>
                <w:lang w:val="hy-AM"/>
              </w:rPr>
              <w:t>Այլ մ</w:t>
            </w:r>
            <w:proofErr w:type="spellStart"/>
            <w:r w:rsidRPr="002E78D3">
              <w:rPr>
                <w:rFonts w:ascii="GHEA Mariam" w:hAnsi="GHEA Mariam"/>
                <w:spacing w:val="-8"/>
                <w:szCs w:val="24"/>
              </w:rPr>
              <w:t>անածագործական</w:t>
            </w:r>
            <w:proofErr w:type="spellEnd"/>
            <w:r w:rsidRPr="002E78D3">
              <w:rPr>
                <w:rFonts w:ascii="GHEA Mariam" w:hAnsi="GHEA Mariam"/>
                <w:spacing w:val="-8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pacing w:val="-8"/>
                <w:szCs w:val="24"/>
              </w:rPr>
              <w:t>նյութեր</w:t>
            </w:r>
            <w:proofErr w:type="spellEnd"/>
            <w:r w:rsidRPr="002E78D3">
              <w:rPr>
                <w:rFonts w:ascii="GHEA Mariam" w:hAnsi="GHEA Mariam"/>
                <w:spacing w:val="-8"/>
                <w:szCs w:val="24"/>
              </w:rPr>
              <w:t xml:space="preserve"> և </w:t>
            </w:r>
            <w:proofErr w:type="spellStart"/>
            <w:r w:rsidRPr="002E78D3">
              <w:rPr>
                <w:rFonts w:ascii="GHEA Mariam" w:hAnsi="GHEA Mariam"/>
                <w:spacing w:val="-8"/>
                <w:szCs w:val="24"/>
              </w:rPr>
              <w:t>արտադրատեսակներ</w:t>
            </w:r>
            <w:proofErr w:type="spellEnd"/>
            <w:r w:rsidRPr="002E78D3">
              <w:rPr>
                <w:rFonts w:ascii="GHEA Mariam" w:hAnsi="GHEA Mariam"/>
                <w:spacing w:val="-8"/>
                <w:szCs w:val="24"/>
              </w:rPr>
              <w:t xml:space="preserve">՝ </w:t>
            </w:r>
            <w:proofErr w:type="spellStart"/>
            <w:r w:rsidRPr="002E78D3">
              <w:rPr>
                <w:rFonts w:ascii="GHEA Mariam" w:hAnsi="GHEA Mariam"/>
                <w:spacing w:val="-8"/>
                <w:szCs w:val="24"/>
              </w:rPr>
              <w:t>տեխնիկական</w:t>
            </w:r>
            <w:proofErr w:type="spellEnd"/>
            <w:r w:rsidRPr="002E78D3">
              <w:rPr>
                <w:rFonts w:ascii="GHEA Mariam" w:hAnsi="GHEA Mariam"/>
                <w:spacing w:val="-8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pacing w:val="-8"/>
                <w:szCs w:val="24"/>
              </w:rPr>
              <w:t>նպա</w:t>
            </w:r>
            <w:r>
              <w:rPr>
                <w:rFonts w:ascii="GHEA Mariam" w:hAnsi="GHEA Mariam"/>
                <w:spacing w:val="-8"/>
                <w:szCs w:val="24"/>
              </w:rPr>
              <w:softHyphen/>
            </w:r>
            <w:r w:rsidRPr="002E78D3">
              <w:rPr>
                <w:rFonts w:ascii="GHEA Mariam" w:hAnsi="GHEA Mariam"/>
                <w:spacing w:val="-8"/>
                <w:szCs w:val="24"/>
              </w:rPr>
              <w:t>տակ</w:t>
            </w:r>
            <w:r>
              <w:rPr>
                <w:rFonts w:ascii="GHEA Mariam" w:hAnsi="GHEA Mariam"/>
                <w:spacing w:val="-8"/>
                <w:szCs w:val="24"/>
              </w:rPr>
              <w:softHyphen/>
            </w:r>
            <w:r>
              <w:rPr>
                <w:rFonts w:ascii="GHEA Mariam" w:hAnsi="GHEA Mariam"/>
                <w:spacing w:val="-8"/>
                <w:szCs w:val="24"/>
              </w:rPr>
              <w:softHyphen/>
            </w:r>
            <w:r w:rsidRPr="002E78D3">
              <w:rPr>
                <w:rFonts w:ascii="GHEA Mariam" w:hAnsi="GHEA Mariam"/>
                <w:spacing w:val="-8"/>
                <w:szCs w:val="24"/>
              </w:rPr>
              <w:t>ների</w:t>
            </w:r>
            <w:proofErr w:type="spellEnd"/>
            <w:r w:rsidRPr="002E78D3">
              <w:rPr>
                <w:rFonts w:ascii="GHEA Mariam" w:hAnsi="GHEA Mariam"/>
                <w:spacing w:val="-8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pacing w:val="-8"/>
                <w:szCs w:val="24"/>
              </w:rPr>
              <w:t>համար</w:t>
            </w:r>
            <w:proofErr w:type="spellEnd"/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Ավտոպահեստամասեր</w:t>
            </w:r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 xml:space="preserve">7007 11 </w:t>
            </w:r>
            <w:r w:rsidRPr="002E78D3">
              <w:rPr>
                <w:rFonts w:ascii="GHEA Mariam" w:hAnsi="GHEA Mariam"/>
                <w:szCs w:val="24"/>
              </w:rPr>
              <w:br/>
              <w:t xml:space="preserve">7007 21 200 </w:t>
            </w:r>
            <w:r w:rsidRPr="002E78D3">
              <w:rPr>
                <w:rFonts w:ascii="GHEA Mariam" w:hAnsi="GHEA Mariam"/>
                <w:szCs w:val="24"/>
              </w:rPr>
              <w:br/>
              <w:t>7007 21 800 9</w:t>
            </w:r>
            <w:r w:rsidRPr="002E78D3">
              <w:rPr>
                <w:rFonts w:ascii="GHEA Mariam" w:hAnsi="GHEA Mariam"/>
                <w:szCs w:val="24"/>
              </w:rPr>
              <w:br/>
              <w:t>7007 29 000 0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zCs w:val="24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Ապակի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անվտանգ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, </w:t>
            </w:r>
            <w:proofErr w:type="spellStart"/>
            <w:r w:rsidR="00842717">
              <w:rPr>
                <w:rFonts w:ascii="GHEA Mariam" w:hAnsi="GHEA Mariam"/>
                <w:szCs w:val="24"/>
              </w:rPr>
              <w:t>ներառյալ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ամրացված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(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թրծված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)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կամ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բազմաշերտ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ապակին</w:t>
            </w:r>
            <w:proofErr w:type="spellEnd"/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t>Ավտոպահեստամասեր</w:t>
            </w:r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>8421 23 000 0</w:t>
            </w:r>
            <w:r w:rsidRPr="002E78D3">
              <w:rPr>
                <w:rFonts w:ascii="GHEA Mariam" w:hAnsi="GHEA Mariam"/>
                <w:szCs w:val="24"/>
              </w:rPr>
              <w:br/>
              <w:t>8421 29 000 9</w:t>
            </w:r>
            <w:r w:rsidRPr="002E78D3">
              <w:rPr>
                <w:rFonts w:ascii="GHEA Mariam" w:hAnsi="GHEA Mariam"/>
                <w:szCs w:val="24"/>
              </w:rPr>
              <w:br/>
              <w:t>8421 31 000 0</w:t>
            </w:r>
            <w:r w:rsidRPr="002E78D3">
              <w:rPr>
                <w:rFonts w:ascii="GHEA Mariam" w:hAnsi="GHEA Mariam"/>
                <w:szCs w:val="24"/>
              </w:rPr>
              <w:br/>
              <w:t>8421 32 000 0</w:t>
            </w:r>
            <w:r w:rsidRPr="002E78D3">
              <w:rPr>
                <w:rFonts w:ascii="GHEA Mariam" w:hAnsi="GHEA Mariam"/>
                <w:szCs w:val="24"/>
              </w:rPr>
              <w:br/>
              <w:t>8421 99 000 6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zCs w:val="24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Կենտրոնախուսակներ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, </w:t>
            </w:r>
            <w:proofErr w:type="spellStart"/>
            <w:r w:rsidR="000E0B0A">
              <w:rPr>
                <w:rFonts w:ascii="GHEA Mariam" w:hAnsi="GHEA Mariam"/>
                <w:szCs w:val="24"/>
              </w:rPr>
              <w:t>ներառյալ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կենտ</w:t>
            </w:r>
            <w:r>
              <w:rPr>
                <w:rFonts w:ascii="GHEA Mariam" w:hAnsi="GHEA Mariam"/>
                <w:szCs w:val="24"/>
              </w:rPr>
              <w:softHyphen/>
            </w:r>
            <w:r w:rsidRPr="002E78D3">
              <w:rPr>
                <w:rFonts w:ascii="GHEA Mariam" w:hAnsi="GHEA Mariam"/>
                <w:szCs w:val="24"/>
              </w:rPr>
              <w:t>րոնա</w:t>
            </w:r>
            <w:r>
              <w:rPr>
                <w:rFonts w:ascii="GHEA Mariam" w:hAnsi="GHEA Mariam"/>
                <w:szCs w:val="24"/>
              </w:rPr>
              <w:softHyphen/>
            </w:r>
            <w:r w:rsidRPr="002E78D3">
              <w:rPr>
                <w:rFonts w:ascii="GHEA Mariam" w:hAnsi="GHEA Mariam"/>
                <w:szCs w:val="24"/>
              </w:rPr>
              <w:t>խույս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չորանոցները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,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սարքավորում</w:t>
            </w:r>
            <w:r>
              <w:rPr>
                <w:rFonts w:ascii="GHEA Mariam" w:hAnsi="GHEA Mariam"/>
                <w:szCs w:val="24"/>
              </w:rPr>
              <w:softHyphen/>
            </w:r>
            <w:r w:rsidRPr="002E78D3">
              <w:rPr>
                <w:rFonts w:ascii="GHEA Mariam" w:hAnsi="GHEA Mariam"/>
                <w:szCs w:val="24"/>
              </w:rPr>
              <w:t>ներն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ու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սարքվածքները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՝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հեղուկները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և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գազերը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ֆիլտրելու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կամ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զտելու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համար</w:t>
            </w:r>
            <w:proofErr w:type="spellEnd"/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Ավտոպահեստամասեր</w:t>
            </w:r>
            <w:proofErr w:type="spellEnd"/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>8511 10</w:t>
            </w:r>
            <w:r w:rsidRPr="002E78D3">
              <w:rPr>
                <w:rFonts w:ascii="Calibri" w:hAnsi="Calibri" w:cs="Calibri"/>
                <w:szCs w:val="24"/>
              </w:rPr>
              <w:t> </w:t>
            </w:r>
            <w:r w:rsidRPr="002E78D3">
              <w:rPr>
                <w:rFonts w:ascii="GHEA Mariam" w:hAnsi="GHEA Mariam"/>
                <w:szCs w:val="24"/>
              </w:rPr>
              <w:t>000 1</w:t>
            </w:r>
            <w:r w:rsidRPr="002E78D3">
              <w:rPr>
                <w:rFonts w:ascii="GHEA Mariam" w:hAnsi="GHEA Mariam"/>
                <w:szCs w:val="24"/>
              </w:rPr>
              <w:br/>
              <w:t>8511 10</w:t>
            </w:r>
            <w:r w:rsidRPr="002E78D3">
              <w:rPr>
                <w:rFonts w:ascii="Calibri" w:hAnsi="Calibri" w:cs="Calibri"/>
                <w:szCs w:val="24"/>
              </w:rPr>
              <w:t> </w:t>
            </w:r>
            <w:r w:rsidRPr="002E78D3">
              <w:rPr>
                <w:rFonts w:ascii="GHEA Mariam" w:hAnsi="GHEA Mariam"/>
                <w:szCs w:val="24"/>
              </w:rPr>
              <w:t>000 9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zCs w:val="24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Վառքի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մոմեր</w:t>
            </w:r>
            <w:proofErr w:type="spellEnd"/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Ավտոպահեստամասեր</w:t>
            </w:r>
            <w:proofErr w:type="spellEnd"/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 xml:space="preserve">8708 22 </w:t>
            </w:r>
            <w:r w:rsidRPr="002E78D3">
              <w:rPr>
                <w:rFonts w:ascii="GHEA Mariam" w:hAnsi="GHEA Mariam"/>
                <w:szCs w:val="24"/>
              </w:rPr>
              <w:br/>
              <w:t xml:space="preserve">8708 30 910 </w:t>
            </w:r>
            <w:r w:rsidRPr="002E78D3">
              <w:rPr>
                <w:rFonts w:ascii="GHEA Mariam" w:hAnsi="GHEA Mariam"/>
                <w:szCs w:val="24"/>
              </w:rPr>
              <w:br/>
              <w:t>8708 30 990 9</w:t>
            </w:r>
            <w:r w:rsidRPr="002E78D3">
              <w:rPr>
                <w:rFonts w:ascii="GHEA Mariam" w:hAnsi="GHEA Mariam"/>
                <w:szCs w:val="24"/>
              </w:rPr>
              <w:br/>
            </w:r>
            <w:r w:rsidRPr="002E78D3">
              <w:rPr>
                <w:rFonts w:ascii="GHEA Mariam" w:hAnsi="GHEA Mariam"/>
                <w:szCs w:val="24"/>
              </w:rPr>
              <w:lastRenderedPageBreak/>
              <w:t xml:space="preserve">8708 70 500 </w:t>
            </w:r>
            <w:r w:rsidRPr="002E78D3">
              <w:rPr>
                <w:rFonts w:ascii="GHEA Mariam" w:hAnsi="GHEA Mariam"/>
                <w:szCs w:val="24"/>
              </w:rPr>
              <w:br/>
              <w:t xml:space="preserve">8708 70 990 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zCs w:val="24"/>
                <w:lang w:val="hy-AM"/>
              </w:rPr>
            </w:pPr>
            <w:r w:rsidRPr="002E78D3">
              <w:rPr>
                <w:rFonts w:ascii="GHEA Mariam" w:hAnsi="GHEA Mariam"/>
                <w:szCs w:val="24"/>
                <w:lang w:val="hy-AM"/>
              </w:rPr>
              <w:lastRenderedPageBreak/>
              <w:t>Ա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ռջև</w:t>
            </w:r>
            <w:proofErr w:type="spellEnd"/>
            <w:r w:rsidRPr="002E78D3">
              <w:rPr>
                <w:rFonts w:ascii="GHEA Mariam" w:hAnsi="GHEA Mariam"/>
                <w:szCs w:val="24"/>
                <w:lang w:val="hy-AM"/>
              </w:rPr>
              <w:t xml:space="preserve">ի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հողմապակիներ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(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դիմապակիներ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),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հետևի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և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այլ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պատուհաններ</w:t>
            </w:r>
            <w:proofErr w:type="spellEnd"/>
            <w:r w:rsidRPr="002E78D3">
              <w:rPr>
                <w:rFonts w:ascii="GHEA Mariam" w:hAnsi="GHEA Mariam"/>
                <w:szCs w:val="24"/>
                <w:lang w:val="hy-AM"/>
              </w:rPr>
              <w:t>, սկավառա</w:t>
            </w:r>
            <w:r>
              <w:rPr>
                <w:rFonts w:ascii="GHEA Mariam" w:hAnsi="GHEA Mariam"/>
                <w:szCs w:val="24"/>
                <w:lang w:val="hy-AM"/>
              </w:rPr>
              <w:softHyphen/>
            </w:r>
            <w:r w:rsidRPr="002E78D3">
              <w:rPr>
                <w:rFonts w:ascii="GHEA Mariam" w:hAnsi="GHEA Mariam"/>
                <w:szCs w:val="24"/>
                <w:lang w:val="hy-AM"/>
              </w:rPr>
              <w:t>կային արգելակային համակար</w:t>
            </w:r>
            <w:r>
              <w:rPr>
                <w:rFonts w:ascii="GHEA Mariam" w:hAnsi="GHEA Mariam"/>
                <w:szCs w:val="24"/>
                <w:lang w:val="hy-AM"/>
              </w:rPr>
              <w:softHyphen/>
            </w:r>
            <w:r w:rsidRPr="002E78D3">
              <w:rPr>
                <w:rFonts w:ascii="GHEA Mariam" w:hAnsi="GHEA Mariam"/>
                <w:szCs w:val="24"/>
                <w:lang w:val="hy-AM"/>
              </w:rPr>
              <w:t xml:space="preserve">գեր և դրանց </w:t>
            </w:r>
            <w:r w:rsidRPr="002E78D3">
              <w:rPr>
                <w:rFonts w:ascii="GHEA Mariam" w:hAnsi="GHEA Mariam"/>
                <w:szCs w:val="24"/>
                <w:lang w:val="hy-AM"/>
              </w:rPr>
              <w:lastRenderedPageBreak/>
              <w:t>մասերը,</w:t>
            </w:r>
            <w:r w:rsidRPr="002E78D3">
              <w:rPr>
                <w:rFonts w:ascii="GHEA Mariam" w:hAnsi="GHEA Mariam"/>
                <w:szCs w:val="24"/>
              </w:rPr>
              <w:t xml:space="preserve"> </w:t>
            </w:r>
            <w:r w:rsidRPr="002E78D3">
              <w:rPr>
                <w:rFonts w:ascii="GHEA Mariam" w:hAnsi="GHEA Mariam"/>
                <w:szCs w:val="24"/>
                <w:lang w:val="hy-AM"/>
              </w:rPr>
              <w:t xml:space="preserve">ընթացային անիվներ և դրանց մասերն ու պարագաները </w:t>
            </w:r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lastRenderedPageBreak/>
              <w:t>Ավտոպահեստամասեր</w:t>
            </w:r>
            <w:proofErr w:type="spellEnd"/>
          </w:p>
        </w:tc>
      </w:tr>
      <w:tr w:rsidR="002E78D3" w:rsidRPr="002E78D3" w:rsidTr="002E78D3">
        <w:tc>
          <w:tcPr>
            <w:tcW w:w="990" w:type="dxa"/>
          </w:tcPr>
          <w:p w:rsidR="002E78D3" w:rsidRPr="002E78D3" w:rsidRDefault="002E78D3" w:rsidP="002E78D3">
            <w:pPr>
              <w:pStyle w:val="ListParagraph"/>
              <w:numPr>
                <w:ilvl w:val="0"/>
                <w:numId w:val="1"/>
              </w:numPr>
              <w:tabs>
                <w:tab w:val="left" w:pos="313"/>
                <w:tab w:val="left" w:pos="851"/>
                <w:tab w:val="left" w:pos="993"/>
                <w:tab w:val="left" w:pos="1134"/>
              </w:tabs>
              <w:spacing w:after="0" w:line="276" w:lineRule="auto"/>
              <w:ind w:left="-112" w:firstLine="0"/>
              <w:jc w:val="center"/>
              <w:rPr>
                <w:rFonts w:ascii="GHEA Mariam" w:hAnsi="GHEA Mariam"/>
                <w:szCs w:val="24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</w:rPr>
            </w:pPr>
            <w:r w:rsidRPr="002E78D3">
              <w:rPr>
                <w:rFonts w:ascii="GHEA Mariam" w:hAnsi="GHEA Mariam"/>
                <w:szCs w:val="24"/>
              </w:rPr>
              <w:t>8714 10 100 0</w:t>
            </w:r>
            <w:r w:rsidRPr="002E78D3">
              <w:rPr>
                <w:rFonts w:ascii="GHEA Mariam" w:hAnsi="GHEA Mariam"/>
                <w:szCs w:val="24"/>
              </w:rPr>
              <w:br/>
              <w:t>8714 10 300 0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both"/>
              <w:rPr>
                <w:rFonts w:ascii="GHEA Mariam" w:hAnsi="GHEA Mariam"/>
                <w:szCs w:val="24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Հենոցներ</w:t>
            </w:r>
            <w:proofErr w:type="spellEnd"/>
            <w:r w:rsidRPr="002E78D3">
              <w:rPr>
                <w:rFonts w:ascii="GHEA Mariam" w:hAnsi="GHEA Mariam"/>
                <w:szCs w:val="24"/>
                <w:lang w:val="hy-AM"/>
              </w:rPr>
              <w:t>,</w:t>
            </w:r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մոտոցիկլների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(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այդ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թվում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՝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մոպեդների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)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մասեր</w:t>
            </w:r>
            <w:proofErr w:type="spellEnd"/>
            <w:r w:rsidRPr="002E78D3">
              <w:rPr>
                <w:rFonts w:ascii="GHEA Mariam" w:hAnsi="GHEA Mariam"/>
                <w:szCs w:val="24"/>
              </w:rPr>
              <w:t xml:space="preserve"> և </w:t>
            </w:r>
            <w:proofErr w:type="spellStart"/>
            <w:r w:rsidRPr="002E78D3">
              <w:rPr>
                <w:rFonts w:ascii="GHEA Mariam" w:hAnsi="GHEA Mariam"/>
                <w:szCs w:val="24"/>
              </w:rPr>
              <w:t>պարագաներ</w:t>
            </w:r>
            <w:proofErr w:type="spellEnd"/>
          </w:p>
        </w:tc>
        <w:tc>
          <w:tcPr>
            <w:tcW w:w="2772" w:type="dxa"/>
          </w:tcPr>
          <w:p w:rsidR="002E78D3" w:rsidRPr="002E78D3" w:rsidRDefault="002E78D3" w:rsidP="0017180F">
            <w:pPr>
              <w:tabs>
                <w:tab w:val="left" w:pos="851"/>
                <w:tab w:val="left" w:pos="993"/>
                <w:tab w:val="left" w:pos="1134"/>
              </w:tabs>
              <w:spacing w:after="0" w:line="276" w:lineRule="auto"/>
              <w:jc w:val="center"/>
              <w:rPr>
                <w:rFonts w:ascii="GHEA Mariam" w:hAnsi="GHEA Mariam"/>
                <w:szCs w:val="24"/>
                <w:lang w:val="hy-AM"/>
              </w:rPr>
            </w:pPr>
            <w:proofErr w:type="spellStart"/>
            <w:r w:rsidRPr="002E78D3">
              <w:rPr>
                <w:rFonts w:ascii="GHEA Mariam" w:hAnsi="GHEA Mariam"/>
                <w:szCs w:val="24"/>
              </w:rPr>
              <w:t>Ավտոպահեստամասեր</w:t>
            </w:r>
            <w:proofErr w:type="spellEnd"/>
          </w:p>
        </w:tc>
      </w:tr>
    </w:tbl>
    <w:p w:rsidR="002E78D3" w:rsidRDefault="002E78D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78D3" w:rsidRPr="00A2215E" w:rsidRDefault="002E78D3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E78D3" w:rsidRPr="00A2215E" w:rsidRDefault="002E78D3" w:rsidP="002E78D3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2E78D3" w:rsidRPr="00A2215E" w:rsidRDefault="002E78D3" w:rsidP="002E78D3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E78D3" w:rsidRDefault="002E78D3" w:rsidP="002E78D3">
      <w:pPr>
        <w:pStyle w:val="mechtex"/>
        <w:spacing w:after="0" w:line="240" w:lineRule="auto"/>
        <w:rPr>
          <w:rFonts w:ascii="GHEA Mariam" w:hAnsi="GHEA Mariam" w:cs="Arial Armenian"/>
          <w:sz w:val="24"/>
          <w:szCs w:val="24"/>
          <w:lang w:val="hy-AM"/>
        </w:rPr>
        <w:sectPr w:rsidR="002E78D3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2215E">
        <w:rPr>
          <w:rFonts w:ascii="GHEA Mariam" w:hAnsi="GHEA Mariam" w:cs="Sylfaen"/>
          <w:sz w:val="24"/>
          <w:szCs w:val="24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A2215E">
        <w:rPr>
          <w:rFonts w:ascii="GHEA Mariam" w:hAnsi="GHEA Mariam" w:cs="Sylfaen"/>
          <w:sz w:val="24"/>
          <w:szCs w:val="24"/>
        </w:rPr>
        <w:t>ՂԵԿԱՎԱՐ</w:t>
      </w:r>
      <w:r w:rsidRPr="00A2215E">
        <w:rPr>
          <w:rFonts w:ascii="GHEA Mariam" w:hAnsi="GHEA Mariam" w:cs="Arial Armenian"/>
          <w:sz w:val="24"/>
          <w:szCs w:val="24"/>
        </w:rPr>
        <w:tab/>
      </w:r>
      <w:r w:rsidRPr="002E78D3">
        <w:rPr>
          <w:rFonts w:ascii="GHEA Mariam" w:hAnsi="GHEA Mariam" w:cs="Arial Armenian"/>
          <w:sz w:val="24"/>
          <w:szCs w:val="24"/>
        </w:rPr>
        <w:t xml:space="preserve">                                         </w:t>
      </w:r>
      <w:r w:rsidRPr="002E78D3">
        <w:rPr>
          <w:rFonts w:ascii="GHEA Mariam" w:hAnsi="GHEA Mariam" w:cs="Arial Armenian"/>
          <w:sz w:val="24"/>
          <w:szCs w:val="24"/>
          <w:lang w:val="hy-AM"/>
        </w:rPr>
        <w:t>Լ</w:t>
      </w:r>
      <w:r w:rsidRPr="002E78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p w:rsidR="002E78D3" w:rsidRPr="002E78D3" w:rsidRDefault="002E78D3" w:rsidP="002E78D3">
      <w:pPr>
        <w:pStyle w:val="mechtex"/>
        <w:spacing w:after="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</w:t>
      </w:r>
      <w:r w:rsidRPr="002E78D3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N </w:t>
      </w:r>
      <w:r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2E78D3" w:rsidRPr="002E78D3" w:rsidRDefault="002E78D3" w:rsidP="002E78D3">
      <w:pPr>
        <w:pStyle w:val="mechtex"/>
        <w:spacing w:after="0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E78D3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</w:t>
      </w:r>
      <w:r w:rsidRPr="002E78D3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2E78D3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2E78D3" w:rsidRPr="002E78D3" w:rsidRDefault="002E78D3" w:rsidP="002E78D3">
      <w:pPr>
        <w:pStyle w:val="mechtex"/>
        <w:spacing w:after="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E7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հոկտեմբերի 29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2E78D3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1F225D" w:rsidRDefault="001F225D" w:rsidP="002E78D3">
      <w:pPr>
        <w:pStyle w:val="mechtex"/>
        <w:spacing w:after="0" w:line="240" w:lineRule="auto"/>
        <w:rPr>
          <w:rFonts w:ascii="GHEA Mariam" w:hAnsi="GHEA Mariam"/>
          <w:szCs w:val="24"/>
          <w:lang w:val="hy-AM"/>
        </w:rPr>
      </w:pPr>
    </w:p>
    <w:p w:rsidR="002E78D3" w:rsidRDefault="002E78D3" w:rsidP="002E78D3">
      <w:pPr>
        <w:pStyle w:val="mechtex"/>
        <w:spacing w:after="0" w:line="240" w:lineRule="auto"/>
        <w:rPr>
          <w:rFonts w:ascii="GHEA Mariam" w:hAnsi="GHEA Mariam"/>
          <w:szCs w:val="24"/>
          <w:lang w:val="hy-AM"/>
        </w:rPr>
      </w:pPr>
    </w:p>
    <w:p w:rsidR="002E78D3" w:rsidRDefault="002E78D3" w:rsidP="002E78D3">
      <w:pPr>
        <w:pStyle w:val="mechtex"/>
        <w:spacing w:after="0" w:line="240" w:lineRule="auto"/>
        <w:rPr>
          <w:rFonts w:ascii="GHEA Mariam" w:hAnsi="GHEA Mariam"/>
          <w:szCs w:val="24"/>
          <w:lang w:val="hy-AM"/>
        </w:rPr>
      </w:pPr>
    </w:p>
    <w:p w:rsidR="002E78D3" w:rsidRPr="002E78D3" w:rsidRDefault="002E78D3" w:rsidP="002E78D3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 xml:space="preserve">ՀԱՅԱՍՏԱՆԻ ՀԱՆՐԱՊԵՏՈՒԹՅՈՒՆՈՒՄ ԱՊՐԱՆՔՆԵՐԻ </w:t>
      </w:r>
      <w:r>
        <w:rPr>
          <w:rFonts w:ascii="GHEA Mariam" w:eastAsia="Times New Roman" w:hAnsi="GHEA Mariam" w:cs="Arial"/>
          <w:bCs/>
          <w:sz w:val="24"/>
          <w:szCs w:val="24"/>
          <w:lang w:val="hy-AM"/>
        </w:rPr>
        <w:br/>
      </w: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ԴՐՈՇՄԱՎՈՐՄԱՆ ՓՈՐՁՆԱԿԱՆ ԾՐԱԳԻՐԸ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1. ՆԵՐԱԾՈՒԹՅՈՒՆ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1. Սույն ծրագրի նպատակն է՝ կիրառելով ժամանակակից տեխնոլոգիաները և մեթոդները՝ Հայաստանի Հանրապետությունում (այսուհետ՝ ՀՀ) ստեղծված թվային համակարգի միջոցով ավելի արդյունավետ դարձնել շրջանառվող ապրանքների հետագծելիությունը և վերահսկողությունը, որը գործում է Եվրասիական տնտեսական միության (այսուհետ՝ ԵԱՏՄ) օրենսդրությանը և կարգավորումներին համապատասխան, որն ինտեգրված է ԵԱՏՄ երկրների համանման համակարգերի հետ և հարթակ է ծառայում լրացուցիչ Ջի2Բի և Բի2Բի (G2B և B2B) թվային ծառայությունների զարգացմանը։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2. ԾՐԱԳՐԻ ԻՐԱԿԱՆԱՑՄԱՆ ԱՆՀՐԱԺԵՇՏՈՒԹՅՈՒՆԸ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2. ՀՀ-ում ապրանքները սկսել են դրոշմավորվել 1997 թվականից։ Դրոշմավորումը կատարվել է ակցիզային դրոշմանիշերով և տարածվել է ակցիզային հարկով հարկման ենթակա ապրանքներից ալկոհոլակին խմիչքների և ծխախոտի արտադրանքի վրա։ Սկսած 2013 թվականից ներդրվեց նաև դրոշմապիտակներով դրոշմավորման համակարգ, որը սկզբում տարածվեց ջրեղենի, ըմպելիքի, հյութերի և գարեջրի վրա։ 2014 թվականից դրոշմապիտակներով դրոշմավորման ենթակա ապրանքների ցանկում ավելացան նաև կաթնամթերքը, պահածոները, կոսմետիկ միջոցները, դեղերը, 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իսկ 2018 թվականից՝ ցանկում ներառվեցին նաև մակարոնային արտադրատեսակները, մսեղենը, յուղերը և այլն։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3. 2018 թվականի փետրվարի 2-ին Ալմաթիում ԵԱՏՄ երկրների կառավարությունների ղեկավարների կողմից ստորագրվել է «ԵԱՏՄ նույնականացման միջոցներով ապրանքների դրոշմավորման մասին» համաձայնագիրը: Համաձայնագրի հիմնական խնդիրը ԵԱՏՄ ամբողջ տարածքում մեքենայաընթեռնելի և միմյանց հետ փոխկապակցված նշաններով ապրանքների դրոշմավորման գործընթացների միասնականացումն է։ 2023 թվականից սկսած ՀՀ-ում փուլային եղանակով ներդրվեց նույնականացման միջոցներով դրոշմավորման համակարգը, որը նախ տարածվեց ծխախոտի, ալկոհոլի, իսկ հետագայում նաև ջրերի, կաթնամթերքի և դրոշմապիտակներով դրոշմավորման ենթակա մյուս ապրանքների վրա։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3. ԾՐԱԳՐԻ ՀԻՄՆԱԿԱՆ ՆՊԱՏԱԿՆ ՈՒ ԽՆԴԻՐՆԵՐԸ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4. Ծրագրի հիմնական նպատակն է տեխնոլոգիական նոր լուծումների կիրառմամբ ՀՀ-ում ներդրված ապրանքների շրջանառության հետագծելիության էլեկտրոնային համակարգի միջոցով ունենալ շուկայում շրջանառվող ապրանքների նկատմամբ ճշգրիտ և իրատեսական պատկեր և խոչընդոտել անորակ և կեղծ ապրանքների տարածումը, ինչը լուրջ խնդիր է ինչպես սպառողների, այնպես էլ արտադրողների համար։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5. Ներկայումս առկա խնդիրներն են՝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ոչ բոլոր ապրանքներն են դրոշմավորման ենթակա և դրանց շրջանառության և իրացման նկատմամբ անհրաժեշտ է հսկողական լրացուցիչ միջոցներ ներդնել.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չի ապահովվում ապրանքների շրջանառության ամբողջ շղթայի լիարժեք հետագծելիությունը.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3) ԵԱՏՄ անդամ պետություններ արտահանողների համար անհրաժեշտություն է առաջանում դրոշմավորել արտահանվող ապրանքները ԵԱՏՄ օրենսդրության համաձայն։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6. Ծրագրի իրագործմամբ առաջադրվում են մի շարք նպատակներ՝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պետության համար՝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ստվերի նվազեցում և բիզնես միջավայրի առավել թափանցելիություն,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լրացուցիչ հարկային եկամուտներ,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իրական ժամանակում վիճակագրական տվյալների առկայություն՝ երկրի կտրվածքով,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դ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ԵԱՏՄ երկրների վերահսկող մարմինների համագործակցության ավտոմատացում և համակարգում.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բիզնեսի համար՝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թափանցիկ միջավայրում գործող մասնակիցների մրցունակության աճ՝ ստվերի կրճատման հաշվին,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ՀՀ-ում գործող կարգավորումները ԵԱՏՄ կանոնակարգերի հետ ներդաշնակեցնելու արդյունքում պարզեցվելու է ապրանքների շրջանառությունը ԵԱՏՄ տարածքում,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թվայնացման արդյունքում լոգիստիկ շղթայում ապրանքների տեղա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փոխման վերաբերյալ լրացուցիչ ծառայությունների մատուցման հնարավորու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թյան ստեղծում.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3) սպառողների համար՝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ա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կեղծ և անորակ ապրանքների շրջանառության սահմանափակման արդյունքում քաղաքացիների կյանքի և առողջության պաշտպանություն,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բ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հասարակական վերահսկողություն,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գ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սպառողների իրավունքների պաշտպանություն։</w:t>
      </w:r>
    </w:p>
    <w:p w:rsid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Calibri" w:eastAsia="Times New Roman" w:hAnsi="Calibri" w:cs="Calibri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7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Ծրագրի իրականացումը նպատակ է հետապնդում ՀՀ-ում ստեղծել թվային էկոհամակարգ, որը ներդաշնակ ինտեգրված կլինի ԵԱՏՄ երկրների տնտեսության հետ և կծառայի ՀՀ-ում շրջանառվող ապրանքների քանակի և 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որակի իրական ժամանակում վերահսկողությանը (real-time trace and control)։ Ինչպես նաև համակարգը կնպաստի թվային տնտեսության հետագա զարգացմանը՝ հնարավորություն տալով ինտեգրվելու նաև այլ Ջի2Բի և Բի2Բի (G2B և B2B) էլեկտրոնային ծառայությունների հետ, օրինակ՝ էլեկտրոնային հարկային հաշիվներ, ռիսկերի գնահատում, շուկայի գնահատում, ապահովագրություն և այլն։</w:t>
      </w: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</w:p>
    <w:p w:rsidR="002E78D3" w:rsidRPr="002E78D3" w:rsidRDefault="002E78D3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4. ԾՐԱԳՐԻ ՆԿԱՐԱԳԻՐԸ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12"/>
          <w:szCs w:val="24"/>
          <w:lang w:val="hy-AM"/>
        </w:rPr>
      </w:pPr>
      <w:r w:rsidRPr="002E78D3">
        <w:rPr>
          <w:rFonts w:ascii="Calibri" w:eastAsia="Times New Roman" w:hAnsi="Calibri" w:cs="Calibri"/>
          <w:sz w:val="12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8. Տեղեկատվական տեխնոլոգիաների զարգացման ներկայիս մակարդակը թույլ է տալիս ինչպես ավելի բարձր մակարդակով իրականացնել հետագծելիության և վերահսկողության գործառույթները, այնպես էլ համապատասխանացնել այդ գործառույթները ԵԱՏՄ օրենսդրությանը և ինտեգրել հայկական թվային լուծումները ԵԱՏՄ երկրների համակարգերի հետ։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9. Տվյալ ծրագիրը ՀՀ-ում Ապրանքների դրոշմավորման ավտոմատացված տեղեկատվական համակարգի (ԱԴԱՏՀ) արդիականացում է, որը կապահովի տվյալ որոշումով նախատեսվող ապրանքների շրջանառության հետագծելիությունը շրջանառության բոլոր փուլերում։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10. Ծրագրի իրականացման հիմք են հանդիսացել՝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«Եվրասիական տնտեսական միությունում նույնականացման միջոցներով ապրանքների դրոշմավորման մասին» համաձայնագիրը՝ ստորագրված 2018 թվականի փետրվարի 2-ին.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Եվրասիական տնտեսական հանձնաժողովի խորհրդի 2021 թվականի մարտի 5-ի N 19 որոշումը «Եվրասիական տնտեսական միությունում նույնականացման միջոցներով ապրանքների դրոշմավորման համակարգի բազային տեխնոլոգիական կազմակերպական մոդելի մասին»: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11. Ապրանքների դրոշմավորման ավտոմատացված համակարգը իրենից ներկայացնում է կենտրոնացված տեղեկատվական ռեսուրս, որն ապահովում է 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նույնականացման միջոցներով դրոշմավորման ենթակա, հետագա օգտագործման և վերահսկման նպատակներով ՀՀ տարածքում արտադրված, ներմուծված և իրացված ապրանքների մասին տեղեկատվություն: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12. Ապրանքների դրոշմավորումը իրականացվելու է ապրանքի հատուկ տվյալների մատրիցային Data Matrix կոդով մակնշման միջոցով։ Թվային դրոշմավորման ծածկագիրը չկեղծվող է, ունիկալ և չկրկնվող ապրանքների յուրաքանչյուր միավորի համար։ Դրոշմավորման ծածկագրերը արտադրողներին և ներմուծողներին տրամադրելու է Հայաստանի Հանրապետության կառավարության 2022 թվականի մարտի 10-ի N 312-Լ որոշմամբ սահմանված՝ Եվրասիական տնտեսական միության շրջանակներում նույնականացման միջոցներով ապրանքների դրոշմավորման ազգային օպերատորը ՝«Ի-ՄԱՐԿ» սահմանափակ պատասխանատվությամբ ընկերությունը (այսուհետ՝ ազգային օպերատոր)՝ թվային եղանակով։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13. Ապրանքների հետագծելիությունը հիմնվում է ապրանքի միավորների կամ ապրանքների խմբաքանակի եզակի նույնականացման իրականացման վրա, ինչն ապահովում է միավորի կամ բեռների շարժի հետագծելիությունը բաշխման ամբողջ շղթայով՝ շրջանառության մեջ մտնելուց (արտադրություն կամ ներմուծում) մինչև շրջանառությունից դուրս գալը (վաճառք, արտադրական նպատակով օգտագործում, արտահանում կամ ոչնչացում): Այսպիսով, յուրաքանչյուր ապրանքի վերաբերյալ տեղեկատվությունը հասանելի է դառնում իրական ժամանակում շրջանառության բոլոր փուլերում: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14. ԱԴԱՏՀ-ի փոխգործակցությունը ապրանքների շրջանառության մասնակիցների տեղեկատվական համակարգերի հետ պետք է իրականացվի տեղեկատվական էլեկտրոնային ծառայությունների միջոցով՝ օգտագործելով պրոտոկոլներ և էլեկտրոնային փոխազդեցության միջերեսներ, որոնց վերաբերյալ տեղեկատվությունը օպերատորի կողմից տեղադրվում է ինտերնետում օպերատորի պաշտոնական կայքում: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15. Օպերատորի կողմից մշակված բջջային հավելվածը սպառողներին կօգնի հեշտությամբ ստուգել ապրանքի ծագման օրինականությունը և ունենալ ապրանքի վերաբերյալ ողջ տեղեկատվությունը՝ այսպիսով սահմանելով որակի նկատմամբ հասարակական անուղղակի վերահսկողություն։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16. Ապրանքների դրոշմավորման ավտոմատացված տեղեկատվական համակարգը ինտեգրվելու է հետևյալ էլեկտրոնային համակարգերին՝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ՊԵԿ-ի տեղեկատվական համակարգ.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Էլեկտրոնային կառավարման ենթակառուցվածքների ներդրման գրասենյակի (ԷԿԵՆԳ) տեղեկատվական համակարգ.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3) այլ պետական համակարգերի հետ՝ ըստ անհրաժեշտության։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17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Ապրանքների շրջանառության մասնակիցների՝ այլ պետական տեղեկատվական համակարգերի և տեղեկատվական համակարգերի հետ ԱԴԱՏՀ-ի տեղեկատվական փոխգործակցությունը կիրականացվի ՀՀ կառավարության սահմանած կարգով: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18. Փորձնական ծրագրի ընթացքը հնարավորություն կընձեռի իրականաց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նելու՝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նույնականացման միջոցներով ապրանքների դրոշմավորման մեխա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նիզմների և տեղեկատվական համակարգի ֆունկցիոնալության (գործառույթ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ների) փորձարկումը և գործընթացի հղկումը.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ծրագրի մասնակիցների արդյունավետ փոխգործակցության կազմա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կերպումը.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3) ծրագրի մասնակիցների տեղեկատվական համակարգերի ինտեգրումը և փորձարկումը օպերատորի տեղեկատվական համակարգի հետ.</w:t>
      </w:r>
    </w:p>
    <w:p w:rsidR="002E78D3" w:rsidRPr="002E78D3" w:rsidRDefault="002E78D3" w:rsidP="002E78D3">
      <w:pPr>
        <w:shd w:val="clear" w:color="auto" w:fill="FFFFFF"/>
        <w:tabs>
          <w:tab w:val="left" w:pos="1080"/>
        </w:tabs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4) դրոշմավորման ենթակա ապրանքների ապրանքաշրջանառության ամբողջ ցիկլի (դրոշմավորման ծածկագիր պատվիրելուց մինչև շրջանառությունից դուրս գալը) գործառույթների փորձարկումը և կարգավորումը։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lastRenderedPageBreak/>
        <w:t>5. ԾՐԱԳՐԻ ՄԱՍՆԱԿԻՑՆԵՐԸ ԵՎ ԿՈՂՄԵՐԻ ՊԱՏԱՍԽԱՆԱՏՎՈՒԹՅՈՒՆՆԵՐԸ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19. Ծրագրի մասնակիցներն են հանդիսանում՝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ՊԵԿ-ը և այլ պետական մարմիններ, որոնք լիազորված են ծրագիրն իրականացնելու համար.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ապրանքաշրջանառության մասնակիցները.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3) տեղեկատվական համակարգի օպերատորը։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20. Ապրանքաշրջանառության մասնակիցները փորձնական ծրագրին մասնակցում են կամավոր հիմունքներով: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21. Ծրագրի իրականացման լիազորված մարմինը ՊԵԿ-ն է, որը կապահովի՝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ազգային օպերատորի հետ աշխատանքների համակարգումը.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ազգային օպերատորի հետ համատեղ փորձնական ծրագրի պլանի, ժամանակացույցի և մեթոդական առաջարկությունների մշակումը և հաստատումը.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3) փորձնական ծրագրի արդյունքների գնահատումը և ՀՀ կառավարություն ներկայացնելը: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22. Ազգային օպերատորը կապահովի՝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1) տեղեկատվական համակարգի պահանջների մշակումը.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2) </w:t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համակարգի տեղեկատվական անվտանգության պահանջների մշակումը.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3) տեղեկատվական համակարգի ներդրումը և շահագործումը.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4) </w:t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ծրագրի մասնակիցներին փորձնական ծրագրի շրջանակներում անհրաժեշտ քանակությամբ նույնականացման միջոցների տրամադրումը՝ անհատույց սկզբունքով։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 xml:space="preserve">6. ԾՐԱԳՐԻ ԻՐԱԿԱՆԱՑՈՒՄԻՑ ԱԿՆԿԱԼՎՈՂ </w:t>
      </w:r>
      <w:r>
        <w:rPr>
          <w:rFonts w:ascii="GHEA Mariam" w:eastAsia="Times New Roman" w:hAnsi="GHEA Mariam" w:cs="Arial"/>
          <w:bCs/>
          <w:sz w:val="24"/>
          <w:szCs w:val="24"/>
          <w:lang w:val="hy-AM"/>
        </w:rPr>
        <w:br/>
      </w: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ԱՐԴՅՈՒՆՔՆԵՐԸ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23. Որպես ծրագրի իրականացման արդյունք ակնկալվում է հետևյալը՝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1) ունենալ մեկ դրոշմապիտակի ձև ամբողջ ԵԱՏՄ-ի համար, ինչը զգալիորեն կպարզեցնի ապրանքների արտադրման գործընթացը.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2) համակարգի ինտեգրումը համապատասխան պետական մարմինների հետ կապահովի ապրանքների շրջանառության ամբողջ ցիկլի վերահսկումը՝ արտադրությունից (կամ ներմուծումից) մինչև սպառում.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3) </w:t>
      </w:r>
      <w:r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ապրանքների նույնականացում և հետևաբար</w:t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 xml:space="preserve"> շրջանառության վերահսկում մինչև մեկ հատի ճշտությամբ.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4) ապրանքների իսկության վերահսկում հանրության կողմից՝ հատուկ բջջային հավելվածի միջոցով.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5) հնարավոր կլինի շատ ավելի ճշգրիտ գնահատել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շրջանառվող ապրանք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  <w:t>ների քանակը և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հետևաբար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զգալիորեն նվազեցնել ստվերը։</w:t>
      </w:r>
    </w:p>
    <w:p w:rsidR="00C407B5" w:rsidRDefault="00C407B5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bCs/>
          <w:sz w:val="24"/>
          <w:szCs w:val="24"/>
          <w:lang w:val="hy-AM"/>
        </w:rPr>
      </w:pPr>
    </w:p>
    <w:p w:rsidR="00C407B5" w:rsidRDefault="00C407B5" w:rsidP="00C407B5">
      <w:pPr>
        <w:shd w:val="clear" w:color="auto" w:fill="FFFFFF"/>
        <w:spacing w:after="0" w:line="360" w:lineRule="auto"/>
        <w:rPr>
          <w:rFonts w:ascii="GHEA Mariam" w:eastAsia="Times New Roman" w:hAnsi="GHEA Mariam" w:cs="Arial"/>
          <w:bCs/>
          <w:sz w:val="24"/>
          <w:szCs w:val="24"/>
          <w:lang w:val="hy-AM"/>
        </w:rPr>
      </w:pPr>
      <w:bookmarkStart w:id="0" w:name="_GoBack"/>
      <w:bookmarkEnd w:id="0"/>
    </w:p>
    <w:p w:rsidR="002E78D3" w:rsidRPr="002E78D3" w:rsidRDefault="002E78D3" w:rsidP="002E78D3">
      <w:pPr>
        <w:shd w:val="clear" w:color="auto" w:fill="FFFFFF"/>
        <w:spacing w:after="0" w:line="36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7. ԾՐԱԳՐԻ ՌԻՍԿԵՐԸ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24. </w:t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Ինչպես ցանկացած ծրագիր, այս ծրագիրը նույնպես պարունակում է որոշակի ռիսկ։ Հնարավոր է, որ որոշ արտադրող կամ ներմուծող կազմակեր</w:t>
      </w:r>
      <w:r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պությունների համար տեխնիկական վերազինման անհրաժեշտություն լինի։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25. </w:t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Չնայած նշված ռիսկին՝ կանխատեսվող դրական ազդեցությունը ՀՀ տնտեսու</w:t>
      </w:r>
      <w:r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թյան վրա զգալիորեն գերազանցում է ակնկալվող ծախսերը՝ հատկապես երկարաժամկետ հեռանկարում։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240" w:lineRule="auto"/>
        <w:jc w:val="center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>8. ԾՐԱԳՐԻ ԻՐԱԿԱՆԱՑՄԱՆ ՀԱՄԱՐ ԱՆՀՐԱԺԵՇՏ</w:t>
      </w:r>
      <w:r>
        <w:rPr>
          <w:rFonts w:ascii="GHEA Mariam" w:eastAsia="Times New Roman" w:hAnsi="GHEA Mariam" w:cs="Arial"/>
          <w:bCs/>
          <w:sz w:val="24"/>
          <w:szCs w:val="24"/>
          <w:lang w:val="hy-AM"/>
        </w:rPr>
        <w:br/>
      </w:r>
      <w:r w:rsidRPr="002E78D3">
        <w:rPr>
          <w:rFonts w:ascii="GHEA Mariam" w:eastAsia="Times New Roman" w:hAnsi="GHEA Mariam" w:cs="Arial"/>
          <w:bCs/>
          <w:sz w:val="24"/>
          <w:szCs w:val="24"/>
          <w:lang w:val="hy-AM"/>
        </w:rPr>
        <w:t xml:space="preserve"> ԾԱԽՍԵՐԸ</w:t>
      </w:r>
    </w:p>
    <w:p w:rsidR="002E78D3" w:rsidRPr="002E78D3" w:rsidRDefault="002E78D3" w:rsidP="002E78D3">
      <w:pPr>
        <w:shd w:val="clear" w:color="auto" w:fill="FFFFFF"/>
        <w:spacing w:after="0" w:line="360" w:lineRule="auto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26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ՀՀ պետական բյուջեից ֆինանսավորում չի նախատեսվում։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27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ՊԵԿ էլեկտրոնային կառավարման համակարգերում ծրագրի իրակա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>նացման նպատակով կատարվող փոփոխությունները լրացուցիչ ֆինանսական միջոցների պահանջ չեն առաջացնելու։</w:t>
      </w:r>
    </w:p>
    <w:p w:rsidR="002E78D3" w:rsidRPr="002E78D3" w:rsidRDefault="002E78D3" w:rsidP="002E78D3">
      <w:pPr>
        <w:shd w:val="clear" w:color="auto" w:fill="FFFFFF"/>
        <w:spacing w:after="0" w:line="360" w:lineRule="auto"/>
        <w:ind w:firstLine="720"/>
        <w:jc w:val="both"/>
        <w:rPr>
          <w:rFonts w:ascii="GHEA Mariam" w:eastAsia="Times New Roman" w:hAnsi="GHEA Mariam" w:cs="Arial"/>
          <w:sz w:val="24"/>
          <w:szCs w:val="24"/>
          <w:lang w:val="hy-AM"/>
        </w:rPr>
      </w:pP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28</w:t>
      </w:r>
      <w:r w:rsidRPr="002E78D3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eastAsia="Times New Roman" w:hAnsi="GHEA Mariam" w:cs="Arial"/>
          <w:sz w:val="24"/>
          <w:szCs w:val="24"/>
          <w:lang w:val="hy-AM"/>
        </w:rPr>
        <w:t xml:space="preserve"> Ծրագրի իրականացման ընթացքում դրոշմավորման ծածկագրերի տրամադրման հետ կապված ծախսերը իրականացնելու է օպերատորը։</w:t>
      </w:r>
    </w:p>
    <w:p w:rsidR="002E78D3" w:rsidRDefault="002E78D3" w:rsidP="002E78D3">
      <w:pPr>
        <w:pStyle w:val="mechtex"/>
        <w:spacing w:after="0" w:line="240" w:lineRule="auto"/>
        <w:rPr>
          <w:rFonts w:ascii="GHEA Mariam" w:hAnsi="GHEA Mariam"/>
          <w:szCs w:val="24"/>
          <w:lang w:val="hy-AM"/>
        </w:rPr>
      </w:pPr>
    </w:p>
    <w:p w:rsidR="002E78D3" w:rsidRDefault="002E78D3" w:rsidP="002E78D3">
      <w:pPr>
        <w:pStyle w:val="mechtex"/>
        <w:spacing w:after="0" w:line="240" w:lineRule="auto"/>
        <w:rPr>
          <w:rFonts w:ascii="GHEA Mariam" w:hAnsi="GHEA Mariam"/>
          <w:szCs w:val="24"/>
          <w:lang w:val="hy-AM"/>
        </w:rPr>
      </w:pPr>
    </w:p>
    <w:p w:rsidR="002E78D3" w:rsidRPr="002E78D3" w:rsidRDefault="002E78D3" w:rsidP="002E78D3">
      <w:pPr>
        <w:pStyle w:val="mechtex"/>
        <w:spacing w:after="0" w:line="240" w:lineRule="auto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2E78D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78D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2E78D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78D3" w:rsidRPr="002E78D3" w:rsidRDefault="002E78D3" w:rsidP="002E78D3">
      <w:pPr>
        <w:pStyle w:val="mechtex"/>
        <w:spacing w:after="0" w:line="240" w:lineRule="auto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E78D3">
        <w:rPr>
          <w:rFonts w:ascii="GHEA Mariam" w:hAnsi="GHEA Mariam"/>
          <w:sz w:val="24"/>
          <w:szCs w:val="24"/>
          <w:lang w:val="hy-AM"/>
        </w:rPr>
        <w:t xml:space="preserve">  </w:t>
      </w:r>
      <w:r w:rsidRPr="002E78D3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2E78D3" w:rsidRPr="002E78D3" w:rsidRDefault="002E78D3" w:rsidP="002E78D3">
      <w:pPr>
        <w:pStyle w:val="mechtex"/>
        <w:spacing w:after="0" w:line="240" w:lineRule="auto"/>
        <w:rPr>
          <w:rFonts w:ascii="GHEA Mariam" w:hAnsi="GHEA Mariam"/>
          <w:szCs w:val="24"/>
          <w:lang w:val="hy-AM"/>
        </w:rPr>
      </w:pPr>
      <w:r w:rsidRPr="002E78D3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2E78D3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E78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Լ</w:t>
      </w:r>
      <w:r w:rsidRPr="002E78D3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78D3">
        <w:rPr>
          <w:rFonts w:ascii="GHEA Mariam" w:hAnsi="GHEA Mariam" w:cs="Arial Armenian"/>
          <w:sz w:val="24"/>
          <w:szCs w:val="24"/>
          <w:lang w:val="hy-AM"/>
        </w:rPr>
        <w:t xml:space="preserve"> ՄԱԿՈՒՆՑ</w:t>
      </w:r>
    </w:p>
    <w:sectPr w:rsidR="002E78D3" w:rsidRPr="002E78D3" w:rsidSect="00C407B5">
      <w:headerReference w:type="even" r:id="rId11"/>
      <w:headerReference w:type="default" r:id="rId12"/>
      <w:footerReference w:type="even" r:id="rId13"/>
      <w:pgSz w:w="11909" w:h="16834" w:code="9"/>
      <w:pgMar w:top="207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CE5" w:rsidRDefault="00026CE5">
      <w:r>
        <w:separator/>
      </w:r>
    </w:p>
  </w:endnote>
  <w:endnote w:type="continuationSeparator" w:id="0">
    <w:p w:rsidR="00026CE5" w:rsidRDefault="00026C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07B5">
      <w:rPr>
        <w:noProof/>
        <w:sz w:val="18"/>
      </w:rPr>
      <w:t>26.1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8D3" w:rsidRDefault="002E78D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407B5">
      <w:rPr>
        <w:noProof/>
        <w:sz w:val="18"/>
      </w:rPr>
      <w:t>26.1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CE5" w:rsidRDefault="00026CE5">
      <w:r>
        <w:separator/>
      </w:r>
    </w:p>
  </w:footnote>
  <w:footnote w:type="continuationSeparator" w:id="0">
    <w:p w:rsidR="00026CE5" w:rsidRDefault="00026C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07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8D3" w:rsidRDefault="002E7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2E78D3" w:rsidRDefault="002E78D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78D3" w:rsidRDefault="002E78D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70B8B">
      <w:rPr>
        <w:rStyle w:val="PageNumber"/>
        <w:noProof/>
      </w:rPr>
      <w:t>8</w:t>
    </w:r>
    <w:r>
      <w:rPr>
        <w:rStyle w:val="PageNumber"/>
      </w:rPr>
      <w:fldChar w:fldCharType="end"/>
    </w:r>
  </w:p>
  <w:p w:rsidR="002E78D3" w:rsidRDefault="002E78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544B81"/>
    <w:multiLevelType w:val="hybridMultilevel"/>
    <w:tmpl w:val="BAA293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6CE5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0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8D3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243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17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B8B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7B5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14DE95"/>
  <w15:chartTrackingRefBased/>
  <w15:docId w15:val="{7A1A0434-A1A7-4075-ABE8-821E85C91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78D3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2E78D3"/>
    <w:pPr>
      <w:ind w:left="720"/>
      <w:contextualSpacing/>
    </w:pPr>
  </w:style>
  <w:style w:type="table" w:styleId="TableGrid">
    <w:name w:val="Table Grid"/>
    <w:basedOn w:val="TableNormal"/>
    <w:uiPriority w:val="39"/>
    <w:rsid w:val="002E78D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uiPriority w:val="99"/>
    <w:rsid w:val="002E78D3"/>
    <w:rPr>
      <w:rFonts w:asciiTheme="minorHAnsi" w:eastAsiaTheme="minorHAnsi" w:hAnsiTheme="minorHAnsi" w:cstheme="minorBidi"/>
      <w:sz w:val="22"/>
      <w:szCs w:val="22"/>
    </w:rPr>
  </w:style>
  <w:style w:type="character" w:customStyle="1" w:styleId="normChar">
    <w:name w:val="norm Char"/>
    <w:link w:val="norm"/>
    <w:rsid w:val="002E78D3"/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link w:val="Footer"/>
    <w:locked/>
    <w:rsid w:val="002E78D3"/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rsid w:val="002E78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78D3"/>
    <w:rPr>
      <w:rFonts w:ascii="Segoe UI" w:eastAsiaTheme="minorHAns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7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F29B8-471A-4A75-BE65-680B8002F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</Pages>
  <Words>1883</Words>
  <Characters>10736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4</cp:revision>
  <cp:lastPrinted>2026-10-30T12:47:00Z</cp:lastPrinted>
  <dcterms:created xsi:type="dcterms:W3CDTF">2026-10-30T12:13:00Z</dcterms:created>
  <dcterms:modified xsi:type="dcterms:W3CDTF">2026-10-30T12:48:00Z</dcterms:modified>
</cp:coreProperties>
</file>