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79D3A" w14:textId="77777777" w:rsidR="00DE3D10" w:rsidRPr="006D6CC9" w:rsidRDefault="00DE3D10" w:rsidP="00A63718">
      <w:pPr>
        <w:spacing w:after="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ՀԻՄՆԱՎՈՐՈՒՄ</w:t>
      </w:r>
    </w:p>
    <w:p w14:paraId="1E7830F4" w14:textId="4C23B435" w:rsidR="004564E6" w:rsidRPr="006D6CC9" w:rsidRDefault="005D5B63" w:rsidP="00A63718">
      <w:pPr>
        <w:spacing w:after="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ԱՌՈՂՋՈՒԹՅԱՆ ՀԱՄԸՆԴՀԱՆՈՒՐ ԱՊԱՀՈՎԱԳՐՈՒԹՅԱՆ ՄԱՍԻՆ» ՕՐԵՆՔՈՒՄ ՓՈՓՈԽՈՒԹՅՈՒՆՆԵՐ ԵՎ ԼՐԱՑՈՒՄՆԵՐ ԿԱՏԱՐԵԼՈՒ ՄԱՍԻՆ»</w:t>
      </w:r>
      <w:bookmarkStart w:id="0" w:name="_Hlk148099885"/>
      <w:r w:rsidR="00145F0E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«ԴԵՂԵՐԻ</w:t>
      </w:r>
      <w:r w:rsidR="004564E6" w:rsidRPr="006D6CC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 </w:t>
      </w:r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ՄԱՍԻՆ» ՕՐԵՆՔՈՒՄ ՓՈՓՈԽՈՒԹՅՈՒՆ ԿԱՏԱՐԵԼՈՒ ՄԱՍԻՆ»</w:t>
      </w:r>
      <w:bookmarkStart w:id="1" w:name="_Hlk148099960"/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  <w:r w:rsidR="004564E6" w:rsidRPr="006D6CC9">
        <w:rPr>
          <w:rFonts w:ascii="GHEA Grapalat" w:eastAsia="Times New Roman" w:hAnsi="GHEA Grapalat" w:cs="Times New Roman"/>
          <w:b/>
          <w:noProof/>
          <w:sz w:val="24"/>
          <w:szCs w:val="24"/>
          <w:shd w:val="clear" w:color="auto" w:fill="FFFFFF"/>
          <w:lang w:val="hy-AM" w:eastAsia="en-US"/>
        </w:rPr>
        <w:t xml:space="preserve"> </w:t>
      </w:r>
      <w:bookmarkStart w:id="2" w:name="_Hlk223177634"/>
      <w:bookmarkEnd w:id="0"/>
      <w:bookmarkEnd w:id="1"/>
      <w:r w:rsidR="004564E6" w:rsidRPr="006D6CC9">
        <w:rPr>
          <w:rFonts w:ascii="GHEA Grapalat" w:hAnsi="GHEA Grapalat"/>
          <w:b/>
          <w:sz w:val="24"/>
          <w:szCs w:val="24"/>
          <w:lang w:val="hy-AM" w:eastAsia="hy-AM"/>
        </w:rPr>
        <w:t>ՕՐԵՆՔ</w:t>
      </w:r>
      <w:bookmarkEnd w:id="2"/>
      <w:r w:rsidR="004564E6" w:rsidRPr="006D6CC9">
        <w:rPr>
          <w:rFonts w:ascii="GHEA Grapalat" w:hAnsi="GHEA Grapalat"/>
          <w:b/>
          <w:sz w:val="24"/>
          <w:szCs w:val="24"/>
          <w:lang w:val="hy-AM" w:eastAsia="hy-AM"/>
        </w:rPr>
        <w:t xml:space="preserve">ՆԵՐԻ ՆԱԽԱԳԾԵՐԻ </w:t>
      </w:r>
      <w:r w:rsidR="004564E6" w:rsidRPr="006D6CC9">
        <w:rPr>
          <w:rFonts w:ascii="GHEA Grapalat" w:hAnsi="GHEA Grapalat"/>
          <w:b/>
          <w:iCs/>
          <w:sz w:val="24"/>
          <w:szCs w:val="24"/>
          <w:lang w:val="hy-AM" w:eastAsia="hy-AM"/>
        </w:rPr>
        <w:t>ՎԵՐԱԲԵՐՅԱԼ</w:t>
      </w:r>
    </w:p>
    <w:p w14:paraId="2E2928A8" w14:textId="77777777" w:rsidR="00302A2F" w:rsidRPr="006D6CC9" w:rsidRDefault="00302A2F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</w:p>
    <w:p w14:paraId="11AE7070" w14:textId="137A6D5B" w:rsidR="00366B33" w:rsidRPr="006D6CC9" w:rsidRDefault="00BD605A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ab/>
      </w:r>
      <w:r w:rsidR="00C97E00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1</w:t>
      </w:r>
      <w:r w:rsidR="00C97E00"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="00C97E00"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Իրավական ակտերի ընդունման անհրաժեշտությունը, ընթացիկ իրավիճակը և խնդիրները</w:t>
      </w:r>
    </w:p>
    <w:p w14:paraId="7F565837" w14:textId="77777777" w:rsidR="00BD605A" w:rsidRPr="006D6CC9" w:rsidRDefault="00302A2F" w:rsidP="00A63718">
      <w:pPr>
        <w:spacing w:after="0"/>
        <w:ind w:firstLine="36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Նախագծ</w:t>
      </w:r>
      <w:r w:rsidR="00C558C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եր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ի</w:t>
      </w:r>
      <w:r w:rsidR="00C558C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փաթեթի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ներկայացումը պայմանավորված է 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«Առողջության համընդհանուր ապահովագրության մասին» օրենքի կիրարկման </w:t>
      </w:r>
      <w:r w:rsidR="0049257E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ընթացքում ի հայտ եկած բացերով, խնդիրներով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, </w:t>
      </w:r>
      <w:r w:rsidR="00DD555B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ինչպես նաև </w:t>
      </w:r>
      <w:r w:rsidR="00E45E4A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օրենսդրական առանձին կարգավորումների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հստակեցման, գործնական կիրառելիության ապահովման և իրավական որոշակիության </w:t>
      </w:r>
      <w:r w:rsidR="00C558C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պատշաճ ապահովման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պահանջով։</w:t>
      </w:r>
    </w:p>
    <w:p w14:paraId="11CB426E" w14:textId="1A31B0BF" w:rsidR="00366B33" w:rsidRPr="006D6CC9" w:rsidRDefault="00D23526" w:rsidP="00A63718">
      <w:pPr>
        <w:spacing w:after="0"/>
        <w:ind w:firstLine="36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r w:rsidR="007B1C35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Համակարգի ներդրման և գործարկման ընթացքում ձևավորվող իրավակիրառ պրակտիկան, ինչպես նաև առողջության համընդհանուր ապահովագրության համակարգի առանձին բաղադրիչների առավել ամբողջական և փոխկապակցված կարգավորման անհրաժեշտությունը առաջացնում են գործող օրենքի մի շարք դրույթների հստակեցման, լրացման և կատարելագործման անհրաժեշտություն։ Ըստ այդմ ն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ախագծ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երի փաթեթով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առաջարկվում են մի շարք փոփոխություններ և լրացումներ, որոնք ուղղված են՝</w:t>
      </w:r>
    </w:p>
    <w:p w14:paraId="3DC034D4" w14:textId="4B311F51" w:rsidR="00366B33" w:rsidRPr="006D6CC9" w:rsidRDefault="00366B33" w:rsidP="00B5596D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առողջության համընդհանուր ապահովագրության և բժշկական օգնության ու սպասարկման նվազագույն ծավալի</w:t>
      </w:r>
      <w:r w:rsidR="009E1ED7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և լրացուցիչ ծառայությունների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շրջանակներում իրականացվող հարաբերությունների հստակ տարանջատմանը</w:t>
      </w:r>
      <w:r w:rsidR="001C57C6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, </w:t>
      </w:r>
    </w:p>
    <w:p w14:paraId="11B76BB4" w14:textId="77777777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շահառուների շրջանակի, նրանց իրավունքների և պարտականությունների վերաբերյալ կարգավորումների ճշգրտմանը,</w:t>
      </w:r>
    </w:p>
    <w:p w14:paraId="44ABA531" w14:textId="77777777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դեղերի հատուցման, գների պետական կարգավորման և հատուցման առավելագույն չափերի սահմանման վերաբերյալ դրույթների կատարելագործմանը,</w:t>
      </w:r>
    </w:p>
    <w:p w14:paraId="385933AB" w14:textId="31EAD1C1" w:rsidR="0029411C" w:rsidRPr="006D6CC9" w:rsidRDefault="0029411C" w:rsidP="0029411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lang w:val="hy-AM"/>
        </w:rPr>
      </w:pPr>
      <w:r w:rsidRPr="006D6CC9">
        <w:rPr>
          <w:rFonts w:ascii="GHEA Grapalat" w:eastAsia="Times New Roman" w:hAnsi="GHEA Grapalat" w:cs="Sylfaen"/>
          <w:lang w:val="hy-AM"/>
        </w:rPr>
        <w:t>մասնավոր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պահնորդական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գործունեության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հետևանքով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պատճառված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վնասների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հետ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կապված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ծախսերի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հատուցման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և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առողջության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համընդհանուր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ապահովագրության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համակարգի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փոխհարաբերության հստակեցումը՝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ապահովելով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հատուցման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մեխանիզմների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իրավական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որոշակիությունը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և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բացառելով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նույն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ծախսերի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կրկնակի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հատուցում</w:t>
      </w:r>
      <w:r w:rsidRPr="006D6CC9">
        <w:rPr>
          <w:rFonts w:ascii="GHEA Grapalat" w:eastAsia="Times New Roman" w:hAnsi="GHEA Grapalat" w:cs="Times New Roman"/>
          <w:lang w:val="hy-AM"/>
        </w:rPr>
        <w:t>ը</w:t>
      </w:r>
      <w:r w:rsidRPr="006D6CC9">
        <w:rPr>
          <w:rFonts w:ascii="Microsoft YaHei" w:eastAsia="Microsoft YaHei" w:hAnsi="Microsoft YaHei" w:cs="Microsoft YaHei" w:hint="eastAsia"/>
          <w:lang w:val="hy-AM"/>
        </w:rPr>
        <w:t>․</w:t>
      </w:r>
    </w:p>
    <w:p w14:paraId="07ED299D" w14:textId="77777777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ապահովագրավճարների հաշվարկման, վճարման, հաշվառման և պարտավորությունների դադարման ընթացակարգերի հստակեցմանը,</w:t>
      </w:r>
    </w:p>
    <w:p w14:paraId="6D1929AC" w14:textId="45635E66" w:rsidR="00FE582B" w:rsidRPr="006E1140" w:rsidRDefault="00FE582B" w:rsidP="006E1140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lastRenderedPageBreak/>
        <w:t>օտարերկրյա պետություններում Հայաստանի Հանրապետության դիվանագիտական ծառայությ</w:t>
      </w:r>
      <w:r w:rsidR="00CB256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ուն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r w:rsidR="00CB256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իրականացնող անձանց</w:t>
      </w:r>
      <w:r w:rsid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ապահովագրավճարների վճարման վերաբերյալ </w:t>
      </w:r>
      <w:r w:rsidR="00CB256D" w:rsidRP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>կարգավորումների ճշգրտմանը</w:t>
      </w:r>
      <w:r w:rsidR="00CB256D" w:rsidRPr="006E1140">
        <w:rPr>
          <w:rFonts w:ascii="Microsoft YaHei" w:eastAsia="Microsoft YaHei" w:hAnsi="Microsoft YaHei" w:cs="Microsoft YaHei" w:hint="eastAsia"/>
          <w:sz w:val="24"/>
          <w:szCs w:val="24"/>
          <w:lang w:val="hy-AM" w:eastAsia="en-US"/>
        </w:rPr>
        <w:t>․</w:t>
      </w:r>
    </w:p>
    <w:p w14:paraId="3D884B79" w14:textId="1848BCA0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ապահովագրավճարների գծով պարտավորությունների կատարումն ապահովող մեխանիզմների ներդրմանը,</w:t>
      </w:r>
    </w:p>
    <w:p w14:paraId="70CBCFE7" w14:textId="7826A232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առկա խմբագրական, տեխնիկական և իրավական անճշտությունների վերացմանը</w:t>
      </w:r>
      <w:r w:rsidR="00A63718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.</w:t>
      </w:r>
    </w:p>
    <w:p w14:paraId="07AE7216" w14:textId="400EDDDC" w:rsidR="00A63718" w:rsidRPr="006D6CC9" w:rsidRDefault="00A63718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Դեղերի գների՝ օ</w:t>
      </w:r>
      <w:r w:rsidRPr="006D6C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րացուցային տարվա ընթացքում դեղի հենակետային գինը, հատուցման գինը և հատուցման առավելագույն չափը վերանայելու գործընթացն առավել ճկուն դարձնելու։</w:t>
      </w:r>
    </w:p>
    <w:p w14:paraId="49A18590" w14:textId="77777777" w:rsidR="00AA682D" w:rsidRPr="006D6CC9" w:rsidRDefault="00AA682D" w:rsidP="00A63718">
      <w:pPr>
        <w:spacing w:after="0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</w:p>
    <w:p w14:paraId="5C05172F" w14:textId="77777777" w:rsidR="00AA682D" w:rsidRPr="006D6CC9" w:rsidRDefault="00AA682D" w:rsidP="00A63718">
      <w:pPr>
        <w:spacing w:after="0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</w:p>
    <w:p w14:paraId="55F3C521" w14:textId="2841E061" w:rsidR="00366B33" w:rsidRPr="006D6CC9" w:rsidRDefault="00C97E00" w:rsidP="00A63718">
      <w:pPr>
        <w:spacing w:after="0"/>
        <w:jc w:val="both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2</w:t>
      </w:r>
      <w:r w:rsidRPr="006D6CC9">
        <w:rPr>
          <w:rFonts w:ascii="Microsoft YaHei" w:eastAsia="Microsoft YaHei" w:hAnsi="Microsoft YaHei" w:cs="Microsoft YaHei" w:hint="eastAsia"/>
          <w:b/>
          <w:bCs/>
          <w:sz w:val="24"/>
          <w:szCs w:val="24"/>
          <w:lang w:val="hy-AM" w:eastAsia="en-US"/>
        </w:rPr>
        <w:t>․</w:t>
      </w:r>
      <w:r w:rsidRPr="006D6CC9">
        <w:rPr>
          <w:rFonts w:ascii="GHEA Grapalat" w:eastAsia="Microsoft JhengHei" w:hAnsi="GHEA Grapalat" w:cs="Microsoft JhengHei"/>
          <w:b/>
          <w:bCs/>
          <w:sz w:val="24"/>
          <w:szCs w:val="24"/>
          <w:lang w:val="hy-AM" w:eastAsia="en-US"/>
        </w:rPr>
        <w:t xml:space="preserve"> </w:t>
      </w:r>
      <w:r w:rsidR="00366B33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 xml:space="preserve">Կարգավորման առարկան, </w:t>
      </w:r>
      <w:r w:rsidR="00FE582B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հիմնական ուղղությունները</w:t>
      </w:r>
      <w:r w:rsidR="00391D4C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,</w:t>
      </w:r>
      <w:r w:rsidR="00FE582B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 xml:space="preserve"> </w:t>
      </w:r>
      <w:r w:rsidR="00366B33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ակնկալվող արդյունքը</w:t>
      </w:r>
    </w:p>
    <w:p w14:paraId="510FC054" w14:textId="77777777" w:rsidR="00D715BF" w:rsidRPr="006D6CC9" w:rsidRDefault="00D715BF" w:rsidP="00A63718">
      <w:pPr>
        <w:spacing w:after="0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</w:p>
    <w:p w14:paraId="3395DDDC" w14:textId="5D12854E" w:rsidR="006A32B2" w:rsidRPr="006D6CC9" w:rsidRDefault="00BF1C4B" w:rsidP="00A63718">
      <w:pPr>
        <w:spacing w:after="0"/>
        <w:jc w:val="both"/>
        <w:outlineLvl w:val="1"/>
        <w:rPr>
          <w:rFonts w:ascii="GHEA Grapalat" w:eastAsia="Microsoft JhengHei" w:hAnsi="GHEA Grapalat" w:cs="Cambria Math"/>
          <w:bCs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>Նախագծ</w:t>
      </w:r>
      <w:r w:rsidR="00B657A4"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 xml:space="preserve">երի փաթեթով </w:t>
      </w:r>
      <w:r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 xml:space="preserve">առաջարկվում </w:t>
      </w:r>
      <w:r w:rsidR="002B0749"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>է</w:t>
      </w:r>
      <w:r w:rsidR="002B0749" w:rsidRPr="006D6CC9">
        <w:rPr>
          <w:rFonts w:ascii="Microsoft YaHei" w:eastAsia="Microsoft YaHei" w:hAnsi="Microsoft YaHei" w:cs="Microsoft YaHei" w:hint="eastAsia"/>
          <w:bCs/>
          <w:sz w:val="24"/>
          <w:szCs w:val="24"/>
          <w:shd w:val="clear" w:color="auto" w:fill="FFFFFF"/>
          <w:lang w:val="hy-AM"/>
        </w:rPr>
        <w:t>․</w:t>
      </w:r>
    </w:p>
    <w:p w14:paraId="346F19FF" w14:textId="16F22872" w:rsidR="00B657A4" w:rsidRPr="006D6CC9" w:rsidRDefault="00B657A4" w:rsidP="00A63718">
      <w:pPr>
        <w:spacing w:after="0"/>
        <w:jc w:val="both"/>
        <w:outlineLvl w:val="1"/>
        <w:rPr>
          <w:rFonts w:ascii="GHEA Grapalat" w:eastAsia="Microsoft YaHei" w:hAnsi="GHEA Grapalat" w:cs="Microsoft YaHei"/>
          <w:bCs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«Առողջության համընդհանուր ապահովագրության մասին» օրենքում փոփոխություններ և լրացումներև կատարելու մասին» օրենքի նախագիծ</w:t>
      </w:r>
    </w:p>
    <w:p w14:paraId="713AADE0" w14:textId="06F4C490" w:rsidR="005807E9" w:rsidRPr="006D6CC9" w:rsidRDefault="00C011E6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shd w:val="clear" w:color="auto" w:fill="FFFFFF"/>
          <w:lang w:val="hy-AM"/>
        </w:rPr>
      </w:pPr>
      <w:r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հստակեցնել</w:t>
      </w:r>
      <w:r w:rsidR="004839E3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 xml:space="preserve"> օրենքի նպատակները՝ հաշվի առնելով</w:t>
      </w:r>
      <w:r w:rsidR="009E2F05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, որ օրենքով կարգավորվում են նաև</w:t>
      </w:r>
      <w:r w:rsidR="00CE28EE" w:rsidRPr="006D6CC9">
        <w:rPr>
          <w:rFonts w:ascii="GHEA Grapalat" w:eastAsia="Times New Roman" w:hAnsi="GHEA Grapalat" w:cs="Segoe UI"/>
          <w:bCs/>
          <w:lang w:val="hy-AM"/>
        </w:rPr>
        <w:t xml:space="preserve"> նվազագույն ծավալի և լրացուցիչ ծառայությունների </w:t>
      </w:r>
      <w:r w:rsidR="006A32B2" w:rsidRPr="006D6CC9">
        <w:rPr>
          <w:rFonts w:ascii="GHEA Grapalat" w:eastAsia="Times New Roman" w:hAnsi="GHEA Grapalat" w:cs="Segoe UI"/>
          <w:bCs/>
          <w:lang w:val="hy-AM"/>
        </w:rPr>
        <w:t>տրամադրման հետ կապված հարաբերությունները</w:t>
      </w:r>
      <w:r w:rsidR="006A32B2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0F3DF2C2" w14:textId="6821E485" w:rsidR="00E53F9B" w:rsidRPr="006D6CC9" w:rsidRDefault="00E53F9B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shd w:val="clear" w:color="auto" w:fill="FFFFFF"/>
          <w:lang w:val="hy-AM"/>
        </w:rPr>
      </w:pPr>
      <w:r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 xml:space="preserve">իրավակիրառ պրակտիկայի հիման վրա </w:t>
      </w:r>
      <w:r w:rsidR="00E03729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 xml:space="preserve"> </w:t>
      </w:r>
      <w:r w:rsidR="00E20C11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սահմանել բացառություններ՝</w:t>
      </w:r>
      <w:r w:rsidR="00E03729" w:rsidRPr="006D6CC9">
        <w:rPr>
          <w:rFonts w:ascii="GHEA Grapalat" w:eastAsia="Times New Roman" w:hAnsi="GHEA Grapalat" w:cs="Segoe UI"/>
          <w:bCs/>
          <w:lang w:val="hy-AM"/>
        </w:rPr>
        <w:t xml:space="preserve"> համընդհանուր ապահովագրության ոլորտը կարգավորող </w:t>
      </w:r>
      <w:r w:rsidR="00293864" w:rsidRPr="006D6CC9">
        <w:rPr>
          <w:rFonts w:ascii="GHEA Grapalat" w:eastAsia="Times New Roman" w:hAnsi="GHEA Grapalat" w:cs="Segoe UI"/>
          <w:bCs/>
          <w:lang w:val="hy-AM"/>
        </w:rPr>
        <w:t>օրենսդրությ</w:t>
      </w:r>
      <w:r w:rsidR="00EC6FEE" w:rsidRPr="006D6CC9">
        <w:rPr>
          <w:rFonts w:ascii="GHEA Grapalat" w:eastAsia="Times New Roman" w:hAnsi="GHEA Grapalat" w:cs="Segoe UI"/>
          <w:bCs/>
          <w:lang w:val="hy-AM"/>
        </w:rPr>
        <w:t>ան կիրառման ոլորտների վրա (դիվանագիտական ծառայություն, պահնորդական ծառայություն)</w:t>
      </w:r>
      <w:r w:rsidR="00860A95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1A6DCD04" w14:textId="5B24BF77" w:rsidR="00BF1C4B" w:rsidRPr="006D6CC9" w:rsidRDefault="00F76255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 xml:space="preserve">վերանայել </w:t>
      </w:r>
      <w:r w:rsidR="004A1EC2" w:rsidRPr="006D6CC9">
        <w:rPr>
          <w:rFonts w:ascii="GHEA Grapalat" w:hAnsi="GHEA Grapalat" w:cs="Arial"/>
          <w:bCs/>
          <w:shd w:val="clear" w:color="auto" w:fill="FFFFFF"/>
          <w:lang w:val="hy-AM"/>
        </w:rPr>
        <w:t>բ</w:t>
      </w:r>
      <w:r w:rsidR="00917980" w:rsidRPr="006D6CC9">
        <w:rPr>
          <w:rFonts w:ascii="GHEA Grapalat" w:hAnsi="GHEA Grapalat" w:cs="Arial"/>
          <w:bCs/>
          <w:shd w:val="clear" w:color="auto" w:fill="FFFFFF"/>
          <w:lang w:val="hy-AM"/>
        </w:rPr>
        <w:t>ժշկական օգնության և սպասարկման ծառայությունների ծախսերի հատուցման շրջանակները</w:t>
      </w:r>
      <w:r w:rsidR="005B419B" w:rsidRPr="006D6CC9">
        <w:rPr>
          <w:rFonts w:ascii="GHEA Grapalat" w:hAnsi="GHEA Grapalat" w:cs="Arial"/>
          <w:bCs/>
          <w:shd w:val="clear" w:color="auto" w:fill="FFFFFF"/>
          <w:lang w:val="hy-AM"/>
        </w:rPr>
        <w:t>՝</w:t>
      </w:r>
      <w:r w:rsidR="003165D8" w:rsidRPr="006D6CC9">
        <w:rPr>
          <w:rFonts w:ascii="GHEA Grapalat" w:hAnsi="GHEA Grapalat" w:cs="Arial"/>
          <w:bCs/>
          <w:shd w:val="clear" w:color="auto" w:fill="FFFFFF"/>
          <w:lang w:val="hy-AM"/>
        </w:rPr>
        <w:t xml:space="preserve"> հիմք ընդունելով </w:t>
      </w:r>
      <w:r w:rsidR="004A1EC2" w:rsidRPr="006D6CC9">
        <w:rPr>
          <w:rFonts w:ascii="GHEA Grapalat" w:eastAsia="Times New Roman" w:hAnsi="GHEA Grapalat" w:cs="Segoe UI"/>
          <w:bCs/>
          <w:lang w:val="hy-AM"/>
        </w:rPr>
        <w:t>Առողջության համընդհանուր ապահովագրության</w:t>
      </w:r>
      <w:r w:rsidR="0069409A" w:rsidRPr="006D6CC9">
        <w:rPr>
          <w:rFonts w:ascii="GHEA Grapalat" w:eastAsia="Times New Roman" w:hAnsi="GHEA Grapalat" w:cs="Segoe UI"/>
          <w:bCs/>
          <w:lang w:val="hy-AM"/>
        </w:rPr>
        <w:t xml:space="preserve"> կիրարկման </w:t>
      </w:r>
      <w:r w:rsidR="00395386" w:rsidRPr="006D6CC9">
        <w:rPr>
          <w:rFonts w:ascii="GHEA Grapalat" w:eastAsia="Times New Roman" w:hAnsi="GHEA Grapalat" w:cs="Segoe UI"/>
          <w:bCs/>
          <w:lang w:val="hy-AM"/>
        </w:rPr>
        <w:t xml:space="preserve">փորձի </w:t>
      </w:r>
      <w:r w:rsidR="00D70C4C" w:rsidRPr="006D6CC9">
        <w:rPr>
          <w:rFonts w:ascii="GHEA Grapalat" w:eastAsia="Times New Roman" w:hAnsi="GHEA Grapalat" w:cs="Segoe UI"/>
          <w:bCs/>
          <w:lang w:val="hy-AM"/>
        </w:rPr>
        <w:t>ամփոփումները</w:t>
      </w:r>
      <w:r w:rsidR="00D70C4C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24B80F21" w14:textId="6FEE4711" w:rsidR="003C4C99" w:rsidRPr="006D6CC9" w:rsidRDefault="003C4C99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>կարգավորել ապահովագրվա</w:t>
      </w:r>
      <w:r w:rsidR="003C51FC" w:rsidRPr="006D6CC9">
        <w:rPr>
          <w:rFonts w:ascii="GHEA Grapalat" w:eastAsia="Microsoft YaHei" w:hAnsi="GHEA Grapalat" w:cs="Microsoft YaHei"/>
          <w:bCs/>
          <w:lang w:val="hy-AM"/>
        </w:rPr>
        <w:t>ծ անձանց</w:t>
      </w:r>
      <w:r w:rsidR="00D424C1" w:rsidRPr="006D6CC9">
        <w:rPr>
          <w:rFonts w:ascii="GHEA Grapalat" w:eastAsia="Microsoft YaHei" w:hAnsi="GHEA Grapalat" w:cs="Microsoft YaHei"/>
          <w:bCs/>
          <w:lang w:val="hy-AM"/>
        </w:rPr>
        <w:t xml:space="preserve"> կողմից</w:t>
      </w:r>
      <w:r w:rsidR="003C51FC" w:rsidRPr="006D6CC9">
        <w:rPr>
          <w:rFonts w:ascii="GHEA Grapalat" w:eastAsia="Microsoft YaHei" w:hAnsi="GHEA Grapalat" w:cs="Microsoft YaHei"/>
          <w:bCs/>
          <w:lang w:val="hy-AM"/>
        </w:rPr>
        <w:t xml:space="preserve"> </w:t>
      </w:r>
      <w:r w:rsidR="00482F33" w:rsidRPr="006D6CC9">
        <w:rPr>
          <w:rFonts w:ascii="GHEA Grapalat" w:eastAsia="Microsoft YaHei" w:hAnsi="GHEA Grapalat" w:cs="Microsoft YaHei"/>
          <w:bCs/>
          <w:lang w:val="hy-AM"/>
        </w:rPr>
        <w:t>որոշակի կարգավիճակ</w:t>
      </w:r>
      <w:r w:rsidR="00D424C1" w:rsidRPr="006D6CC9">
        <w:rPr>
          <w:rFonts w:ascii="GHEA Grapalat" w:eastAsia="Microsoft YaHei" w:hAnsi="GHEA Grapalat" w:cs="Microsoft YaHei"/>
          <w:bCs/>
          <w:lang w:val="hy-AM"/>
        </w:rPr>
        <w:t xml:space="preserve"> ձեռք բերելու </w:t>
      </w:r>
      <w:r w:rsidR="00482F33" w:rsidRPr="006D6CC9">
        <w:rPr>
          <w:rFonts w:ascii="GHEA Grapalat" w:eastAsia="Microsoft YaHei" w:hAnsi="GHEA Grapalat" w:cs="Microsoft YaHei"/>
          <w:bCs/>
          <w:lang w:val="hy-AM"/>
        </w:rPr>
        <w:t xml:space="preserve"> (</w:t>
      </w:r>
      <w:r w:rsidR="0029411C" w:rsidRPr="006D6CC9">
        <w:rPr>
          <w:rFonts w:ascii="GHEA Grapalat" w:eastAsia="Microsoft YaHei" w:hAnsi="GHEA Grapalat" w:cs="Microsoft YaHei"/>
          <w:bCs/>
          <w:lang w:val="hy-AM"/>
        </w:rPr>
        <w:t>դատապարտյալ</w:t>
      </w:r>
      <w:r w:rsidR="00482F33" w:rsidRPr="006D6CC9">
        <w:rPr>
          <w:rFonts w:ascii="GHEA Grapalat" w:eastAsia="Microsoft YaHei" w:hAnsi="GHEA Grapalat" w:cs="Microsoft YaHei"/>
          <w:bCs/>
          <w:lang w:val="hy-AM"/>
        </w:rPr>
        <w:t>)</w:t>
      </w:r>
      <w:r w:rsidR="00D462EB" w:rsidRPr="006D6CC9">
        <w:rPr>
          <w:rFonts w:ascii="GHEA Grapalat" w:eastAsia="Microsoft YaHei" w:hAnsi="GHEA Grapalat" w:cs="Microsoft YaHei"/>
          <w:bCs/>
          <w:lang w:val="hy-AM"/>
        </w:rPr>
        <w:t xml:space="preserve"> </w:t>
      </w:r>
      <w:r w:rsidR="008C0F83" w:rsidRPr="006D6CC9">
        <w:rPr>
          <w:rFonts w:ascii="GHEA Grapalat" w:eastAsia="Microsoft YaHei" w:hAnsi="GHEA Grapalat" w:cs="Microsoft YaHei"/>
          <w:bCs/>
          <w:lang w:val="hy-AM"/>
        </w:rPr>
        <w:t>դեպքում ապահովագրավճարների վճարման հետ կապված չկարգավորված հարաբերությունները</w:t>
      </w:r>
      <w:r w:rsidR="008C0F83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50879D3F" w14:textId="671232EB" w:rsidR="00860A95" w:rsidRPr="006D6CC9" w:rsidRDefault="00F32392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 xml:space="preserve">հստակեցնել </w:t>
      </w:r>
      <w:r w:rsidR="00E97FF1">
        <w:rPr>
          <w:rFonts w:ascii="GHEA Grapalat" w:eastAsia="Microsoft YaHei" w:hAnsi="GHEA Grapalat" w:cs="Microsoft YaHei"/>
          <w:bCs/>
          <w:lang w:val="hy-AM"/>
        </w:rPr>
        <w:t xml:space="preserve">ապահովագրավճար վճարողի  կարգավիճակով պայմանավորված առանձին անձնական տվյալների </w:t>
      </w:r>
      <w:r w:rsidR="00860A95" w:rsidRPr="006D6CC9">
        <w:rPr>
          <w:rFonts w:ascii="GHEA Grapalat" w:eastAsia="Microsoft YaHei" w:hAnsi="GHEA Grapalat" w:cs="Microsoft YaHei"/>
          <w:bCs/>
          <w:lang w:val="hy-AM"/>
        </w:rPr>
        <w:t>կապված հարաբերությունները</w:t>
      </w:r>
      <w:r w:rsidR="00860A95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7C8E593F" w14:textId="77777777" w:rsidR="004C734E" w:rsidRPr="006D6CC9" w:rsidRDefault="00D715BF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lastRenderedPageBreak/>
        <w:t xml:space="preserve">հստակեցնել </w:t>
      </w:r>
      <w:r w:rsidRPr="006D6CC9">
        <w:rPr>
          <w:rFonts w:ascii="GHEA Grapalat" w:eastAsia="Microsoft JhengHei" w:hAnsi="GHEA Grapalat" w:cs="Sylfaen"/>
          <w:bCs/>
          <w:lang w:val="hy-AM"/>
        </w:rPr>
        <w:t>դեղերի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գների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պետական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կարգավորման հետ կապված հարաբերությունները</w:t>
      </w:r>
      <w:r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2F6A239A" w14:textId="54A5ED53" w:rsidR="00635C11" w:rsidRPr="006D6CC9" w:rsidRDefault="004C734E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JhengHei" w:hAnsi="GHEA Grapalat" w:cs="Sylfaen"/>
          <w:bCs/>
          <w:lang w:val="hy-AM"/>
        </w:rPr>
        <w:t>սահմանել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ապահովագրված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անձանց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շահերի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իրացման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համար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անհրաժեշտ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լրացուցիչ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գործիքները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, </w:t>
      </w:r>
      <w:r w:rsidRPr="006D6CC9">
        <w:rPr>
          <w:rFonts w:ascii="GHEA Grapalat" w:eastAsia="Microsoft JhengHei" w:hAnsi="GHEA Grapalat" w:cs="Sylfaen"/>
          <w:bCs/>
          <w:lang w:val="hy-AM"/>
        </w:rPr>
        <w:t>այդ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թվում՝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օրենքով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սահմանված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դեպքերում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լիազորված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անձի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միջոցով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դեղերի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ստացման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հնարավորությունը</w:t>
      </w:r>
      <w:r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54435D52" w14:textId="782D2BCE" w:rsidR="00D715BF" w:rsidRPr="006D6CC9" w:rsidRDefault="00D715BF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JhengHei" w:hAnsi="GHEA Grapalat" w:cs="Microsoft JhengHei"/>
          <w:bCs/>
          <w:lang w:val="hy-AM"/>
        </w:rPr>
        <w:t>սահմանել Հիմնադրամի կողմից պարտավորեցման վարույթի իրականացման, Հիմնադրամի որոշումների բողոքարկման հետ կապված հարաբերությունները</w:t>
      </w:r>
      <w:r w:rsidR="001D1D41" w:rsidRPr="006D6CC9">
        <w:rPr>
          <w:rFonts w:ascii="GHEA Grapalat" w:eastAsia="Microsoft JhengHei" w:hAnsi="GHEA Grapalat" w:cs="Microsoft JhengHei"/>
          <w:bCs/>
          <w:lang w:val="hy-AM"/>
        </w:rPr>
        <w:t xml:space="preserve">՝ </w:t>
      </w:r>
      <w:r w:rsidR="001D1D41" w:rsidRPr="006D6CC9">
        <w:rPr>
          <w:rFonts w:ascii="GHEA Grapalat" w:eastAsia="Times New Roman" w:hAnsi="GHEA Grapalat" w:cs="Segoe UI"/>
          <w:lang w:val="hy-AM"/>
        </w:rPr>
        <w:t>ապահովելով ապահովագրավճարների պարտավորությունների կատարման առավել արդյունավետ մեխանիզմների</w:t>
      </w:r>
      <w:r w:rsidR="001D1D41"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="00972628" w:rsidRPr="006D6CC9">
        <w:rPr>
          <w:rFonts w:ascii="GHEA Grapalat" w:eastAsia="Microsoft JhengHei" w:hAnsi="GHEA Grapalat" w:cs="Microsoft JhengHei"/>
          <w:bCs/>
          <w:lang w:val="hy-AM"/>
        </w:rPr>
        <w:t>ներդրումը</w:t>
      </w:r>
      <w:r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7C6B536B" w14:textId="6B165370" w:rsidR="00860A95" w:rsidRPr="006D6CC9" w:rsidRDefault="00860A95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>ապահովել առողջության համընդհանուր ապահովագրության համակարգի աստիճանական ներդրման և բնակչության նոր խմբերի ընդգրկման գործընթացի իրավական որոշակիությունը</w:t>
      </w:r>
      <w:r w:rsidR="00A63718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528BD824" w14:textId="5CE1A8D3" w:rsidR="00B657A4" w:rsidRPr="006D6CC9" w:rsidRDefault="00B657A4" w:rsidP="00B657A4">
      <w:pPr>
        <w:pStyle w:val="ListParagraph"/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hAnsi="GHEA Grapalat"/>
          <w:b/>
          <w:shd w:val="clear" w:color="auto" w:fill="FFFFFF"/>
          <w:lang w:val="hy-AM"/>
        </w:rPr>
        <w:t>«Դեղերի</w:t>
      </w:r>
      <w:r w:rsidRPr="006D6CC9">
        <w:rPr>
          <w:rFonts w:ascii="GHEA Grapalat" w:hAnsi="GHEA Grapalat" w:cs="Calibri"/>
          <w:b/>
          <w:shd w:val="clear" w:color="auto" w:fill="FFFFFF"/>
          <w:lang w:val="hy-AM"/>
        </w:rPr>
        <w:t> </w:t>
      </w:r>
      <w:r w:rsidRPr="006D6CC9">
        <w:rPr>
          <w:rFonts w:ascii="GHEA Grapalat" w:hAnsi="GHEA Grapalat"/>
          <w:b/>
          <w:shd w:val="clear" w:color="auto" w:fill="FFFFFF"/>
          <w:lang w:val="hy-AM"/>
        </w:rPr>
        <w:t>մասին» օրենքում փոփոխություն կատարելու մասին» օրենքի նախագիծ</w:t>
      </w:r>
      <w:r w:rsidRPr="006D6CC9">
        <w:rPr>
          <w:rFonts w:ascii="Microsoft YaHei" w:eastAsia="Microsoft YaHei" w:hAnsi="Microsoft YaHei" w:cs="Microsoft YaHei" w:hint="eastAsia"/>
          <w:b/>
          <w:shd w:val="clear" w:color="auto" w:fill="FFFFFF"/>
          <w:lang w:val="hy-AM"/>
        </w:rPr>
        <w:t>․</w:t>
      </w:r>
    </w:p>
    <w:p w14:paraId="0AE7A0D8" w14:textId="66292CD8" w:rsidR="00A63718" w:rsidRPr="006D6CC9" w:rsidRDefault="00A63718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դյուրացնել </w:t>
      </w:r>
      <w:r w:rsidR="00B12828" w:rsidRPr="006D6CC9">
        <w:rPr>
          <w:rFonts w:ascii="GHEA Grapalat" w:eastAsia="Times New Roman" w:hAnsi="GHEA Grapalat" w:cs="Segoe UI"/>
          <w:lang w:val="hy-AM"/>
        </w:rPr>
        <w:t>դ</w:t>
      </w:r>
      <w:r w:rsidRPr="006D6CC9">
        <w:rPr>
          <w:rFonts w:ascii="GHEA Grapalat" w:eastAsia="Times New Roman" w:hAnsi="GHEA Grapalat" w:cs="Segoe UI"/>
          <w:lang w:val="hy-AM"/>
        </w:rPr>
        <w:t>եղերի գների՝ օ</w:t>
      </w:r>
      <w:r w:rsidRPr="006D6CC9">
        <w:rPr>
          <w:rFonts w:ascii="GHEA Grapalat" w:hAnsi="GHEA Grapalat" w:cs="Arial"/>
          <w:shd w:val="clear" w:color="auto" w:fill="FFFFFF"/>
          <w:lang w:val="hy-AM"/>
        </w:rPr>
        <w:t>րացուցային տարվա ընթացքում դեղի հենակետային գինը, հատուցման գինը և հատուցման առավելագույն չափը, վերանայելու գործընթացը, այդ թվում և նվազեցման միտմամբ</w:t>
      </w:r>
      <w:r w:rsidRPr="006D6CC9">
        <w:rPr>
          <w:rFonts w:ascii="Microsoft YaHei" w:eastAsia="Microsoft YaHei" w:hAnsi="Microsoft YaHei" w:cs="Microsoft YaHei" w:hint="eastAsia"/>
          <w:shd w:val="clear" w:color="auto" w:fill="FFFFFF"/>
          <w:lang w:val="hy-AM"/>
        </w:rPr>
        <w:t>․</w:t>
      </w:r>
    </w:p>
    <w:p w14:paraId="48CD0358" w14:textId="7282C3D8" w:rsidR="006046D9" w:rsidRPr="006D6CC9" w:rsidRDefault="006046D9" w:rsidP="00A63718">
      <w:pPr>
        <w:spacing w:after="0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Ըստ այդմ կարգավորման հիմնական ուղղություններն են՝</w:t>
      </w:r>
    </w:p>
    <w:p w14:paraId="25C4DE68" w14:textId="77777777" w:rsidR="002E2FC2" w:rsidRPr="006D6CC9" w:rsidRDefault="002E2FC2" w:rsidP="002E2FC2">
      <w:pPr>
        <w:spacing w:after="0"/>
        <w:jc w:val="both"/>
        <w:outlineLvl w:val="1"/>
        <w:rPr>
          <w:rFonts w:ascii="GHEA Grapalat" w:eastAsia="Microsoft YaHei" w:hAnsi="GHEA Grapalat" w:cs="Microsoft YaHei"/>
          <w:bCs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«Առողջության համընդհանուր ապահովագրության մասին» օրենքում փոփոխություններ և լրացումներև կատարելու մասին» օրենքի նախագիծ</w:t>
      </w:r>
    </w:p>
    <w:p w14:paraId="1DA032AD" w14:textId="77777777" w:rsidR="002E2FC2" w:rsidRPr="006D6CC9" w:rsidRDefault="002E2FC2" w:rsidP="00A63718">
      <w:pPr>
        <w:spacing w:after="0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</w:p>
    <w:p w14:paraId="4B3BCADE" w14:textId="77777777" w:rsidR="006046D9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Նախագծով առաջարկվում է օրենքի 1-ին հոդվածը շարադրել նոր խմբագրությամբ՝ օրենքի կարգավորման առարկայում հստակ արտացոլելով ինչպես առողջության համընդհանուր ապահովագրության, այնպես էլ բժշկական օգնության և սպասարկման նվազագույն ծավալի և լրացուցիչ ծառայությունների տրամադրման հետ կապված հարաբերությունները։</w:t>
      </w:r>
    </w:p>
    <w:p w14:paraId="4729B238" w14:textId="77777777" w:rsidR="006046D9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Օրենքի 2-րդ հոդվածում նախատեսվում է համապատասխան հասկացությունների հստակեցում, այդ թվում՝ ապահովագրության վկայագրի ձևի, օտարերկրացիների՝ օրենքով կամ միջազգային պայմանագրերով նախատեսված դեպքերում համակարգում ընդգրկվելու հնարավորության և Ռեգիստրում կարգավիճակ ձեռք բերելու հետ կապված հարցերի մասով։</w:t>
      </w:r>
    </w:p>
    <w:p w14:paraId="04691AC0" w14:textId="02ED67E8" w:rsidR="006046D9" w:rsidRPr="00C8013F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C8013F">
        <w:rPr>
          <w:rFonts w:ascii="GHEA Grapalat" w:eastAsia="Times New Roman" w:hAnsi="GHEA Grapalat" w:cs="Segoe UI"/>
          <w:lang w:val="hy-AM"/>
        </w:rPr>
        <w:t>Օրենք</w:t>
      </w:r>
      <w:r w:rsidR="00C8013F">
        <w:rPr>
          <w:rFonts w:ascii="GHEA Grapalat" w:eastAsia="Times New Roman" w:hAnsi="GHEA Grapalat" w:cs="Segoe UI"/>
          <w:lang w:val="hy-AM"/>
        </w:rPr>
        <w:t>ոմ</w:t>
      </w:r>
      <w:r w:rsidRPr="00C8013F">
        <w:rPr>
          <w:rFonts w:ascii="GHEA Grapalat" w:eastAsia="Times New Roman" w:hAnsi="GHEA Grapalat" w:cs="Segoe UI"/>
          <w:lang w:val="hy-AM"/>
        </w:rPr>
        <w:t xml:space="preserve"> նախատեսվում է հստակեցնել այն անձանց շրջանակը, որոնց նկատմամբ օրենքը չի տարածվում, երբ նրանց առողջության պահպանման հետ կապված հարաբերությունները կարգավորվում են հատուկ օրենքներով կամ Հայաստանի Հանրապետության միջազգային պայմանագրերով։</w:t>
      </w:r>
    </w:p>
    <w:p w14:paraId="7324B833" w14:textId="44C296A1" w:rsidR="006046D9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lastRenderedPageBreak/>
        <w:t>Օրենքի փոփոխություններով կատարելագործվում են ապահովագրական փաթեթի և բժշկական օգնության ու սպասարկման նվազագույն ծավալի շրջանակում հատուցվող ծախսերի, ինչպես նաև դեղերի գների կարգավորման հետ կապված հարաբերությունները։ Միաժամանակ սահմանվում է, որ համապատասխան ծառայությունների ծախսերի դիմաց ապահովագրական հատուցման և համավճարների առավելագույն չափերը սահմանվում են Հոգաբարձուների խորհրդի կողմից՝ Կառավարության հաստատած մեթոդաբանության հիման վրա հաշվարկված ծառայության գնին կամ ծախսերի նորմատիվին համապատասխան։</w:t>
      </w:r>
    </w:p>
    <w:p w14:paraId="03D6FDDF" w14:textId="6EB73E5A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Օրենքում նախատեսվող փոփոխություններով հստակեցվում են ապահովագրված անձի կարգավիճակի դադարեցման և ապահովագրավճարի վճարման պարտավորությունների հետ կապված հարաբերությունները՝ հաշվի առնելով անձանց տարբեր կարգավիճակները և ապահովագրավճարի վճարման պարտավորության առաջացման ու դադարման հանգամանքները։</w:t>
      </w:r>
    </w:p>
    <w:p w14:paraId="6FCEC277" w14:textId="77777777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Առանձնակի կարգավորման են ենթարկվում այն դեպքերը, երբ ապահովագրավճարի գծով պարտավորություն ունեցող անձը չի կատարում օրենքով նախատեսված պարտավորությունը։ Նախատեսվում է Հիմնադրամի կողմից համապատասխան վարույթի նախաձեռնում, պարտավորության կամ դրա բացակայության վերաբերյալ տեղեկության ներկայացման հնարավորություն, պարտավորեցնող որոշման ընդունում և այդ որոշման բողոքարկման ընթացակարգ։ </w:t>
      </w:r>
    </w:p>
    <w:p w14:paraId="595AC73B" w14:textId="53F952EE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Նախագծով հստակեցվում են ապահովագրական դեպքի կամ բժշկական օգնության և սպասարկման նվազագույն ծավալի ու լրացուցիչ ծառայությունների համար հատուցումը նվազեցնելու կամ մերժելու հիմքերը</w:t>
      </w:r>
      <w:r w:rsidR="00C97E00" w:rsidRPr="006D6CC9">
        <w:rPr>
          <w:rFonts w:ascii="GHEA Grapalat" w:eastAsia="Times New Roman" w:hAnsi="GHEA Grapalat" w:cs="Segoe UI"/>
          <w:lang w:val="hy-AM"/>
        </w:rPr>
        <w:t>։</w:t>
      </w:r>
    </w:p>
    <w:p w14:paraId="483FAC04" w14:textId="3037D3E5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Օրենքի 24-րդ և 25-րդ հոդվածների փոփոխություններով հստակեցվում են Ռեգիստրում անձնական տվյալների մշակման իրավական հիմքերը, նպատակները և գաղտնի տեղեկությունների շրջանառության հետ կապված հարաբերությունները։ </w:t>
      </w:r>
    </w:p>
    <w:p w14:paraId="4B5A89BD" w14:textId="6984462A" w:rsidR="002E2FC2" w:rsidRPr="006D6CC9" w:rsidRDefault="002E2FC2" w:rsidP="00271576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Հաշվի առնելով</w:t>
      </w:r>
      <w:r w:rsidR="00271576" w:rsidRPr="006D6CC9">
        <w:rPr>
          <w:rFonts w:ascii="GHEA Grapalat" w:eastAsia="Times New Roman" w:hAnsi="GHEA Grapalat" w:cs="Segoe UI"/>
          <w:lang w:val="hy-AM"/>
        </w:rPr>
        <w:t>, որ</w:t>
      </w:r>
      <w:r w:rsidRPr="006D6CC9">
        <w:rPr>
          <w:rFonts w:ascii="GHEA Grapalat" w:eastAsia="Times New Roman" w:hAnsi="GHEA Grapalat" w:cs="Segoe UI"/>
          <w:lang w:val="hy-AM"/>
        </w:rPr>
        <w:t xml:space="preserve"> 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օրենքով առկա է  </w:t>
      </w:r>
      <w:r w:rsidRPr="006D6CC9">
        <w:rPr>
          <w:rFonts w:ascii="GHEA Grapalat" w:eastAsia="Times New Roman" w:hAnsi="GHEA Grapalat" w:cs="Segoe UI"/>
          <w:lang w:val="hy-AM"/>
        </w:rPr>
        <w:t>2027 թվականից ԱՀԱ համակարգում բնակչության նոր խմբերի ներգրավման սահմանված պահանջ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 </w:t>
      </w:r>
      <w:r w:rsidRPr="006D6CC9">
        <w:rPr>
          <w:rFonts w:ascii="GHEA Grapalat" w:eastAsia="Times New Roman" w:hAnsi="GHEA Grapalat" w:cs="Segoe UI"/>
          <w:lang w:val="hy-AM"/>
        </w:rPr>
        <w:t xml:space="preserve">, հստակեցվում են 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այդ խմբերի մասով </w:t>
      </w:r>
      <w:r w:rsidRPr="006D6CC9">
        <w:rPr>
          <w:rFonts w:ascii="GHEA Grapalat" w:eastAsia="Times New Roman" w:hAnsi="GHEA Grapalat" w:cs="Segoe UI"/>
          <w:lang w:val="hy-AM"/>
        </w:rPr>
        <w:t>օրենքի անցումային դրույթները՝ սահմանելով ինչպես վարձու աշխատողների առանձին խմբերի համար ապահովագրավճարների սուբսիդավորման հետ</w:t>
      </w:r>
      <w:r w:rsidR="00271576" w:rsidRPr="006D6CC9">
        <w:rPr>
          <w:rFonts w:ascii="GHEA Grapalat" w:eastAsia="Times New Roman" w:hAnsi="GHEA Grapalat" w:cs="Segoe UI"/>
          <w:lang w:val="hy-AM"/>
        </w:rPr>
        <w:t>, այնպես էլ դրանց վճարմանը վերաբեևրող այլ հարցեր։</w:t>
      </w:r>
    </w:p>
    <w:p w14:paraId="06CE11EF" w14:textId="57A0348B" w:rsidR="00271576" w:rsidRPr="006D6CC9" w:rsidRDefault="00271576" w:rsidP="00271576">
      <w:pPr>
        <w:pStyle w:val="ListParagraph"/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hAnsi="GHEA Grapalat"/>
          <w:b/>
          <w:shd w:val="clear" w:color="auto" w:fill="FFFFFF"/>
          <w:lang w:val="hy-AM"/>
        </w:rPr>
        <w:t>«Դեղերի</w:t>
      </w:r>
      <w:r w:rsidRPr="006D6CC9">
        <w:rPr>
          <w:rFonts w:ascii="GHEA Grapalat" w:hAnsi="GHEA Grapalat" w:cs="Calibri"/>
          <w:b/>
          <w:shd w:val="clear" w:color="auto" w:fill="FFFFFF"/>
          <w:lang w:val="hy-AM"/>
        </w:rPr>
        <w:t> </w:t>
      </w:r>
      <w:r w:rsidRPr="006D6CC9">
        <w:rPr>
          <w:rFonts w:ascii="GHEA Grapalat" w:hAnsi="GHEA Grapalat"/>
          <w:b/>
          <w:shd w:val="clear" w:color="auto" w:fill="FFFFFF"/>
          <w:lang w:val="hy-AM"/>
        </w:rPr>
        <w:t>մասին» օրենքում փոփոխություն կատարելու մասին» օրենքի նախագիծ</w:t>
      </w:r>
      <w:r w:rsidRPr="006D6CC9">
        <w:rPr>
          <w:rFonts w:ascii="Microsoft YaHei" w:eastAsia="Microsoft YaHei" w:hAnsi="Microsoft YaHei" w:cs="Microsoft YaHei" w:hint="eastAsia"/>
          <w:b/>
          <w:shd w:val="clear" w:color="auto" w:fill="FFFFFF"/>
          <w:lang w:val="hy-AM"/>
        </w:rPr>
        <w:t>․</w:t>
      </w:r>
    </w:p>
    <w:p w14:paraId="48F1AC1E" w14:textId="2BE2C6B6" w:rsidR="00271576" w:rsidRPr="006D6CC9" w:rsidRDefault="00271576" w:rsidP="00271576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lastRenderedPageBreak/>
        <w:t>Հանվում է դեղերի գների՝ օ</w:t>
      </w:r>
      <w:r w:rsidRPr="006D6CC9">
        <w:rPr>
          <w:rFonts w:ascii="GHEA Grapalat" w:hAnsi="GHEA Grapalat" w:cs="Arial"/>
          <w:shd w:val="clear" w:color="auto" w:fill="FFFFFF"/>
          <w:lang w:val="hy-AM"/>
        </w:rPr>
        <w:t>րացուցային տարվա ընթացքում դեղի հենակետային գինը, հատուցման գինը և հատուցման առավելագույն չափը, վերանայելու սահմանափակումը՝ թույլատրելով հատուցման չափերը, ըստ այդ համավճարի սահմանված չափերի նվազեցման հնարավորություն։</w:t>
      </w:r>
    </w:p>
    <w:p w14:paraId="34A1F91C" w14:textId="4F8241B5" w:rsidR="004564E6" w:rsidRPr="006D6CC9" w:rsidRDefault="00C97E00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3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Կարգավորման առարկան, ակնկալվող արդյունքը</w:t>
      </w:r>
    </w:p>
    <w:p w14:paraId="2CD0F438" w14:textId="5BAED29A" w:rsidR="004564E6" w:rsidRPr="006D6CC9" w:rsidRDefault="004564E6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</w:t>
      </w:r>
      <w:r w:rsidR="002E2FC2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6</w:t>
      </w: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-20</w:t>
      </w:r>
      <w:r w:rsidR="002E2FC2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31</w:t>
      </w: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թթ. ծրագիր, ոլորտային և/կամ այլ ռազմավարություններ.</w:t>
      </w:r>
    </w:p>
    <w:p w14:paraId="2B679BA5" w14:textId="60689327" w:rsidR="00223A3B" w:rsidRPr="006D6CC9" w:rsidRDefault="001508ED" w:rsidP="0006587E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Նախագծի ներկայացումը բխում է ՀՀ կառավարության 2023 թվականի փետրվարի 2-ի 133-Լ որոշմամբ հաստատված հայեցակարգից, որի հավելված 1-ի 4.1 կետով նախատեսվում է առողջության համապարփակ ապահովագրության ներդրմանն ուղղված օրենսդրական փաթեթի մշակման պահանջը,  և ՀՀ կառավարության 202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6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թվականի օգոստոսի 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20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-ի N 1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236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-Ա որոշմամբ հաստատված` Հայաստանի Հանրապետության կառավարության 202</w:t>
      </w:r>
      <w:r w:rsidR="0006587E" w:rsidRPr="006D6CC9">
        <w:rPr>
          <w:rFonts w:ascii="GHEA Grapalat" w:eastAsia="Calibri" w:hAnsi="GHEA Grapalat"/>
          <w:sz w:val="24"/>
          <w:szCs w:val="24"/>
          <w:lang w:val="hy-AM" w:eastAsia="en-US"/>
        </w:rPr>
        <w:t>6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-20</w:t>
      </w:r>
      <w:r w:rsidR="0006587E"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31 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թվականների ծրագիրը, որի </w:t>
      </w:r>
      <w:r w:rsidR="0006587E" w:rsidRPr="006D6CC9">
        <w:rPr>
          <w:rFonts w:ascii="GHEA Grapalat" w:eastAsia="Calibri" w:hAnsi="GHEA Grapalat"/>
          <w:sz w:val="24"/>
          <w:szCs w:val="24"/>
          <w:lang w:val="hy-AM" w:eastAsia="en-US"/>
        </w:rPr>
        <w:t>Գլուխ 3-ի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1-ին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կետով որպես Կառավարության 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բարեփխման ուղղություն սահմանվում է </w:t>
      </w:r>
      <w:r w:rsidR="007D5CD7" w:rsidRPr="006D6C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Առողջության համընդհանուր ապահովագրության համակարգում  բնակչության բոլոր խմբերի ընդգրկումը։</w:t>
      </w:r>
    </w:p>
    <w:p w14:paraId="19D3EF82" w14:textId="5DD9DA0A" w:rsidR="004564E6" w:rsidRPr="006D6CC9" w:rsidRDefault="00223A3B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ab/>
        <w:t>4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Նախագծերի մշակման գործընթացում ներգրավված ինստիտուտները և անձինք. </w:t>
      </w:r>
    </w:p>
    <w:p w14:paraId="729800A7" w14:textId="43A403A7" w:rsidR="004564E6" w:rsidRPr="006D6CC9" w:rsidRDefault="004564E6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sz w:val="24"/>
          <w:szCs w:val="24"/>
          <w:lang w:val="hy-AM" w:eastAsia="hy-AM"/>
        </w:rPr>
        <w:t>Նախագծեր</w:t>
      </w:r>
      <w:r w:rsidR="002E2FC2" w:rsidRPr="006D6CC9">
        <w:rPr>
          <w:rFonts w:ascii="GHEA Grapalat" w:hAnsi="GHEA Grapalat"/>
          <w:sz w:val="24"/>
          <w:szCs w:val="24"/>
          <w:lang w:val="hy-AM" w:eastAsia="hy-AM"/>
        </w:rPr>
        <w:t xml:space="preserve">ի փաթեթը մշակվել է </w:t>
      </w:r>
      <w:r w:rsidR="00CD58F2" w:rsidRPr="006D6CC9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D6CC9">
        <w:rPr>
          <w:rFonts w:ascii="GHEA Grapalat" w:hAnsi="GHEA Grapalat"/>
          <w:sz w:val="24"/>
          <w:szCs w:val="24"/>
          <w:lang w:val="hy-AM" w:eastAsia="hy-AM"/>
        </w:rPr>
        <w:t>Առողջության համընդհանուր ապահովագրության հիմնադրամի կողմից։</w:t>
      </w:r>
    </w:p>
    <w:p w14:paraId="4C5DE9DF" w14:textId="0D6EBD6F" w:rsidR="004564E6" w:rsidRPr="006D6CC9" w:rsidRDefault="00223A3B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5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9E1FCBB" w14:textId="77777777" w:rsidR="004564E6" w:rsidRPr="006D6CC9" w:rsidRDefault="004564E6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sz w:val="24"/>
          <w:szCs w:val="24"/>
          <w:lang w:val="hy-AM" w:eastAsia="hy-AM"/>
        </w:rPr>
        <w:t>Նախագծերի ընդունմամբ լրացուցիչ ֆինանսական միջոցների ներգրավման անհրաժեշտություն առկա չէ:</w:t>
      </w:r>
    </w:p>
    <w:p w14:paraId="7DA98146" w14:textId="4CB0CFAE" w:rsidR="004564E6" w:rsidRPr="006D6CC9" w:rsidRDefault="00223A3B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6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2FD68951" w14:textId="1289B617" w:rsidR="00B657A4" w:rsidRPr="006D6CC9" w:rsidRDefault="00B657A4" w:rsidP="00B657A4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0CAC16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D6CC9">
        <w:rPr>
          <w:rFonts w:ascii="GHEA Grapalat" w:hAnsi="GHEA Grapalat"/>
          <w:sz w:val="24"/>
          <w:szCs w:val="24"/>
          <w:lang w:val="hy-AM"/>
        </w:rPr>
        <w:t xml:space="preserve">2027 թվականի Առողջության համընդհանուր ապահովագրության ապահովագրավճարի սուբսիդավորման բազային բյուջեով նախատեսվում է շուրջ  </w:t>
      </w:r>
      <w:r>
        <w:rPr>
          <w:rFonts w:ascii="GHEA Grapalat" w:hAnsi="GHEA Grapalat"/>
          <w:sz w:val="24"/>
          <w:szCs w:val="24"/>
          <w:lang w:val="hy-AM"/>
        </w:rPr>
        <w:t xml:space="preserve"> 194,565.24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մլն ՀՀ դրամի հատկացում։</w:t>
      </w:r>
    </w:p>
    <w:p w14:paraId="5D326C55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D6CC9">
        <w:rPr>
          <w:rFonts w:ascii="GHEA Grapalat" w:hAnsi="GHEA Grapalat"/>
          <w:sz w:val="24"/>
          <w:szCs w:val="24"/>
          <w:lang w:val="hy-AM"/>
        </w:rPr>
        <w:t xml:space="preserve">ՀՀ պետական բյուջեի միջոցների հաշվին սուբսիդավորման ծրագրում ընդգրկված են Առողջության համընդհանուր ապահովագրության մասին ՀՀ օրենքի 11-րդ հոդվածի 2-րդ մասի 1-10-րդ կետերով սահմանված շահառուները (ապահովագրավճար չվճարողի կարգավիճակ ունեցող անձինք)։ Այս գծով բյուջեն կազմում է շուրջ </w:t>
      </w:r>
      <w:r>
        <w:rPr>
          <w:rFonts w:ascii="GHEA Grapalat" w:hAnsi="GHEA Grapalat"/>
          <w:sz w:val="24"/>
          <w:szCs w:val="24"/>
          <w:lang w:val="hy-AM"/>
        </w:rPr>
        <w:t xml:space="preserve"> 176,191.84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մլն ՀՀ դրամ։</w:t>
      </w:r>
    </w:p>
    <w:p w14:paraId="7272D663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ինչև 200 000 դրամ ստացող վարձու աշխատողների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սուբսիդավորման </w:t>
      </w:r>
      <w:r>
        <w:rPr>
          <w:rFonts w:ascii="GHEA Grapalat" w:hAnsi="GHEA Grapalat"/>
          <w:sz w:val="24"/>
          <w:szCs w:val="24"/>
          <w:lang w:val="hy-AM"/>
        </w:rPr>
        <w:t xml:space="preserve">ենթակա 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գումարը ներկայացված է Բազային բյուջեի հաշվարկի «Առողջության համընդհանուր ապահովագրության վարձու աշխատողների մասով ապահովագրավճարի սուբսիդավորում» տողով և կազմում է </w:t>
      </w:r>
      <w:r>
        <w:rPr>
          <w:rFonts w:ascii="GHEA Grapalat" w:hAnsi="GHEA Grapalat"/>
          <w:sz w:val="24"/>
          <w:szCs w:val="24"/>
          <w:lang w:val="hy-AM"/>
        </w:rPr>
        <w:t xml:space="preserve"> 18,383.4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մլն ՀՀ դրամ։ Անհրաժեշտ ենք համարում նշել, որ մինչև 200000 դրամ ստացող վարձու աշխատողներ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6D6CC9" w:rsidDel="00A255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311617 </w:t>
      </w:r>
      <w:r w:rsidRPr="006D6CC9">
        <w:rPr>
          <w:rFonts w:ascii="GHEA Grapalat" w:hAnsi="GHEA Grapalat"/>
          <w:sz w:val="24"/>
          <w:szCs w:val="24"/>
          <w:lang w:val="hy-AM"/>
        </w:rPr>
        <w:t>համար ՀՀ պետական բյուջեի միջոցների հաշվին ապահովագրավճարի սուբսիդավորման ամսական գումարը նախատեսվում է 4400 ՀՀ դրամ, մինչդեռ 2027 թվականի ընթացքում վերջիններիս խմբի փոփոխության դեպքում (200001-500000 դրամ ստացող վարձու աշխատողներ) ամսական սուբսիդավորվող գումարը</w:t>
      </w:r>
      <w:r>
        <w:rPr>
          <w:rFonts w:ascii="GHEA Grapalat" w:hAnsi="GHEA Grapalat"/>
          <w:sz w:val="24"/>
          <w:szCs w:val="24"/>
          <w:lang w:val="hy-AM"/>
        </w:rPr>
        <w:t xml:space="preserve"> կկազմի ամսական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6000 ՀՀ դրամ։</w:t>
      </w:r>
    </w:p>
    <w:p w14:paraId="3A97882E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D6CC9">
        <w:rPr>
          <w:rFonts w:ascii="GHEA Grapalat" w:hAnsi="GHEA Grapalat"/>
          <w:sz w:val="24"/>
          <w:szCs w:val="24"/>
          <w:lang w:val="hy-AM"/>
        </w:rPr>
        <w:br w:type="page"/>
      </w:r>
      <w:r w:rsidRPr="006D6CC9">
        <w:rPr>
          <w:rFonts w:ascii="GHEA Grapalat" w:hAnsi="GHEA Grapalat"/>
          <w:sz w:val="24"/>
          <w:szCs w:val="24"/>
          <w:lang w:val="hy-AM"/>
        </w:rPr>
        <w:lastRenderedPageBreak/>
        <w:t>Աղյուսակ</w:t>
      </w:r>
    </w:p>
    <w:p w14:paraId="62501C0F" w14:textId="77777777" w:rsidR="00425F23" w:rsidRDefault="00425F23" w:rsidP="00425F23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D6CC9">
        <w:rPr>
          <w:rFonts w:ascii="GHEA Grapalat" w:hAnsi="GHEA Grapalat"/>
          <w:b/>
          <w:bCs/>
          <w:sz w:val="24"/>
          <w:szCs w:val="24"/>
          <w:lang w:val="hy-AM"/>
        </w:rPr>
        <w:t>Բազային բյուջե</w:t>
      </w:r>
    </w:p>
    <w:tbl>
      <w:tblPr>
        <w:tblW w:w="10343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7083"/>
        <w:gridCol w:w="1701"/>
        <w:gridCol w:w="1559"/>
      </w:tblGrid>
      <w:tr w:rsidR="00425F23" w:rsidRPr="009E5066" w14:paraId="5370BB27" w14:textId="77777777" w:rsidTr="007A2B1A">
        <w:trPr>
          <w:trHeight w:val="975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36515300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Շահառուների խմբեր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8EA01E3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Չափման միավոր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745747F7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2027թ. Բազային բյուջե</w:t>
            </w:r>
          </w:p>
        </w:tc>
      </w:tr>
      <w:tr w:rsidR="00425F23" w:rsidRPr="009E5066" w14:paraId="0D7D9FAF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C89AB7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ԸՆԴԱՄԵՆԸ ԵԿԱՄՈՒՏՆԵՐ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42642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9CB2A0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275,965,244.8 </w:t>
            </w:r>
          </w:p>
        </w:tc>
      </w:tr>
      <w:tr w:rsidR="00425F23" w:rsidRPr="009E5066" w14:paraId="2A911A66" w14:textId="77777777" w:rsidTr="007A2B1A">
        <w:trPr>
          <w:trHeight w:val="39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2763C435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 Առողջության համընդհանուր ապահովագրության ապահովագրավճարի սուբսիդավորում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396AF19B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56C3A4AB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176,191,848 </w:t>
            </w:r>
          </w:p>
        </w:tc>
      </w:tr>
      <w:tr w:rsidR="00425F23" w:rsidRPr="009E5066" w14:paraId="536A55C9" w14:textId="77777777" w:rsidTr="007A2B1A">
        <w:trPr>
          <w:trHeight w:val="27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1BAE9293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 xml:space="preserve">ԱՀԱ-ի գծով ապահովագրավճար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1339CAE0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2B28B311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 xml:space="preserve">129,600 </w:t>
            </w:r>
          </w:p>
        </w:tc>
      </w:tr>
      <w:tr w:rsidR="00425F23" w:rsidRPr="009E5066" w14:paraId="07CF1E94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169EC38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ԱՀԱ շահառուների քանակ-ընդամենը, որից՝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4797DEE9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284F5DD3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 xml:space="preserve">1,359,505 </w:t>
            </w:r>
          </w:p>
        </w:tc>
      </w:tr>
      <w:tr w:rsidR="00425F23" w:rsidRPr="009E5066" w14:paraId="11DA6E9E" w14:textId="77777777" w:rsidTr="007A2B1A">
        <w:trPr>
          <w:trHeight w:val="39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FD4CCB6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ՀՀ քաղաքացի, ռեզիդենտ և մինչև 18 տարեկան </w:t>
            </w: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br/>
              <w:t>երեխաները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E3DC2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53F492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20"/>
                <w:szCs w:val="20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20"/>
                <w:szCs w:val="20"/>
                <w:lang w:val="hy-AM" w:eastAsia="hy-AM"/>
              </w:rPr>
              <w:t>651,715</w:t>
            </w:r>
          </w:p>
        </w:tc>
      </w:tr>
      <w:tr w:rsidR="00425F23" w:rsidRPr="009E5066" w14:paraId="6458F6E0" w14:textId="77777777" w:rsidTr="007A2B1A">
        <w:trPr>
          <w:trHeight w:val="39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D25441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ՀՀ քաղաքացի, ռեզիդենտ և 65 ու բարձր տարիքի </w:t>
            </w: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br/>
              <w:t>անձինք.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F70593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9DA893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 w:eastAsia="hy-AM"/>
              </w:rPr>
              <w:t>556,150</w:t>
            </w:r>
          </w:p>
        </w:tc>
      </w:tr>
      <w:tr w:rsidR="00425F23" w:rsidRPr="009E5066" w14:paraId="1FDBC979" w14:textId="77777777" w:rsidTr="007A2B1A">
        <w:trPr>
          <w:trHeight w:val="375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03E9A8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Սոցիալական աջակցման համակարգում ներառվածներ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7BCA7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7D3EB7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151,640</w:t>
            </w:r>
          </w:p>
        </w:tc>
      </w:tr>
      <w:tr w:rsidR="00425F23" w:rsidRPr="009E5066" w14:paraId="795B239E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4DCCFC60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Առողջության համընդհանուր ապահովագրության վարձու աշխատողների մասով ապահովագրավճարի սուբսիդավորում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4BFACB69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F5A617E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18,373,396.8 </w:t>
            </w:r>
          </w:p>
        </w:tc>
      </w:tr>
      <w:tr w:rsidR="00425F23" w:rsidRPr="009E5066" w14:paraId="35F611C5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872668D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ԱՀԱ-ի գծով ապահովագրավճարի սուբսիդիա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17D4F655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5FFADCD0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11,173,378 </w:t>
            </w:r>
          </w:p>
        </w:tc>
      </w:tr>
      <w:tr w:rsidR="00425F23" w:rsidRPr="009E5066" w14:paraId="5A0A4431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C149639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ԱՀԱ-ի գծով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7CD3D282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653FC234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52,800 </w:t>
            </w:r>
          </w:p>
        </w:tc>
      </w:tr>
      <w:tr w:rsidR="00425F23" w:rsidRPr="009E5066" w14:paraId="63F946DD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E6FCF1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մինչև 200 000 հազար դրամ ստացող վարձու աշխատողներ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28E07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98F92A4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211,617 </w:t>
            </w:r>
          </w:p>
        </w:tc>
      </w:tr>
      <w:tr w:rsidR="00425F23" w:rsidRPr="009E5066" w14:paraId="01CC92D2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6D206958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ԱՀԱ-ի գծով ապահովագրավճարի սուբսիդիա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0F7645BD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475E255F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7,200,000 </w:t>
            </w:r>
          </w:p>
        </w:tc>
      </w:tr>
      <w:tr w:rsidR="00425F23" w:rsidRPr="009E5066" w14:paraId="649734ED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0292595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ԱՀԱ-ի գծով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38DCF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B43662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72,000 </w:t>
            </w:r>
          </w:p>
        </w:tc>
      </w:tr>
      <w:tr w:rsidR="00425F23" w:rsidRPr="009E5066" w14:paraId="7851675E" w14:textId="77777777" w:rsidTr="007A2B1A">
        <w:trPr>
          <w:trHeight w:val="60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65472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200 001-500 000 հազար դրամ ստացող վարձու աշխատողներ՝ ում աշխատավարձը 200 000 դրամից ավելացել է 2027 թվականից հետո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265EB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BCAD4F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100,000 </w:t>
            </w:r>
          </w:p>
        </w:tc>
      </w:tr>
      <w:tr w:rsidR="00425F23" w:rsidRPr="009E5066" w14:paraId="1D8951E2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5F77FC6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Առողջության համընդհանուր ապահովագրության վարձու աշխատողների մասով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2EDCE3B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580D9E93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81,400,000.0 </w:t>
            </w:r>
          </w:p>
        </w:tc>
      </w:tr>
      <w:tr w:rsidR="00425F23" w:rsidRPr="009E5066" w14:paraId="7D08E0B6" w14:textId="77777777" w:rsidTr="007A2B1A">
        <w:trPr>
          <w:trHeight w:val="27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81714D5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ԱՀԱ-ի գծով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886FF07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1DF28C9B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129,600.0 </w:t>
            </w:r>
          </w:p>
        </w:tc>
      </w:tr>
      <w:tr w:rsidR="00425F23" w:rsidRPr="009E5066" w14:paraId="1F9259B6" w14:textId="77777777" w:rsidTr="007A2B1A">
        <w:trPr>
          <w:trHeight w:val="375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A18E1E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Շահառուների թիվ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5F33C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E11292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628,086 </w:t>
            </w:r>
          </w:p>
        </w:tc>
      </w:tr>
    </w:tbl>
    <w:p w14:paraId="1C8EC167" w14:textId="77777777" w:rsidR="00B657A4" w:rsidRPr="006D6CC9" w:rsidRDefault="00B657A4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657A4" w:rsidRPr="006D6CC9" w:rsidSect="00FE582B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4610D"/>
    <w:multiLevelType w:val="multilevel"/>
    <w:tmpl w:val="46B64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73826"/>
    <w:multiLevelType w:val="hybridMultilevel"/>
    <w:tmpl w:val="A8AC7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92014"/>
    <w:multiLevelType w:val="hybridMultilevel"/>
    <w:tmpl w:val="CC323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80193"/>
    <w:multiLevelType w:val="multilevel"/>
    <w:tmpl w:val="4110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F95F3A"/>
    <w:multiLevelType w:val="hybridMultilevel"/>
    <w:tmpl w:val="2AF0C006"/>
    <w:lvl w:ilvl="0" w:tplc="E46E0C7C">
      <w:start w:val="2027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942"/>
    <w:rsid w:val="0006587E"/>
    <w:rsid w:val="000F6E48"/>
    <w:rsid w:val="00107EF1"/>
    <w:rsid w:val="00116E6B"/>
    <w:rsid w:val="00145F0E"/>
    <w:rsid w:val="001508ED"/>
    <w:rsid w:val="001C57C6"/>
    <w:rsid w:val="001D1D41"/>
    <w:rsid w:val="00223A3B"/>
    <w:rsid w:val="00271576"/>
    <w:rsid w:val="00281F6B"/>
    <w:rsid w:val="00285298"/>
    <w:rsid w:val="00293864"/>
    <w:rsid w:val="0029411C"/>
    <w:rsid w:val="00294830"/>
    <w:rsid w:val="002B0749"/>
    <w:rsid w:val="002E2FC2"/>
    <w:rsid w:val="00302A2F"/>
    <w:rsid w:val="003165D8"/>
    <w:rsid w:val="00366B33"/>
    <w:rsid w:val="00375F75"/>
    <w:rsid w:val="00391D4C"/>
    <w:rsid w:val="00392A7E"/>
    <w:rsid w:val="00395386"/>
    <w:rsid w:val="003C4C99"/>
    <w:rsid w:val="003C51FC"/>
    <w:rsid w:val="004253B6"/>
    <w:rsid w:val="00425F23"/>
    <w:rsid w:val="004564E6"/>
    <w:rsid w:val="00457ED7"/>
    <w:rsid w:val="00482F33"/>
    <w:rsid w:val="004839E3"/>
    <w:rsid w:val="00486223"/>
    <w:rsid w:val="0049257E"/>
    <w:rsid w:val="004928EB"/>
    <w:rsid w:val="004A18C9"/>
    <w:rsid w:val="004A1EC2"/>
    <w:rsid w:val="004B096F"/>
    <w:rsid w:val="004C734E"/>
    <w:rsid w:val="00525746"/>
    <w:rsid w:val="00547B44"/>
    <w:rsid w:val="005807E9"/>
    <w:rsid w:val="005B419B"/>
    <w:rsid w:val="005D5B63"/>
    <w:rsid w:val="006046D9"/>
    <w:rsid w:val="006203FE"/>
    <w:rsid w:val="00635C11"/>
    <w:rsid w:val="00636879"/>
    <w:rsid w:val="0069409A"/>
    <w:rsid w:val="006A32B2"/>
    <w:rsid w:val="006D0A51"/>
    <w:rsid w:val="006D6CC9"/>
    <w:rsid w:val="006E1140"/>
    <w:rsid w:val="00715ACD"/>
    <w:rsid w:val="007804DA"/>
    <w:rsid w:val="00795287"/>
    <w:rsid w:val="007B1C35"/>
    <w:rsid w:val="007D5CD7"/>
    <w:rsid w:val="007E405B"/>
    <w:rsid w:val="00860A95"/>
    <w:rsid w:val="00860B23"/>
    <w:rsid w:val="00864202"/>
    <w:rsid w:val="008C0F83"/>
    <w:rsid w:val="00916C15"/>
    <w:rsid w:val="00917980"/>
    <w:rsid w:val="00921A34"/>
    <w:rsid w:val="00944942"/>
    <w:rsid w:val="00972628"/>
    <w:rsid w:val="009C1781"/>
    <w:rsid w:val="009D7D79"/>
    <w:rsid w:val="009E1ED7"/>
    <w:rsid w:val="009E2F05"/>
    <w:rsid w:val="00A01A54"/>
    <w:rsid w:val="00A02C4C"/>
    <w:rsid w:val="00A63718"/>
    <w:rsid w:val="00A82BBE"/>
    <w:rsid w:val="00AA682D"/>
    <w:rsid w:val="00B12828"/>
    <w:rsid w:val="00B31029"/>
    <w:rsid w:val="00B657A4"/>
    <w:rsid w:val="00BD605A"/>
    <w:rsid w:val="00BF1C4B"/>
    <w:rsid w:val="00BF4868"/>
    <w:rsid w:val="00C011E6"/>
    <w:rsid w:val="00C1771F"/>
    <w:rsid w:val="00C249A7"/>
    <w:rsid w:val="00C34A62"/>
    <w:rsid w:val="00C558CD"/>
    <w:rsid w:val="00C8013F"/>
    <w:rsid w:val="00C855B8"/>
    <w:rsid w:val="00C97E00"/>
    <w:rsid w:val="00CB256D"/>
    <w:rsid w:val="00CD58F2"/>
    <w:rsid w:val="00CE1C99"/>
    <w:rsid w:val="00CE28EE"/>
    <w:rsid w:val="00D210AD"/>
    <w:rsid w:val="00D23526"/>
    <w:rsid w:val="00D424C1"/>
    <w:rsid w:val="00D462EB"/>
    <w:rsid w:val="00D64A6D"/>
    <w:rsid w:val="00D673A8"/>
    <w:rsid w:val="00D70C4C"/>
    <w:rsid w:val="00D715BF"/>
    <w:rsid w:val="00D718AF"/>
    <w:rsid w:val="00DB0868"/>
    <w:rsid w:val="00DD555B"/>
    <w:rsid w:val="00DE3D10"/>
    <w:rsid w:val="00E03729"/>
    <w:rsid w:val="00E20C11"/>
    <w:rsid w:val="00E3387A"/>
    <w:rsid w:val="00E45E4A"/>
    <w:rsid w:val="00E53F9B"/>
    <w:rsid w:val="00E85F08"/>
    <w:rsid w:val="00E97FF1"/>
    <w:rsid w:val="00EC6FEE"/>
    <w:rsid w:val="00F02CBB"/>
    <w:rsid w:val="00F10122"/>
    <w:rsid w:val="00F32392"/>
    <w:rsid w:val="00F76255"/>
    <w:rsid w:val="00FC1524"/>
    <w:rsid w:val="00FD2829"/>
    <w:rsid w:val="00FE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7D14E"/>
  <w15:chartTrackingRefBased/>
  <w15:docId w15:val="{44AAE050-37C7-4967-A9F6-6F27F500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4E6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494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94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94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94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94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94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94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94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94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44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94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44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942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44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942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44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942"/>
    <w:rPr>
      <w:b/>
      <w:bCs/>
      <w:smallCaps/>
      <w:color w:val="0F4761" w:themeColor="accent1" w:themeShade="BF"/>
      <w:spacing w:val="5"/>
    </w:rPr>
  </w:style>
  <w:style w:type="character" w:customStyle="1" w:styleId="NormalWebChar">
    <w:name w:val="Normal (Web) Char"/>
    <w:aliases w:val="webb Char"/>
    <w:link w:val="NormalWeb"/>
    <w:uiPriority w:val="99"/>
    <w:semiHidden/>
    <w:qFormat/>
    <w:locked/>
    <w:rsid w:val="004564E6"/>
    <w:rPr>
      <w:rFonts w:ascii="Times New Roman" w:eastAsiaTheme="minorEastAsia" w:hAnsi="Times New Roman" w:cs="Times New Roman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4564E6"/>
    <w:rPr>
      <w:rFonts w:ascii="Times New Roman" w:hAnsi="Times New Roman" w:cs="Times New Roman"/>
      <w:kern w:val="2"/>
      <w:sz w:val="24"/>
      <w:szCs w:val="24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4564E6"/>
    <w:rPr>
      <w:i/>
      <w:iCs/>
    </w:rPr>
  </w:style>
  <w:style w:type="character" w:styleId="Strong">
    <w:name w:val="Strong"/>
    <w:basedOn w:val="DefaultParagraphFont"/>
    <w:uiPriority w:val="22"/>
    <w:qFormat/>
    <w:rsid w:val="004564E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57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57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57A4"/>
    <w:rPr>
      <w:rFonts w:eastAsiaTheme="minorEastAsia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57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57A4"/>
    <w:rPr>
      <w:rFonts w:eastAsiaTheme="minorEastAsia"/>
      <w:b/>
      <w:bCs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8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UHIF</Company>
  <LinksUpToDate>false</LinksUpToDate>
  <CharactersWithSpaces>10856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 Abgaryan</dc:creator>
  <cp:keywords>https://mul2.gov.am/tasks/1406866/oneclick?token=6876ab4785ab533fd75d96de2455644f</cp:keywords>
  <dc:description/>
  <cp:lastModifiedBy>Izabel Abgaryan</cp:lastModifiedBy>
  <cp:revision>104</cp:revision>
  <dcterms:created xsi:type="dcterms:W3CDTF">2026-09-09T11:24:00Z</dcterms:created>
  <dcterms:modified xsi:type="dcterms:W3CDTF">2026-10-28T20:28:00Z</dcterms:modified>
</cp:coreProperties>
</file>