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67C33" w14:textId="77777777" w:rsidR="00013AF6" w:rsidRPr="007F71AD" w:rsidRDefault="00013AF6" w:rsidP="00013AF6">
      <w:pPr>
        <w:tabs>
          <w:tab w:val="left" w:pos="2175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7F71AD">
        <w:rPr>
          <w:rFonts w:ascii="GHEA Grapalat" w:hAnsi="GHEA Grapalat" w:cs="Sylfaen"/>
          <w:lang w:val="hy-AM"/>
        </w:rPr>
        <w:t xml:space="preserve">ՀԻՄՆԱՎՈՐՈՒՄ </w:t>
      </w:r>
    </w:p>
    <w:p w14:paraId="1B3799F4" w14:textId="347904E6" w:rsidR="00013AF6" w:rsidRPr="00F93572" w:rsidRDefault="00013AF6" w:rsidP="00F93572">
      <w:pPr>
        <w:tabs>
          <w:tab w:val="left" w:pos="2175"/>
        </w:tabs>
        <w:spacing w:line="360" w:lineRule="auto"/>
        <w:jc w:val="center"/>
        <w:rPr>
          <w:rFonts w:ascii="GHEA Grapalat" w:hAnsi="GHEA Grapalat" w:cs="Sylfaen"/>
          <w:bCs/>
          <w:lang w:val="hy-AM"/>
        </w:rPr>
      </w:pPr>
      <w:r w:rsidRPr="007F71AD">
        <w:rPr>
          <w:rFonts w:ascii="GHEA Grapalat" w:hAnsi="GHEA Grapalat" w:cs="Sylfaen"/>
          <w:lang w:val="hy-AM"/>
        </w:rPr>
        <w:t>«</w:t>
      </w:r>
      <w:r w:rsidR="00F93572" w:rsidRPr="00B62E4E">
        <w:rPr>
          <w:rFonts w:ascii="GHEA Grapalat" w:hAnsi="GHEA Grapalat" w:cs="Sylfaen"/>
          <w:bCs/>
          <w:lang w:val="hy-AM"/>
        </w:rPr>
        <w:t>ԱՊՐԱՆՔԻ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>ԾԱԳՄԱՆ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>ՀԱՎԱՍՏԱԳՐԻ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>ՏՐԱՄԱԴՐՄԱՆ,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>ՓՈՐՁԱՔՆՆՈՒԹՅԱՆ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>ԱՆՑԿԱՑՄԱՆ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 xml:space="preserve">ԿԱՐԳԸ </w:t>
      </w:r>
      <w:r w:rsidR="00F93572" w:rsidRPr="00B62E4E">
        <w:rPr>
          <w:rFonts w:ascii="GHEA Grapalat" w:hAnsi="GHEA Grapalat"/>
          <w:bCs/>
          <w:lang w:val="hy-AM"/>
        </w:rPr>
        <w:t xml:space="preserve"> </w:t>
      </w:r>
      <w:r w:rsidR="00F93572" w:rsidRPr="00B62E4E">
        <w:rPr>
          <w:rFonts w:ascii="GHEA Grapalat" w:hAnsi="GHEA Grapalat" w:cs="Sylfaen"/>
          <w:bCs/>
          <w:lang w:val="hy-AM"/>
        </w:rPr>
        <w:t xml:space="preserve">ՀԱՍՏԱՏԵԼՈՒ, </w:t>
      </w:r>
      <w:r w:rsidR="00F93572" w:rsidRPr="00B62E4E">
        <w:rPr>
          <w:rFonts w:ascii="GHEA Grapalat" w:hAnsi="GHEA Grapalat"/>
          <w:bCs/>
          <w:lang w:val="hy-AM"/>
        </w:rPr>
        <w:t xml:space="preserve"> ՓՈՐՁԱՔՆՆՈՒԹՅԱՆ ՄԱՐՄԻՆՆԵՐԻՆ ՆԵՐԿԱՅԱՑՎՈՂ ՊԱՀԱՆՋՆԵՐԸ</w:t>
      </w:r>
      <w:r w:rsidR="00F93572" w:rsidRPr="00B62E4E">
        <w:rPr>
          <w:rFonts w:ascii="GHEA Grapalat" w:hAnsi="GHEA Grapalat" w:cs="Sylfaen"/>
          <w:bCs/>
          <w:lang w:val="hy-AM"/>
        </w:rPr>
        <w:t xml:space="preserve"> ԵՎ </w:t>
      </w:r>
      <w:r w:rsidR="00F93572" w:rsidRPr="00B62E4E">
        <w:rPr>
          <w:rFonts w:ascii="GHEA Grapalat" w:hAnsi="GHEA Grapalat"/>
          <w:bCs/>
          <w:shd w:val="clear" w:color="auto" w:fill="FFFFFF"/>
          <w:lang w:val="hy-AM"/>
        </w:rPr>
        <w:t>ՓՈՐՁԱԳԵՏՆԵՐԻ ՈՐԱԿԱՎՈՐՄԱՆ ՈՒ ՔՆՆՈՒԹՅԱՆ ԱՆՑԿԱՑՄԱՆ ԿԱՐԳԸ</w:t>
      </w:r>
      <w:r w:rsidR="00F93572" w:rsidRPr="00B62E4E">
        <w:rPr>
          <w:rFonts w:ascii="GHEA Grapalat" w:hAnsi="GHEA Grapalat" w:cs="Sylfaen"/>
          <w:bCs/>
          <w:lang w:val="hy-AM"/>
        </w:rPr>
        <w:t xml:space="preserve"> ՍԱՀՄԱՆԵԼՈԻ ՄԱՍԻՆ</w:t>
      </w:r>
      <w:r w:rsidRPr="007F71AD">
        <w:rPr>
          <w:rFonts w:ascii="GHEA Grapalat" w:hAnsi="GHEA Grapalat" w:cs="Sylfaen"/>
          <w:lang w:val="hy-AM"/>
        </w:rPr>
        <w:t>» ԿԱՌԱՎԱՐՈՒԹՅԱՆ ՈՐՈՇՄԱՆ ՆԱԽԱԳԾԻ ՎԵՐԱԲԵՐՅԱԼ</w:t>
      </w:r>
    </w:p>
    <w:p w14:paraId="3F19EEFF" w14:textId="77777777" w:rsidR="00013AF6" w:rsidRPr="007F71AD" w:rsidRDefault="00013AF6" w:rsidP="00013AF6">
      <w:pPr>
        <w:tabs>
          <w:tab w:val="left" w:pos="2175"/>
        </w:tabs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60F27FCE" w14:textId="77777777" w:rsidR="00013AF6" w:rsidRPr="007F71AD" w:rsidRDefault="00013AF6" w:rsidP="00013AF6">
      <w:pPr>
        <w:tabs>
          <w:tab w:val="left" w:pos="2175"/>
        </w:tabs>
        <w:spacing w:line="360" w:lineRule="auto"/>
        <w:rPr>
          <w:rFonts w:ascii="GHEA Grapalat" w:hAnsi="GHEA Grapalat" w:cs="Sylfaen"/>
          <w:lang w:val="hy-AM"/>
        </w:rPr>
      </w:pPr>
      <w:r w:rsidRPr="007F71AD">
        <w:rPr>
          <w:rFonts w:ascii="GHEA Grapalat" w:hAnsi="GHEA Grapalat"/>
          <w:lang w:val="hy-AM"/>
        </w:rPr>
        <w:t>1. Ընթացիկ իրավիճակը և առկա խնդիրները</w:t>
      </w:r>
      <w:r w:rsidRPr="007F71AD">
        <w:rPr>
          <w:rFonts w:ascii="MS Mincho" w:eastAsia="MS Mincho" w:hAnsi="MS Mincho" w:cs="MS Mincho" w:hint="eastAsia"/>
          <w:lang w:val="hy-AM"/>
        </w:rPr>
        <w:t>․</w:t>
      </w:r>
    </w:p>
    <w:p w14:paraId="521DF380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F71AD">
        <w:rPr>
          <w:rFonts w:ascii="GHEA Grapalat" w:hAnsi="GHEA Grapalat"/>
          <w:lang w:val="hy-AM"/>
        </w:rPr>
        <w:t>Հայաստանի Հանրապետությունում ապրանքի ծագման երկրի որոշման և ապրանքի ծագման հավաստագրերի տրամադրման գործընթացներն իրականացվում են Հայաստանի Հանրապետության օրենսդրությամբ, Հայաստանի Հանրապետության միջազգային պայմանագրերով և տվյալ ապրանքի նկատմամբ կիրառելի ծագման կանոններով սահմանված պահանջներին համապատասխան։</w:t>
      </w:r>
    </w:p>
    <w:p w14:paraId="62136464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F71AD">
        <w:rPr>
          <w:rFonts w:ascii="GHEA Grapalat" w:hAnsi="GHEA Grapalat"/>
          <w:lang w:val="hy-AM"/>
        </w:rPr>
        <w:t>Միաժամանակ, գործող կարգավորումներով բավարար չափով հստակեցված չեն ապրանքի ծագման փորձաքննության իրականացման առանձին փուլերը, փորձաքննություն իրականացնող մարմնի և լիազոր մարմնի գործառույթների տարանջատումը, փորձաքննության իրականացման ժամկետները, լրացուցիչ փաստաթղթերի պահանջման ընթացակարգը, տեղում ուսումնասիրության իրականացման և դրա արդյունքների փաստաթղթավորման կարգը, ինչպես նաև բացասական փորձաքննության արդյունքների դեպքում դիմողի իրավունքների պաշտպանության մեխանիզմները։</w:t>
      </w:r>
    </w:p>
    <w:p w14:paraId="1CFF49F0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F71AD">
        <w:rPr>
          <w:rFonts w:ascii="GHEA Grapalat" w:hAnsi="GHEA Grapalat"/>
          <w:lang w:val="hy-AM"/>
        </w:rPr>
        <w:t>Խնդրահարույց է նաև փորձագետների մասնագիտական կարողունակության, անկախության և անաչառության ապահովման, փորձաքննություն իրականացնող մարմինների նկատմամբ պահանջների, փորձաքննության արդյունքների փաստաթղթավորման և հետագծելիության հարցերի միասնական կարգավորման անհրաժեշտությունը։</w:t>
      </w:r>
    </w:p>
    <w:p w14:paraId="08C44E76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F71AD">
        <w:rPr>
          <w:rFonts w:ascii="GHEA Grapalat" w:hAnsi="GHEA Grapalat"/>
          <w:lang w:val="hy-AM"/>
        </w:rPr>
        <w:t>Բացի այդ, ապրանքի ծագման հավաստագրի տրամադրման գործընթացում թղթային և էլեկտրոնային եղանակների կիրառման, փաստաթղթերի ներկայացման, դրանց նախնական ուսումնասիրության, լրացուցիչ փաստաթղթերի պահանջման, հավաստագրի տրամադրման, կրկնօրինակման և փոխարինման ընթացակարգերի առավել հստակ կանոնակարգման անհրաժեշտություն կա։</w:t>
      </w:r>
    </w:p>
    <w:p w14:paraId="6E02C946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F71AD">
        <w:rPr>
          <w:rFonts w:ascii="GHEA Grapalat" w:hAnsi="GHEA Grapalat"/>
          <w:lang w:val="hy-AM"/>
        </w:rPr>
        <w:lastRenderedPageBreak/>
        <w:t>Նշված հանգամանքները կարող են առաջացնել վարչարարության անհամաչափություն, գործընթացների տևողության տարբերություններ, փաստաթղթերի նկատմամբ տարբերակված մոտեցումներ, ինչպես նաև ապրանքի ծագման վերաբերյալ ընդունվող որոշումների հիմնավորվածության և հետագծելիության ապահովման հետ կապված ռիսկեր։</w:t>
      </w:r>
    </w:p>
    <w:p w14:paraId="7BF07C69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53F21">
        <w:rPr>
          <w:rFonts w:ascii="GHEA Grapalat" w:hAnsi="GHEA Grapalat"/>
          <w:lang w:val="hy-AM"/>
        </w:rPr>
        <w:t>2. Առաջարկվող կարգավորման բնույթը</w:t>
      </w:r>
    </w:p>
    <w:p w14:paraId="53E1BD42" w14:textId="77777777" w:rsidR="00013AF6" w:rsidRPr="00553F21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53F21">
        <w:rPr>
          <w:rFonts w:ascii="GHEA Grapalat" w:hAnsi="GHEA Grapalat"/>
          <w:lang w:val="hy-AM"/>
        </w:rPr>
        <w:t>Նախագծով առաջարկվում է կատարելագործել ապրանքի ծագման որոշման և ապրանքի ծագման հավաստագրերի տրամադրման գործընթացները՝ սահմանելով միասնական, հստակ և կանխատեսելի ընթացակարգեր։</w:t>
      </w:r>
    </w:p>
    <w:p w14:paraId="16266339" w14:textId="77777777" w:rsidR="00013AF6" w:rsidRPr="00553F21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53F21">
        <w:rPr>
          <w:rFonts w:ascii="GHEA Grapalat" w:hAnsi="GHEA Grapalat"/>
          <w:lang w:val="hy-AM"/>
        </w:rPr>
        <w:t>Մասնավորապես, նախատեսվում է հստակ տարանջատել ապրանքի ծագման փորձաքննության իրականացումը և ապրանքի ծագման հավաստագրի տրամադրումը։</w:t>
      </w:r>
    </w:p>
    <w:p w14:paraId="59B937CE" w14:textId="77777777" w:rsidR="00013AF6" w:rsidRPr="00553F21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53F21">
        <w:rPr>
          <w:rFonts w:ascii="GHEA Grapalat" w:hAnsi="GHEA Grapalat"/>
          <w:lang w:val="hy-AM"/>
        </w:rPr>
        <w:t>Ապրանքի ծագման փորձաքննությունն իրականացվում է համապատասխան պահանջներին բավարարող փորձաքննություն իրականացնող մարմնի կողմից, իսկ ապրանքի ծագման հավաստագիրը տրամադրելու կամ դրա տրամադրումը մերժելու վերաբերյալ վերջնական որոշումն ընդունում է լիազոր մարմինը։ Նման տարանջատումը նպատակ ունի ապահովելու փորձաքննության անկախությունն ու անաչառությունը և հստակեցնելու փորձաքննություն իրականացնող մարմնի, փորձագետի և լիազոր մարմնի գործառույթներն ու պատասխանատվության շրջանակը։</w:t>
      </w:r>
    </w:p>
    <w:p w14:paraId="319EB939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սահմանել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փուլային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ընթացակարգ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որը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ներառում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դիմում</w:t>
      </w:r>
      <w:r w:rsidRPr="007F71AD">
        <w:rPr>
          <w:rFonts w:ascii="GHEA Grapalat" w:hAnsi="GHEA Grapalat"/>
          <w:lang w:val="ru-RU"/>
        </w:rPr>
        <w:t>-</w:t>
      </w:r>
      <w:r w:rsidRPr="007F71AD">
        <w:rPr>
          <w:rFonts w:ascii="GHEA Grapalat" w:hAnsi="GHEA Grapalat"/>
        </w:rPr>
        <w:t>հայտարարագրի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ընդունումը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գրանցումը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ներկայացված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ուսումնասիրությունը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անհրաժեշտության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լրացուցիչ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տեղեկությունների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պահանջումը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իրականացումը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անհրաժեշտության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տեղում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անցկացումը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արդյունքների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փաստաթղթավորումը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ակտի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տրամադրումը։</w:t>
      </w:r>
    </w:p>
    <w:p w14:paraId="31347BF3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Միաժամանակ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սահմանվում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նշված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գործողությունների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կոնկրետ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ժամկետներ՝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ապահովելով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դիմողների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համար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կանխատեսելիությունը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վարչարարության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արդյունավետությունը։</w:t>
      </w:r>
    </w:p>
    <w:p w14:paraId="4583F49D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Նախագծով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ներդրվում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որոշման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ռիսկահեն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մոտեցում։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Կախված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որոշման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բարդությունից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արտադրական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առանձնահատկություններից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ներկայացված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բնույթից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դրանց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հավաստիության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հետ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կապված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ռիսկերից՝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կիրառել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պարզեցված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lastRenderedPageBreak/>
        <w:t>փաստաթղթային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ստուգում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խորացված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ուսումնասիրություն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խորացված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փորձաքննություն՝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անհրաժեշտության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ներառելով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արտադրական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արտադրության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վայրի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տեղում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ուսումնասիրություն։</w:t>
      </w:r>
    </w:p>
    <w:p w14:paraId="724C14FB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տեղում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ընթացակարգի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մանրամասն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կարգավորում՝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ուսումնասիրության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օրվա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ժամի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վայրի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վերաբերյալ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ծանուցման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ուսումնասիրության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արձանագրման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արձանագրության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պատճենը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դիմողին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տրամադրելու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արձանագրության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վերաբերյալ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առարկություններ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ներկայացնելու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հնարավորությամբ։</w:t>
      </w:r>
    </w:p>
    <w:p w14:paraId="6BCDDB3D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Բացասական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ակտի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դիմողի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կողմից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փորձաքննություն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պահանջելու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հնարավորություն։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փորձաքննությունն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չմասնակցած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այլ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փորձագետի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այլ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անկախ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փորձաքննություն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իրականացնող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մարմնի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կողմից։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Եթե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տարբերվում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արդյունքից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ապրանքի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վերաբերյալ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վերջնական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որոշումը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կայացվում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հիման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վրա։</w:t>
      </w:r>
    </w:p>
    <w:p w14:paraId="5360AF51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Նախագծով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սահմանվում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փորձաքննություն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իրականացնող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մարմիններին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ներկայացվող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կազմակերպական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մասնագիտական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պահանջները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այդ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թվում՝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փորձագետների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անկախության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անաչառության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ապահովման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շահերի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բախման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կանխարգելման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ներքին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վերահսկողության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բողոքների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առարկությունների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քննության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ինչպես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գրանցման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պահպանման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հետագծելիության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ապահովման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մեխանիզմները։</w:t>
      </w:r>
    </w:p>
    <w:p w14:paraId="3F328F84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Առանձին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կարգավորվում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փորձագետների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գործընթացը։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մասնագիտական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մասնագիտական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կոմպետենտության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գնահատման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համապատասխան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վկայականի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միասնական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ընթացակարգ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ինչպես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բողոքարկման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հնարավորություն։</w:t>
      </w:r>
    </w:p>
    <w:p w14:paraId="11B893AC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Փորձագետի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վկայականի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գործողության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ժամկետ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սահմանելով՝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ապահովվում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փորձագետների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մասնագիտական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կարողունակության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պարբերական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վերահաստատման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անհրաժեշտությունը։</w:t>
      </w:r>
    </w:p>
    <w:p w14:paraId="7105E35B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Նախագծով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թվայնացում։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Դիմում</w:t>
      </w:r>
      <w:r w:rsidRPr="007F71AD">
        <w:rPr>
          <w:rFonts w:ascii="GHEA Grapalat" w:hAnsi="GHEA Grapalat"/>
          <w:lang w:val="ru-RU"/>
        </w:rPr>
        <w:t>-</w:t>
      </w:r>
      <w:r w:rsidRPr="007F71AD">
        <w:rPr>
          <w:rFonts w:ascii="GHEA Grapalat" w:hAnsi="GHEA Grapalat"/>
        </w:rPr>
        <w:t>հայտարարագրերի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կից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lastRenderedPageBreak/>
        <w:t>փաստաթղթերի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էլեկտրոնային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ներկայացման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դրանց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ընդունման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գրանցման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պահպանման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մշակման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որոշումների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հնարավորության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նախատեսումը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կնպաստի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վարչարարության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պարզեցմանը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ժամանակային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նյութական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ծախսերի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նվազեցմանը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գործընթացի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հետագծելիության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բարձրացմանը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ծառայության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մատչելիության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ապահովմանը։</w:t>
      </w:r>
    </w:p>
    <w:p w14:paraId="09F00AE7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Միաժամանակ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սահմանվում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էլեկտրոնային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եղանակով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ներկայացված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նկատմամբ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կիրառվող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պահանջները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ինչպես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էլեկտրոնային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փաստաթղթերի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էլեկտրոնային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ստորագրության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անձնական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տվյալների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պաշտպանության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տեղեկատվական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անվտանգության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վերաբերյալ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օրենսդրության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պահանջների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պահպանման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անհրաժեշտությունը։</w:t>
      </w:r>
    </w:p>
    <w:p w14:paraId="58DF08AC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Նախատեսվում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կարգավորել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կորստի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վնասման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կրկնօրինակ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7F71AD">
        <w:rPr>
          <w:rFonts w:ascii="GHEA Grapalat" w:hAnsi="GHEA Grapalat"/>
          <w:lang w:val="ru-RU"/>
        </w:rPr>
        <w:t xml:space="preserve">, </w:t>
      </w:r>
      <w:r w:rsidRPr="007F71AD">
        <w:rPr>
          <w:rFonts w:ascii="GHEA Grapalat" w:hAnsi="GHEA Grapalat"/>
        </w:rPr>
        <w:t>ինչպես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նաև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տեխնիկական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կամ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խմբագրական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բնույթի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սխալների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առկայության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փոխարինող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ընթացակարգերը։</w:t>
      </w:r>
    </w:p>
    <w:p w14:paraId="7F5C96A2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553F21">
        <w:rPr>
          <w:rFonts w:ascii="GHEA Grapalat" w:hAnsi="GHEA Grapalat"/>
          <w:lang w:val="ru-RU"/>
        </w:rPr>
        <w:t xml:space="preserve">3. </w:t>
      </w:r>
      <w:r w:rsidRPr="007F71AD">
        <w:rPr>
          <w:rFonts w:ascii="GHEA Grapalat" w:hAnsi="GHEA Grapalat"/>
        </w:rPr>
        <w:t>Կարգավորման</w:t>
      </w:r>
      <w:r w:rsidRPr="00553F21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նպատակը</w:t>
      </w:r>
      <w:r w:rsidRPr="007F71AD">
        <w:rPr>
          <w:rFonts w:ascii="MS Mincho" w:eastAsia="MS Mincho" w:hAnsi="MS Mincho" w:cs="MS Mincho" w:hint="eastAsia"/>
          <w:lang w:val="hy-AM"/>
        </w:rPr>
        <w:t>․</w:t>
      </w:r>
    </w:p>
    <w:p w14:paraId="1E0BB120" w14:textId="77777777" w:rsidR="00013AF6" w:rsidRPr="007F71AD" w:rsidRDefault="00013AF6" w:rsidP="00013AF6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Նախագծի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հիմնական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նպատակներն</w:t>
      </w:r>
      <w:r w:rsidRPr="007F71AD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են՝</w:t>
      </w:r>
    </w:p>
    <w:p w14:paraId="4196DE3C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որոշման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իրավական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կարգավորման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հստակեցումը</w:t>
      </w:r>
      <w:r w:rsidRPr="00553F21">
        <w:rPr>
          <w:rFonts w:ascii="GHEA Grapalat" w:hAnsi="GHEA Grapalat"/>
        </w:rPr>
        <w:t>.</w:t>
      </w:r>
    </w:p>
    <w:p w14:paraId="53D873D2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գործառույթների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հստակ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տարանջատումը</w:t>
      </w:r>
      <w:r w:rsidRPr="00553F21">
        <w:rPr>
          <w:rFonts w:ascii="GHEA Grapalat" w:hAnsi="GHEA Grapalat"/>
        </w:rPr>
        <w:t>.</w:t>
      </w:r>
    </w:p>
    <w:p w14:paraId="31E018D4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նկատմամբ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միասնական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պահանջների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սահմանումը</w:t>
      </w:r>
      <w:r w:rsidRPr="00553F21">
        <w:rPr>
          <w:rFonts w:ascii="GHEA Grapalat" w:hAnsi="GHEA Grapalat"/>
        </w:rPr>
        <w:t>.</w:t>
      </w:r>
    </w:p>
    <w:p w14:paraId="7D25592D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փորձագետների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մասնագիտական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կարողունակության</w:t>
      </w:r>
      <w:r w:rsidRPr="00553F21">
        <w:rPr>
          <w:rFonts w:ascii="GHEA Grapalat" w:hAnsi="GHEA Grapalat"/>
        </w:rPr>
        <w:t xml:space="preserve">, </w:t>
      </w:r>
      <w:r w:rsidRPr="007F71AD">
        <w:rPr>
          <w:rFonts w:ascii="GHEA Grapalat" w:hAnsi="GHEA Grapalat"/>
        </w:rPr>
        <w:t>անկախության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անաչառության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ապահովումը</w:t>
      </w:r>
      <w:r w:rsidRPr="00553F21">
        <w:rPr>
          <w:rFonts w:ascii="GHEA Grapalat" w:hAnsi="GHEA Grapalat"/>
        </w:rPr>
        <w:t>.</w:t>
      </w:r>
    </w:p>
    <w:p w14:paraId="1CDAFD39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շահերի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բախման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կանխարգելման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բացառման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մեխանիզմների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ներդրումը</w:t>
      </w:r>
      <w:r w:rsidRPr="00553F21">
        <w:rPr>
          <w:rFonts w:ascii="GHEA Grapalat" w:hAnsi="GHEA Grapalat"/>
        </w:rPr>
        <w:t>.</w:t>
      </w:r>
    </w:p>
    <w:p w14:paraId="18314083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որոշման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գործընթացում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ռիսկահեն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համաչափ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մոտեցման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կիրառումը</w:t>
      </w:r>
      <w:r w:rsidRPr="00553F21">
        <w:rPr>
          <w:rFonts w:ascii="GHEA Grapalat" w:hAnsi="GHEA Grapalat"/>
        </w:rPr>
        <w:t>.</w:t>
      </w:r>
    </w:p>
    <w:p w14:paraId="34849C09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հիմնավորվածության</w:t>
      </w:r>
      <w:r w:rsidRPr="00553F21">
        <w:rPr>
          <w:rFonts w:ascii="GHEA Grapalat" w:hAnsi="GHEA Grapalat"/>
        </w:rPr>
        <w:t xml:space="preserve">, </w:t>
      </w:r>
      <w:r w:rsidRPr="007F71AD">
        <w:rPr>
          <w:rFonts w:ascii="GHEA Grapalat" w:hAnsi="GHEA Grapalat"/>
        </w:rPr>
        <w:t>արժանահավատության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հետագծելիության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ապահովումը</w:t>
      </w:r>
      <w:r w:rsidRPr="00553F21">
        <w:rPr>
          <w:rFonts w:ascii="GHEA Grapalat" w:hAnsi="GHEA Grapalat"/>
        </w:rPr>
        <w:t>.</w:t>
      </w:r>
    </w:p>
    <w:p w14:paraId="5E62D2D2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lastRenderedPageBreak/>
        <w:t>բացասական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դեպքում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դիմողի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իրավունքների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պաշտպանության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իրականացման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հնարավորության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ապահովումը</w:t>
      </w:r>
      <w:r w:rsidRPr="00553F21">
        <w:rPr>
          <w:rFonts w:ascii="GHEA Grapalat" w:hAnsi="GHEA Grapalat"/>
        </w:rPr>
        <w:t>.</w:t>
      </w:r>
    </w:p>
    <w:p w14:paraId="103E9C0E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հավաստագրերի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պարզեցումը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թվայնացումը</w:t>
      </w:r>
      <w:r w:rsidRPr="00553F21">
        <w:rPr>
          <w:rFonts w:ascii="GHEA Grapalat" w:hAnsi="GHEA Grapalat"/>
        </w:rPr>
        <w:t>.</w:t>
      </w:r>
    </w:p>
    <w:p w14:paraId="4CF58FCA" w14:textId="77777777" w:rsidR="00013AF6" w:rsidRPr="00553F21" w:rsidRDefault="00013AF6" w:rsidP="00013AF6">
      <w:pPr>
        <w:numPr>
          <w:ilvl w:val="0"/>
          <w:numId w:val="1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վարչարարական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բեռի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նվազեցումը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իրականացման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ժամկետների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կանխատեսելիության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ապահովումը։</w:t>
      </w:r>
    </w:p>
    <w:p w14:paraId="4946C00B" w14:textId="6C34D984" w:rsidR="00013AF6" w:rsidRPr="00553F21" w:rsidRDefault="00013AF6" w:rsidP="00EE1F99">
      <w:p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  <w:lang w:val="hy-AM"/>
        </w:rPr>
        <w:t>4</w:t>
      </w:r>
      <w:r w:rsidRPr="00553F21">
        <w:rPr>
          <w:rFonts w:ascii="GHEA Grapalat" w:hAnsi="GHEA Grapalat"/>
        </w:rPr>
        <w:t xml:space="preserve">. </w:t>
      </w:r>
      <w:r w:rsidRPr="007F71AD">
        <w:rPr>
          <w:rFonts w:ascii="GHEA Grapalat" w:hAnsi="GHEA Grapalat"/>
        </w:rPr>
        <w:t>Ակնկալվող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արդյունքները</w:t>
      </w:r>
      <w:r w:rsidRPr="007F71AD">
        <w:rPr>
          <w:rFonts w:ascii="MS Mincho" w:eastAsia="MS Mincho" w:hAnsi="MS Mincho" w:cs="MS Mincho" w:hint="eastAsia"/>
          <w:lang w:val="hy-AM"/>
        </w:rPr>
        <w:t>․</w:t>
      </w:r>
    </w:p>
    <w:p w14:paraId="3A423545" w14:textId="77777777" w:rsidR="00013AF6" w:rsidRPr="00553F21" w:rsidRDefault="00013AF6" w:rsidP="00013AF6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/>
          <w:lang w:val="ru-RU"/>
        </w:rPr>
      </w:pPr>
      <w:r w:rsidRPr="007F71AD">
        <w:rPr>
          <w:rFonts w:ascii="GHEA Grapalat" w:hAnsi="GHEA Grapalat"/>
        </w:rPr>
        <w:t>Նախագծի</w:t>
      </w:r>
      <w:r w:rsidRPr="00553F21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ընդունման</w:t>
      </w:r>
      <w:r w:rsidRPr="00553F21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արդյունքում</w:t>
      </w:r>
      <w:r w:rsidRPr="00553F21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ակնկալվում</w:t>
      </w:r>
      <w:r w:rsidRPr="00553F21">
        <w:rPr>
          <w:rFonts w:ascii="GHEA Grapalat" w:hAnsi="GHEA Grapalat"/>
          <w:lang w:val="ru-RU"/>
        </w:rPr>
        <w:t xml:space="preserve"> </w:t>
      </w:r>
      <w:r w:rsidRPr="007F71AD">
        <w:rPr>
          <w:rFonts w:ascii="GHEA Grapalat" w:hAnsi="GHEA Grapalat"/>
        </w:rPr>
        <w:t>է՝</w:t>
      </w:r>
    </w:p>
    <w:p w14:paraId="190278A7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ստեղծել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որոշման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առավել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հստակ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միասնական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իրավական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կարգավորում</w:t>
      </w:r>
      <w:r w:rsidRPr="00553F21">
        <w:rPr>
          <w:rFonts w:ascii="GHEA Grapalat" w:hAnsi="GHEA Grapalat"/>
        </w:rPr>
        <w:t>.</w:t>
      </w:r>
    </w:p>
    <w:p w14:paraId="0EDB5751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բարձրացնել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օբյեկտիվությունն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ու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արժանահավատությունը</w:t>
      </w:r>
      <w:r w:rsidRPr="00553F21">
        <w:rPr>
          <w:rFonts w:ascii="GHEA Grapalat" w:hAnsi="GHEA Grapalat"/>
        </w:rPr>
        <w:t>.</w:t>
      </w:r>
    </w:p>
    <w:p w14:paraId="0FB17E31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ապահովել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փորձաքննություն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իրականացնող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մարմինների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փորձագետների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գործունեության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նկատմամբ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հստակ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պահանջներ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պատասխանատվության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շրջանակ</w:t>
      </w:r>
      <w:r w:rsidRPr="00553F21">
        <w:rPr>
          <w:rFonts w:ascii="GHEA Grapalat" w:hAnsi="GHEA Grapalat"/>
        </w:rPr>
        <w:t>.</w:t>
      </w:r>
    </w:p>
    <w:p w14:paraId="2742E762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նվազեցնել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շահերի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բախման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ոչ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օբյեկտիվ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իրականացման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ռիսկերը</w:t>
      </w:r>
      <w:r w:rsidRPr="00553F21">
        <w:rPr>
          <w:rFonts w:ascii="GHEA Grapalat" w:hAnsi="GHEA Grapalat"/>
        </w:rPr>
        <w:t>.</w:t>
      </w:r>
    </w:p>
    <w:p w14:paraId="4CB35C50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ապահովել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ամբողջական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հետագծելիությունը</w:t>
      </w:r>
      <w:r w:rsidRPr="00553F21">
        <w:rPr>
          <w:rFonts w:ascii="GHEA Grapalat" w:hAnsi="GHEA Grapalat"/>
        </w:rPr>
        <w:t>.</w:t>
      </w:r>
    </w:p>
    <w:p w14:paraId="17E94E5E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ապահովել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դիմողների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իրավունքների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պաշտպանության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լրացուցիչ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երաշխիքներ՝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ներառյալ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երկրորդ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փորձաքննության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որակավորման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բողոքարկման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հնարավորությունը</w:t>
      </w:r>
      <w:r w:rsidRPr="00553F21">
        <w:rPr>
          <w:rFonts w:ascii="GHEA Grapalat" w:hAnsi="GHEA Grapalat"/>
        </w:rPr>
        <w:t>.</w:t>
      </w:r>
    </w:p>
    <w:p w14:paraId="6C7035CD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կրճատել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հավաստագրի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տրամադրման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վարչարարական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բեռը</w:t>
      </w:r>
      <w:r w:rsidRPr="00553F21">
        <w:rPr>
          <w:rFonts w:ascii="GHEA Grapalat" w:hAnsi="GHEA Grapalat"/>
        </w:rPr>
        <w:t>.</w:t>
      </w:r>
    </w:p>
    <w:p w14:paraId="27CCE885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ընդլայնել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էլեկտրոնային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ծառայությունների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կիրառումը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նվազեցնել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թղթային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փաստաթղթաշրջանառությունը</w:t>
      </w:r>
      <w:r w:rsidRPr="00553F21">
        <w:rPr>
          <w:rFonts w:ascii="GHEA Grapalat" w:hAnsi="GHEA Grapalat"/>
        </w:rPr>
        <w:t>.</w:t>
      </w:r>
    </w:p>
    <w:p w14:paraId="7B00F148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t>բարձրացնել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ապրանքի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ծագման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հավաստագրերի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նկատմամբ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պետական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միջազգային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գործընկերների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վստահությունը</w:t>
      </w:r>
      <w:r w:rsidRPr="00553F21">
        <w:rPr>
          <w:rFonts w:ascii="GHEA Grapalat" w:hAnsi="GHEA Grapalat"/>
        </w:rPr>
        <w:t>.</w:t>
      </w:r>
    </w:p>
    <w:p w14:paraId="6E35557C" w14:textId="77777777" w:rsidR="00013AF6" w:rsidRPr="00553F21" w:rsidRDefault="00013AF6" w:rsidP="00013AF6">
      <w:pPr>
        <w:numPr>
          <w:ilvl w:val="0"/>
          <w:numId w:val="2"/>
        </w:numPr>
        <w:suppressAutoHyphens w:val="0"/>
        <w:spacing w:line="360" w:lineRule="auto"/>
        <w:rPr>
          <w:rFonts w:ascii="GHEA Grapalat" w:hAnsi="GHEA Grapalat"/>
        </w:rPr>
      </w:pPr>
      <w:r w:rsidRPr="007F71AD">
        <w:rPr>
          <w:rFonts w:ascii="GHEA Grapalat" w:hAnsi="GHEA Grapalat"/>
        </w:rPr>
        <w:lastRenderedPageBreak/>
        <w:t>նպաստել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Հայաստանի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Հանրապետության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արտաքին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առևտրի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գործընթացների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դյուրացմանը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և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ապրանքների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արտահանման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ընթացակարգերի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արդյունավետության</w:t>
      </w:r>
      <w:r w:rsidRPr="00553F21">
        <w:rPr>
          <w:rFonts w:ascii="GHEA Grapalat" w:hAnsi="GHEA Grapalat"/>
        </w:rPr>
        <w:t xml:space="preserve"> </w:t>
      </w:r>
      <w:r w:rsidRPr="007F71AD">
        <w:rPr>
          <w:rFonts w:ascii="GHEA Grapalat" w:hAnsi="GHEA Grapalat"/>
        </w:rPr>
        <w:t>բարձրացմանը։</w:t>
      </w:r>
    </w:p>
    <w:p w14:paraId="0F1D597B" w14:textId="77777777" w:rsidR="00013AF6" w:rsidRPr="00553F21" w:rsidRDefault="00013AF6" w:rsidP="00013AF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hAnsi="GHEA Grapalat"/>
        </w:rPr>
      </w:pPr>
    </w:p>
    <w:p w14:paraId="6BA8204F" w14:textId="77777777" w:rsidR="00C726CA" w:rsidRPr="007F71AD" w:rsidRDefault="00C726CA">
      <w:pPr>
        <w:rPr>
          <w:rFonts w:ascii="GHEA Grapalat" w:hAnsi="GHEA Grapalat"/>
        </w:rPr>
      </w:pPr>
    </w:p>
    <w:sectPr w:rsidR="00C726CA" w:rsidRPr="007F71AD" w:rsidSect="00013A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0" w:right="746" w:bottom="1134" w:left="1260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2E49F" w14:textId="77777777" w:rsidR="00AA3F54" w:rsidRDefault="00AA3F54">
      <w:pPr>
        <w:rPr>
          <w:rFonts w:hint="eastAsia"/>
        </w:rPr>
      </w:pPr>
      <w:r>
        <w:separator/>
      </w:r>
    </w:p>
  </w:endnote>
  <w:endnote w:type="continuationSeparator" w:id="0">
    <w:p w14:paraId="294606F6" w14:textId="77777777" w:rsidR="00AA3F54" w:rsidRDefault="00AA3F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2BD54" w14:textId="77777777" w:rsidR="00013AF6" w:rsidRDefault="00013AF6">
    <w:pPr>
      <w:pStyle w:val="Footer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BAD13" w14:textId="77777777" w:rsidR="00013AF6" w:rsidRDefault="00013AF6">
    <w:pPr>
      <w:rPr>
        <w:rFonts w:hint="eastAsia"/>
      </w:rPr>
    </w:pPr>
    <w:r>
      <w:t xml:space="preserve">         </w:t>
    </w:r>
  </w:p>
  <w:p w14:paraId="781BA30A" w14:textId="77777777" w:rsidR="00013AF6" w:rsidRDefault="00013AF6">
    <w:pPr>
      <w:rPr>
        <w:rFonts w:hint="eastAsia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F84DE" w14:textId="77777777" w:rsidR="00013AF6" w:rsidRDefault="00013AF6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17D2E" w14:textId="77777777" w:rsidR="00AA3F54" w:rsidRDefault="00AA3F54">
      <w:pPr>
        <w:rPr>
          <w:rFonts w:hint="eastAsia"/>
        </w:rPr>
      </w:pPr>
      <w:r>
        <w:separator/>
      </w:r>
    </w:p>
  </w:footnote>
  <w:footnote w:type="continuationSeparator" w:id="0">
    <w:p w14:paraId="778E0B36" w14:textId="77777777" w:rsidR="00AA3F54" w:rsidRDefault="00AA3F5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E78A8" w14:textId="77777777" w:rsidR="00013AF6" w:rsidRDefault="00013AF6"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0A708" w14:textId="77777777" w:rsidR="00013AF6" w:rsidRDefault="00013AF6">
    <w:pPr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2EEDD" w14:textId="77777777" w:rsidR="00013AF6" w:rsidRDefault="00013AF6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B4F98"/>
    <w:multiLevelType w:val="multilevel"/>
    <w:tmpl w:val="78365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042707"/>
    <w:multiLevelType w:val="multilevel"/>
    <w:tmpl w:val="EED60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6698288">
    <w:abstractNumId w:val="1"/>
  </w:num>
  <w:num w:numId="2" w16cid:durableId="143231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4D7"/>
    <w:rsid w:val="00013AF6"/>
    <w:rsid w:val="000A7F5D"/>
    <w:rsid w:val="003C144B"/>
    <w:rsid w:val="004B3518"/>
    <w:rsid w:val="00553F21"/>
    <w:rsid w:val="00561E3E"/>
    <w:rsid w:val="007F71AD"/>
    <w:rsid w:val="008D629D"/>
    <w:rsid w:val="00A379C9"/>
    <w:rsid w:val="00AA3F54"/>
    <w:rsid w:val="00AC31CF"/>
    <w:rsid w:val="00C726CA"/>
    <w:rsid w:val="00EB24D7"/>
    <w:rsid w:val="00EE1F99"/>
    <w:rsid w:val="00F547C8"/>
    <w:rsid w:val="00F93572"/>
    <w:rsid w:val="00FC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75BC3"/>
  <w15:chartTrackingRefBased/>
  <w15:docId w15:val="{F7774430-EB83-4AAA-B64B-C6D38EA3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AF6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lang w:val="ru-RU" w:eastAsia="zh-C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4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4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4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4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4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4D7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rsid w:val="00013AF6"/>
  </w:style>
  <w:style w:type="character" w:customStyle="1" w:styleId="FooterChar">
    <w:name w:val="Footer Char"/>
    <w:basedOn w:val="DefaultParagraphFont"/>
    <w:link w:val="Footer"/>
    <w:rsid w:val="00013AF6"/>
    <w:rPr>
      <w:rFonts w:ascii="Liberation Serif" w:eastAsia="NSimSun" w:hAnsi="Liberation Serif" w:cs="Lucida Sans"/>
      <w:lang w:val="ru-RU" w:eastAsia="zh-CN" w:bidi="hi-IN"/>
      <w14:ligatures w14:val="none"/>
    </w:rPr>
  </w:style>
  <w:style w:type="paragraph" w:customStyle="1" w:styleId="isselectedend">
    <w:name w:val="isselectedend"/>
    <w:basedOn w:val="Normal"/>
    <w:rsid w:val="00013AF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457F6-192F-47AF-96B1-8EDE597C2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1246</Words>
  <Characters>7105</Characters>
  <Application>Microsoft Office Word</Application>
  <DocSecurity>0</DocSecurity>
  <Lines>59</Lines>
  <Paragraphs>16</Paragraphs>
  <ScaleCrop>false</ScaleCrop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https://mul2.gov.am/tasks/1406615/oneclick?token=cac8c2ec156c38d3b51628c8ed7758d2</cp:keywords>
  <dc:description/>
  <cp:lastModifiedBy>Tatevik V. Sargsyan</cp:lastModifiedBy>
  <cp:revision>7</cp:revision>
  <dcterms:created xsi:type="dcterms:W3CDTF">2026-08-31T07:38:00Z</dcterms:created>
  <dcterms:modified xsi:type="dcterms:W3CDTF">2026-10-28T09:15:00Z</dcterms:modified>
</cp:coreProperties>
</file>