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3EB" w:rsidRPr="000328CB" w:rsidRDefault="00A953EB" w:rsidP="00A953EB">
      <w:pPr>
        <w:pStyle w:val="ListParagraph"/>
        <w:shd w:val="clear" w:color="auto" w:fill="FFFFFF"/>
        <w:tabs>
          <w:tab w:val="left" w:pos="1080"/>
        </w:tabs>
        <w:spacing w:after="0" w:line="360" w:lineRule="auto"/>
        <w:ind w:left="0" w:firstLine="720"/>
        <w:jc w:val="center"/>
        <w:rPr>
          <w:bCs/>
          <w:color w:val="000000"/>
          <w:szCs w:val="24"/>
          <w:shd w:val="clear" w:color="auto" w:fill="FFFFFF"/>
          <w:lang w:val="hy-AM"/>
        </w:rPr>
      </w:pPr>
      <w:bookmarkStart w:id="0" w:name="_GoBack"/>
      <w:bookmarkEnd w:id="0"/>
      <w:r w:rsidRPr="000328CB">
        <w:rPr>
          <w:b/>
          <w:szCs w:val="24"/>
          <w:lang w:val="hy-AM"/>
        </w:rPr>
        <w:t>ՀԻՄՆԱՎՈՐՈՒՄ</w:t>
      </w:r>
    </w:p>
    <w:p w:rsidR="00A953EB" w:rsidRPr="000328CB" w:rsidRDefault="00A953EB" w:rsidP="00A953EB">
      <w:pPr>
        <w:tabs>
          <w:tab w:val="left" w:pos="1080"/>
        </w:tabs>
        <w:spacing w:after="0" w:line="360" w:lineRule="auto"/>
        <w:ind w:firstLine="720"/>
        <w:jc w:val="center"/>
        <w:rPr>
          <w:b/>
          <w:szCs w:val="24"/>
          <w:lang w:val="hy-AM"/>
        </w:rPr>
      </w:pPr>
      <w:r w:rsidRPr="000328CB">
        <w:rPr>
          <w:rFonts w:cs="Sylfaen"/>
          <w:b/>
          <w:szCs w:val="24"/>
          <w:lang w:val="hy-AM"/>
        </w:rPr>
        <w:t>«ՀԱՅԱՍՏԱՆԻ ՀԱՆՐԱՊԵՏՈՒԹՅԱՆ ԿԱՌԱՎԱՐՈՒԹՅԱՆ 2011 ԹՎԱԿԱՆԻ ՀՈՒԼԻՍԻ 14-Ի N 1024-Ն ՈՐՈՇՄԱՆ ՄԵՋ ՓՈՓՈԽՈՒԹՅՈՒՆՆԵՐ ԵՎ</w:t>
      </w:r>
      <w:r w:rsidRPr="000328CB">
        <w:rPr>
          <w:rFonts w:eastAsia="Times New Roman" w:cs="Times New Roman"/>
          <w:b/>
          <w:bCs/>
          <w:szCs w:val="24"/>
          <w:lang w:val="hy-AM"/>
        </w:rPr>
        <w:t xml:space="preserve"> ԼՐԱՑՈՒՄՆԵՐ</w:t>
      </w:r>
      <w:r w:rsidRPr="000328CB">
        <w:rPr>
          <w:rFonts w:cs="Sylfaen"/>
          <w:b/>
          <w:szCs w:val="24"/>
          <w:lang w:val="hy-AM"/>
        </w:rPr>
        <w:t xml:space="preserve"> ԿԱՏԱՐԵԼՈՒ ՄԱՍԻՆ ՀԱՅԱ</w:t>
      </w:r>
      <w:r w:rsidRPr="000328CB">
        <w:rPr>
          <w:b/>
          <w:szCs w:val="24"/>
          <w:lang w:val="af-ZA"/>
        </w:rPr>
        <w:t>U</w:t>
      </w:r>
      <w:r w:rsidRPr="000328CB">
        <w:rPr>
          <w:rFonts w:cs="Sylfaen"/>
          <w:b/>
          <w:szCs w:val="24"/>
          <w:lang w:val="hy-AM"/>
        </w:rPr>
        <w:t>ՏԱՆԻ</w:t>
      </w:r>
      <w:r w:rsidRPr="000328CB">
        <w:rPr>
          <w:b/>
          <w:szCs w:val="24"/>
          <w:lang w:val="af-ZA"/>
        </w:rPr>
        <w:t xml:space="preserve"> </w:t>
      </w:r>
      <w:r w:rsidRPr="000328CB">
        <w:rPr>
          <w:rFonts w:cs="Sylfaen"/>
          <w:b/>
          <w:szCs w:val="24"/>
          <w:lang w:val="hy-AM"/>
        </w:rPr>
        <w:t>ՀԱՆՐԱՊԵՏՈՒԹՅԱՆ</w:t>
      </w:r>
      <w:r w:rsidRPr="000328CB">
        <w:rPr>
          <w:b/>
          <w:szCs w:val="24"/>
          <w:lang w:val="af-ZA"/>
        </w:rPr>
        <w:t xml:space="preserve"> </w:t>
      </w:r>
      <w:r w:rsidRPr="000328CB">
        <w:rPr>
          <w:rFonts w:cs="Sylfaen"/>
          <w:b/>
          <w:szCs w:val="24"/>
          <w:lang w:val="hy-AM"/>
        </w:rPr>
        <w:t xml:space="preserve">ԿԱՌԱՎԱՐՈՒԹՅԱՆ ՈՐՈՇՄԱՆ </w:t>
      </w:r>
      <w:r w:rsidRPr="000328CB">
        <w:rPr>
          <w:b/>
          <w:szCs w:val="24"/>
          <w:lang w:val="hy-AM"/>
        </w:rPr>
        <w:t>ՆԱԽԱԳԾԻ ԸՆԴՈՒՆՄԱՆ</w:t>
      </w:r>
    </w:p>
    <w:p w:rsidR="00A953EB" w:rsidRPr="000328CB" w:rsidRDefault="00A953EB" w:rsidP="00A953EB">
      <w:pPr>
        <w:spacing w:line="360" w:lineRule="auto"/>
        <w:ind w:firstLine="720"/>
        <w:jc w:val="center"/>
        <w:rPr>
          <w:b/>
          <w:szCs w:val="24"/>
          <w:lang w:val="hy-AM"/>
        </w:rPr>
      </w:pPr>
    </w:p>
    <w:p w:rsidR="00A953EB" w:rsidRPr="000328CB" w:rsidRDefault="00A953EB" w:rsidP="00A953EB">
      <w:pPr>
        <w:tabs>
          <w:tab w:val="left" w:pos="567"/>
        </w:tabs>
        <w:spacing w:line="360" w:lineRule="auto"/>
        <w:ind w:firstLine="720"/>
        <w:jc w:val="both"/>
        <w:rPr>
          <w:rFonts w:cs="Sylfaen"/>
          <w:b/>
          <w:szCs w:val="24"/>
          <w:lang w:val="hy-AM"/>
        </w:rPr>
      </w:pPr>
      <w:r w:rsidRPr="000328CB">
        <w:rPr>
          <w:rFonts w:cs="Sylfaen"/>
          <w:b/>
          <w:szCs w:val="24"/>
          <w:lang w:val="hy-AM"/>
        </w:rPr>
        <w:t>1. Իրավական ակտի անհրաժեշտությունը (նպատակը)</w:t>
      </w:r>
    </w:p>
    <w:p w:rsidR="00A953EB" w:rsidRPr="000328CB" w:rsidRDefault="00A953EB" w:rsidP="00A953EB">
      <w:pPr>
        <w:tabs>
          <w:tab w:val="left" w:pos="1080"/>
        </w:tabs>
        <w:spacing w:line="360" w:lineRule="auto"/>
        <w:ind w:firstLine="720"/>
        <w:jc w:val="both"/>
        <w:rPr>
          <w:rFonts w:cs="Sylfaen"/>
          <w:szCs w:val="24"/>
          <w:lang w:val="hy-AM"/>
        </w:rPr>
      </w:pPr>
      <w:r w:rsidRPr="000328CB">
        <w:rPr>
          <w:rFonts w:cs="Sylfaen"/>
          <w:szCs w:val="24"/>
          <w:lang w:val="hy-AM"/>
        </w:rPr>
        <w:t>Ներկայացվող նախագծի ընդունումը պայմանավորված է ժամանակավոր անաշխատունակության և մայրության նպաստներ հաշվարկելու, նշանակելու և վճարելու գործընթացում իրավակիրառ պրակտիկայում ծագած խնդիրների կանոնակարգման անհրաժեշտությամբ։</w:t>
      </w:r>
    </w:p>
    <w:p w:rsidR="00A953EB" w:rsidRPr="000328CB" w:rsidRDefault="00A953EB" w:rsidP="00A953EB">
      <w:pPr>
        <w:tabs>
          <w:tab w:val="left" w:pos="567"/>
        </w:tabs>
        <w:spacing w:line="360" w:lineRule="auto"/>
        <w:ind w:firstLine="720"/>
        <w:jc w:val="both"/>
        <w:rPr>
          <w:rFonts w:cs="Sylfaen"/>
          <w:b/>
          <w:szCs w:val="24"/>
          <w:lang w:val="hy-AM"/>
        </w:rPr>
      </w:pPr>
    </w:p>
    <w:p w:rsidR="00A953EB" w:rsidRPr="000328CB" w:rsidRDefault="00A953EB" w:rsidP="00A953EB">
      <w:pPr>
        <w:tabs>
          <w:tab w:val="left" w:pos="567"/>
        </w:tabs>
        <w:spacing w:line="360" w:lineRule="auto"/>
        <w:ind w:firstLine="720"/>
        <w:jc w:val="both"/>
        <w:rPr>
          <w:rFonts w:cs="Sylfaen"/>
          <w:b/>
          <w:szCs w:val="24"/>
          <w:lang w:val="hy-AM"/>
        </w:rPr>
      </w:pPr>
      <w:r w:rsidRPr="000328CB">
        <w:rPr>
          <w:rFonts w:cs="Sylfaen"/>
          <w:b/>
          <w:szCs w:val="24"/>
          <w:lang w:val="hy-AM"/>
        </w:rPr>
        <w:t>1.1. Կարգավորման հարաբերությունների ներկա վիճակը և առկա խնդիրները</w:t>
      </w:r>
    </w:p>
    <w:p w:rsidR="00A953EB" w:rsidRPr="000328CB" w:rsidRDefault="00A953EB" w:rsidP="00A953EB">
      <w:pPr>
        <w:shd w:val="clear" w:color="auto" w:fill="FFFFFF"/>
        <w:spacing w:after="0" w:line="360" w:lineRule="auto"/>
        <w:ind w:firstLine="720"/>
        <w:jc w:val="both"/>
        <w:rPr>
          <w:rFonts w:cs="Sylfaen"/>
          <w:szCs w:val="24"/>
          <w:lang w:val="hy-AM"/>
        </w:rPr>
      </w:pPr>
      <w:r w:rsidRPr="000328CB">
        <w:rPr>
          <w:rFonts w:cs="Sylfaen"/>
          <w:szCs w:val="24"/>
          <w:lang w:val="hy-AM"/>
        </w:rPr>
        <w:t>««Ժամանակավոր անաշխատունակության և մայրության նպաստների մասին» օրենքում լրացումներ և փոփոխություններ</w:t>
      </w:r>
      <w:r w:rsidRPr="000328CB">
        <w:rPr>
          <w:rFonts w:ascii="Courier New" w:hAnsi="Courier New" w:cs="Courier New"/>
          <w:szCs w:val="24"/>
          <w:lang w:val="hy-AM"/>
        </w:rPr>
        <w:t> </w:t>
      </w:r>
      <w:r w:rsidRPr="000328CB">
        <w:rPr>
          <w:rFonts w:cs="Sylfaen"/>
          <w:szCs w:val="24"/>
          <w:lang w:val="hy-AM"/>
        </w:rPr>
        <w:t>կատարելու</w:t>
      </w:r>
      <w:r w:rsidRPr="000328CB">
        <w:rPr>
          <w:rFonts w:ascii="Courier New" w:hAnsi="Courier New" w:cs="Courier New"/>
          <w:szCs w:val="24"/>
          <w:lang w:val="hy-AM"/>
        </w:rPr>
        <w:t> </w:t>
      </w:r>
      <w:r w:rsidRPr="000328CB">
        <w:rPr>
          <w:rFonts w:cs="Sylfaen"/>
          <w:szCs w:val="24"/>
          <w:lang w:val="hy-AM"/>
        </w:rPr>
        <w:t>մասին» 18.04.2025, ՀՕ-73-Ն օրենքով ներդրվեց ժամանակավոր անաշխատունակության և մայրության նպաստների (այսուհետ՝ նպաստ) հաշվարկելու, նշանակելու և վճարելու նոր համակարգ:</w:t>
      </w:r>
    </w:p>
    <w:p w:rsidR="00A953EB" w:rsidRPr="000328CB" w:rsidRDefault="00A953EB" w:rsidP="00A953EB">
      <w:pPr>
        <w:shd w:val="clear" w:color="auto" w:fill="FFFFFF"/>
        <w:spacing w:after="0" w:line="360" w:lineRule="auto"/>
        <w:ind w:firstLine="720"/>
        <w:jc w:val="both"/>
        <w:rPr>
          <w:rFonts w:cs="Sylfaen"/>
          <w:szCs w:val="24"/>
          <w:lang w:val="hy-AM"/>
        </w:rPr>
      </w:pPr>
      <w:r w:rsidRPr="000328CB">
        <w:rPr>
          <w:rFonts w:cs="Sylfaen"/>
          <w:szCs w:val="24"/>
          <w:lang w:val="hy-AM"/>
        </w:rPr>
        <w:t>Նշված օրենքի ընդունմամբ ամբողջությամբ խմբագրվեցին նաև Կառավարության 2011 թվականի հուլիսի 14-ի N 1024-Ն որոշման (այսուհետ՝ Որոշում)՝ մինչև 01.09.2025թ. գործող կարգավորումները։</w:t>
      </w:r>
    </w:p>
    <w:p w:rsidR="00A953EB" w:rsidRPr="000328CB" w:rsidRDefault="00A953EB" w:rsidP="00A953EB">
      <w:pPr>
        <w:shd w:val="clear" w:color="auto" w:fill="FFFFFF"/>
        <w:spacing w:after="0" w:line="360" w:lineRule="auto"/>
        <w:ind w:firstLine="720"/>
        <w:jc w:val="both"/>
        <w:rPr>
          <w:rFonts w:cs="Sylfaen"/>
          <w:szCs w:val="24"/>
          <w:lang w:val="hy-AM"/>
        </w:rPr>
      </w:pPr>
      <w:r w:rsidRPr="000328CB">
        <w:rPr>
          <w:rFonts w:cs="Sylfaen"/>
          <w:szCs w:val="24"/>
          <w:lang w:val="hy-AM"/>
        </w:rPr>
        <w:t xml:space="preserve"> Վերը նշված օրենսդրական փոփոխությունների արդյունքում </w:t>
      </w:r>
      <w:r w:rsidRPr="000328CB">
        <w:rPr>
          <w:rFonts w:eastAsia="Times New Roman" w:cs="Times New Roman"/>
          <w:szCs w:val="24"/>
          <w:lang w:val="hy-AM"/>
        </w:rPr>
        <w:t xml:space="preserve">«Եկամտային հարկի, շահութահարկի և սոցիալական վճարի անձնավորված հաշվառման մասին» օրենքով սահմանված տեղեկատվական բազայի </w:t>
      </w:r>
      <w:r w:rsidRPr="000328CB">
        <w:rPr>
          <w:rFonts w:eastAsia="Times New Roman" w:cs="Times New Roman"/>
          <w:color w:val="000000"/>
          <w:szCs w:val="24"/>
          <w:lang w:val="hy-AM"/>
        </w:rPr>
        <w:t xml:space="preserve">(այսուհետ՝ հարկային մարմնի բազա) </w:t>
      </w:r>
      <w:r w:rsidRPr="000328CB">
        <w:rPr>
          <w:rFonts w:eastAsia="Times New Roman" w:cs="Times New Roman"/>
          <w:szCs w:val="24"/>
          <w:lang w:val="hy-AM"/>
        </w:rPr>
        <w:t xml:space="preserve">և էլեկտրոնային առողջապահության համակարգի </w:t>
      </w:r>
      <w:r w:rsidRPr="000328CB">
        <w:rPr>
          <w:rFonts w:eastAsia="Times New Roman" w:cs="Times New Roman"/>
          <w:color w:val="000000"/>
          <w:szCs w:val="24"/>
          <w:lang w:val="hy-AM"/>
        </w:rPr>
        <w:t xml:space="preserve">(այսուհետ՝ Արմեդ համակարգ) </w:t>
      </w:r>
      <w:r w:rsidRPr="000328CB">
        <w:rPr>
          <w:rFonts w:eastAsia="Times New Roman" w:cs="Times New Roman"/>
          <w:szCs w:val="24"/>
          <w:lang w:val="hy-AM"/>
        </w:rPr>
        <w:t xml:space="preserve"> տվյալների հիման վրա </w:t>
      </w:r>
      <w:r w:rsidRPr="000328CB">
        <w:rPr>
          <w:rFonts w:eastAsia="Times New Roman" w:cs="Times New Roman"/>
          <w:color w:val="000000"/>
          <w:szCs w:val="24"/>
          <w:lang w:val="hy-AM"/>
        </w:rPr>
        <w:t xml:space="preserve">Աշխատանքի և </w:t>
      </w:r>
      <w:r>
        <w:rPr>
          <w:rFonts w:eastAsia="Times New Roman" w:cs="Times New Roman"/>
          <w:color w:val="000000"/>
          <w:szCs w:val="24"/>
          <w:lang w:val="hy-AM"/>
        </w:rPr>
        <w:t>բարեկեցության</w:t>
      </w:r>
      <w:r w:rsidRPr="000328CB">
        <w:rPr>
          <w:rFonts w:eastAsia="Times New Roman" w:cs="Times New Roman"/>
          <w:color w:val="000000"/>
          <w:szCs w:val="24"/>
          <w:lang w:val="hy-AM"/>
        </w:rPr>
        <w:t xml:space="preserve"> նախարարության միասնական սոցիալական </w:t>
      </w:r>
      <w:r w:rsidRPr="000328CB">
        <w:rPr>
          <w:rFonts w:eastAsia="Times New Roman" w:cs="Times New Roman"/>
          <w:color w:val="000000"/>
          <w:szCs w:val="24"/>
          <w:lang w:val="hy-AM"/>
        </w:rPr>
        <w:lastRenderedPageBreak/>
        <w:t xml:space="preserve">ծառայությունը (այսուհետ՝ ծառայություն) 2025 թվականի սեպտեմբերի 1-ից </w:t>
      </w:r>
      <w:r w:rsidRPr="000328CB">
        <w:rPr>
          <w:rFonts w:cs="Sylfaen"/>
          <w:szCs w:val="24"/>
          <w:lang w:val="hy-AM"/>
        </w:rPr>
        <w:t>հաշվարկում, նշանակում և վճարում է նպաստը:</w:t>
      </w:r>
    </w:p>
    <w:p w:rsidR="00A953EB" w:rsidRPr="000328CB" w:rsidRDefault="00A953EB" w:rsidP="00A953EB">
      <w:pPr>
        <w:shd w:val="clear" w:color="auto" w:fill="FFFFFF"/>
        <w:spacing w:after="0" w:line="360" w:lineRule="auto"/>
        <w:ind w:firstLine="720"/>
        <w:jc w:val="both"/>
        <w:rPr>
          <w:rFonts w:cs="Sylfaen"/>
          <w:szCs w:val="24"/>
          <w:lang w:val="hy-AM"/>
        </w:rPr>
      </w:pPr>
      <w:r w:rsidRPr="000328CB">
        <w:rPr>
          <w:rFonts w:cs="Sylfaen"/>
          <w:szCs w:val="24"/>
          <w:lang w:val="hy-AM"/>
        </w:rPr>
        <w:t xml:space="preserve">Ներդրված նոր համակարգի արդյունքում նպաստը, ըստ էության, հաշվարկվում, նշանակվում և վճարվում է ինքնաշխատ եղանակով՝ տեղեկատվական շտեմարանների փոխգործունեության միջոցով։ </w:t>
      </w:r>
    </w:p>
    <w:p w:rsidR="00A953EB" w:rsidRPr="000328CB" w:rsidRDefault="00A953EB" w:rsidP="00A953EB">
      <w:pPr>
        <w:shd w:val="clear" w:color="auto" w:fill="FFFFFF"/>
        <w:spacing w:after="0" w:line="360" w:lineRule="auto"/>
        <w:ind w:firstLine="720"/>
        <w:jc w:val="both"/>
        <w:rPr>
          <w:rFonts w:cs="Sylfaen"/>
          <w:szCs w:val="24"/>
          <w:lang w:val="hy-AM"/>
        </w:rPr>
      </w:pPr>
      <w:r w:rsidRPr="000328CB">
        <w:rPr>
          <w:rFonts w:cs="Sylfaen"/>
          <w:szCs w:val="24"/>
          <w:lang w:val="hy-AM"/>
        </w:rPr>
        <w:t>Նոր ստեղծված համակարգի գործարկումից հետո հավաքագրվել են այն խնդիրները, որոնք ի հայտ են եկել նպաստի նշանակման ինքնաշխատ գործընթացում, և շահառուներին մատուցվող ծառայությունների լավարկման տեսակետից անհրաժեշտություն է առաջացել համապատասխան փոփոխություններ կատարել Որոշման մեջ, մասնավորապես գործող ընթացակարգերում՝</w:t>
      </w:r>
    </w:p>
    <w:p w:rsidR="00A953EB" w:rsidRPr="000328CB" w:rsidRDefault="00A953EB" w:rsidP="00A953EB">
      <w:pPr>
        <w:pStyle w:val="ListParagraph"/>
        <w:numPr>
          <w:ilvl w:val="0"/>
          <w:numId w:val="16"/>
        </w:numPr>
        <w:shd w:val="clear" w:color="auto" w:fill="FFFFFF"/>
        <w:tabs>
          <w:tab w:val="left" w:pos="720"/>
        </w:tabs>
        <w:spacing w:after="0" w:line="360" w:lineRule="auto"/>
        <w:ind w:left="0" w:firstLine="720"/>
        <w:jc w:val="both"/>
        <w:rPr>
          <w:rFonts w:cs="Sylfaen"/>
          <w:szCs w:val="24"/>
          <w:lang w:val="hy-AM"/>
        </w:rPr>
      </w:pPr>
      <w:r w:rsidRPr="000328CB">
        <w:rPr>
          <w:rFonts w:cs="Sylfaen"/>
          <w:i/>
          <w:szCs w:val="24"/>
          <w:u w:val="single"/>
          <w:lang w:val="hy-AM"/>
        </w:rPr>
        <w:t xml:space="preserve"> Արմեդ համակարգում անաշխատունակության թերթիկ բացելու գործընթացներում</w:t>
      </w:r>
      <w:r w:rsidRPr="000328CB">
        <w:rPr>
          <w:rFonts w:cs="Sylfaen"/>
          <w:szCs w:val="24"/>
          <w:lang w:val="hy-AM"/>
        </w:rPr>
        <w:t xml:space="preserve"> նախատեսված չեն կարգավորումներ՝ </w:t>
      </w:r>
    </w:p>
    <w:p w:rsidR="00A953EB" w:rsidRPr="000328CB" w:rsidRDefault="00A953EB" w:rsidP="00A953EB">
      <w:pPr>
        <w:pStyle w:val="ListParagraph"/>
        <w:numPr>
          <w:ilvl w:val="0"/>
          <w:numId w:val="18"/>
        </w:numPr>
        <w:shd w:val="clear" w:color="auto" w:fill="FFFFFF"/>
        <w:tabs>
          <w:tab w:val="left" w:pos="720"/>
          <w:tab w:val="left" w:pos="1080"/>
        </w:tabs>
        <w:spacing w:after="0" w:line="360" w:lineRule="auto"/>
        <w:ind w:left="0" w:firstLine="720"/>
        <w:jc w:val="both"/>
        <w:rPr>
          <w:rFonts w:cs="Sylfaen"/>
          <w:szCs w:val="24"/>
          <w:lang w:val="hy-AM"/>
        </w:rPr>
      </w:pPr>
      <w:r w:rsidRPr="000328CB">
        <w:rPr>
          <w:rFonts w:cs="Sylfaen"/>
          <w:szCs w:val="24"/>
          <w:lang w:val="hy-AM"/>
        </w:rPr>
        <w:t xml:space="preserve">անձի ոչ մշտական բնակության վայրում անաշխատունակության թերթիկ բացելու, </w:t>
      </w:r>
    </w:p>
    <w:p w:rsidR="00A953EB" w:rsidRPr="000328CB" w:rsidRDefault="00A953EB" w:rsidP="00A953EB">
      <w:pPr>
        <w:pStyle w:val="ListParagraph"/>
        <w:numPr>
          <w:ilvl w:val="0"/>
          <w:numId w:val="18"/>
        </w:numPr>
        <w:shd w:val="clear" w:color="auto" w:fill="FFFFFF"/>
        <w:tabs>
          <w:tab w:val="left" w:pos="720"/>
          <w:tab w:val="left" w:pos="1170"/>
        </w:tabs>
        <w:spacing w:after="0" w:line="360" w:lineRule="auto"/>
        <w:ind w:left="0" w:firstLine="720"/>
        <w:jc w:val="both"/>
        <w:rPr>
          <w:rFonts w:cs="Sylfaen"/>
          <w:szCs w:val="24"/>
          <w:lang w:val="hy-AM"/>
        </w:rPr>
      </w:pPr>
      <w:r w:rsidRPr="000328CB">
        <w:rPr>
          <w:rFonts w:cs="Sylfaen"/>
          <w:szCs w:val="24"/>
          <w:lang w:val="hy-AM"/>
        </w:rPr>
        <w:t>սխալ ընթացակարգով բացված անաշխատունակության թերթիկը ճշգրտելու,</w:t>
      </w:r>
    </w:p>
    <w:p w:rsidR="00A953EB" w:rsidRPr="000328CB" w:rsidRDefault="00A953EB" w:rsidP="00A953EB">
      <w:pPr>
        <w:pStyle w:val="ListParagraph"/>
        <w:numPr>
          <w:ilvl w:val="0"/>
          <w:numId w:val="18"/>
        </w:numPr>
        <w:shd w:val="clear" w:color="auto" w:fill="FFFFFF"/>
        <w:tabs>
          <w:tab w:val="left" w:pos="720"/>
          <w:tab w:val="left" w:pos="1170"/>
        </w:tabs>
        <w:spacing w:after="0" w:line="360" w:lineRule="auto"/>
        <w:ind w:left="0" w:firstLine="720"/>
        <w:jc w:val="both"/>
        <w:rPr>
          <w:rFonts w:cs="Sylfaen"/>
          <w:szCs w:val="24"/>
          <w:lang w:val="hy-AM"/>
        </w:rPr>
      </w:pPr>
      <w:r w:rsidRPr="000328CB">
        <w:rPr>
          <w:rFonts w:cs="Sylfaen"/>
          <w:szCs w:val="24"/>
          <w:lang w:val="hy-AM"/>
        </w:rPr>
        <w:t>շարունակելի համարվող թերթիկների լրացման որոշ առանձնահատկությունների,</w:t>
      </w:r>
    </w:p>
    <w:p w:rsidR="00A953EB" w:rsidRPr="000328CB" w:rsidRDefault="00A953EB" w:rsidP="00A953EB">
      <w:pPr>
        <w:pStyle w:val="ListParagraph"/>
        <w:numPr>
          <w:ilvl w:val="0"/>
          <w:numId w:val="18"/>
        </w:numPr>
        <w:shd w:val="clear" w:color="auto" w:fill="FFFFFF"/>
        <w:tabs>
          <w:tab w:val="left" w:pos="720"/>
          <w:tab w:val="left" w:pos="1080"/>
        </w:tabs>
        <w:spacing w:after="0" w:line="360" w:lineRule="auto"/>
        <w:ind w:left="0" w:firstLine="720"/>
        <w:jc w:val="both"/>
        <w:rPr>
          <w:rFonts w:cs="Sylfaen"/>
          <w:szCs w:val="24"/>
          <w:lang w:val="hy-AM"/>
        </w:rPr>
      </w:pPr>
      <w:r w:rsidRPr="000328CB">
        <w:rPr>
          <w:rFonts w:cs="Sylfaen"/>
          <w:szCs w:val="24"/>
          <w:lang w:val="hy-AM"/>
        </w:rPr>
        <w:t>ստացիոնար ռեժիմի խախտած ժամանակահատվածի,</w:t>
      </w:r>
    </w:p>
    <w:p w:rsidR="00A953EB" w:rsidRPr="000328CB" w:rsidRDefault="00A953EB" w:rsidP="00A953EB">
      <w:pPr>
        <w:pStyle w:val="ListParagraph"/>
        <w:numPr>
          <w:ilvl w:val="0"/>
          <w:numId w:val="18"/>
        </w:numPr>
        <w:shd w:val="clear" w:color="auto" w:fill="FFFFFF"/>
        <w:tabs>
          <w:tab w:val="left" w:pos="720"/>
        </w:tabs>
        <w:spacing w:after="0" w:line="360" w:lineRule="auto"/>
        <w:ind w:left="0" w:firstLine="720"/>
        <w:jc w:val="both"/>
        <w:rPr>
          <w:rFonts w:cs="Sylfaen"/>
          <w:szCs w:val="24"/>
          <w:lang w:val="hy-AM"/>
        </w:rPr>
      </w:pPr>
      <w:r w:rsidRPr="000328CB">
        <w:rPr>
          <w:rFonts w:cs="Sylfaen"/>
          <w:szCs w:val="24"/>
          <w:lang w:val="hy-AM"/>
        </w:rPr>
        <w:t>թերթիկը չեղարկելու կամ անվավեր ճանաչելու ընթացակարգերի և ժամկետների,</w:t>
      </w:r>
    </w:p>
    <w:p w:rsidR="00A953EB" w:rsidRPr="000328CB" w:rsidRDefault="00A953EB" w:rsidP="00A953EB">
      <w:pPr>
        <w:pStyle w:val="ListParagraph"/>
        <w:numPr>
          <w:ilvl w:val="0"/>
          <w:numId w:val="18"/>
        </w:numPr>
        <w:shd w:val="clear" w:color="auto" w:fill="FFFFFF"/>
        <w:tabs>
          <w:tab w:val="left" w:pos="720"/>
        </w:tabs>
        <w:spacing w:after="0" w:line="360" w:lineRule="auto"/>
        <w:ind w:left="0" w:firstLine="720"/>
        <w:jc w:val="both"/>
        <w:rPr>
          <w:rFonts w:cs="Sylfaen"/>
          <w:szCs w:val="24"/>
          <w:lang w:val="hy-AM"/>
        </w:rPr>
      </w:pPr>
      <w:r w:rsidRPr="000328CB">
        <w:rPr>
          <w:rFonts w:cs="Sylfaen"/>
          <w:szCs w:val="24"/>
          <w:lang w:val="hy-AM"/>
        </w:rPr>
        <w:t>ընտանիքի հիվանդ անդամի դեպքում հիվանդին բուժող բժշկի կողմից անաշխատունակության թերթիկ բացելու հնարավորության և այլ դեպքերի մասով։</w:t>
      </w:r>
    </w:p>
    <w:p w:rsidR="00A953EB" w:rsidRPr="000328CB" w:rsidRDefault="00A953EB" w:rsidP="00A953EB">
      <w:pPr>
        <w:pStyle w:val="ListParagraph"/>
        <w:shd w:val="clear" w:color="auto" w:fill="FFFFFF"/>
        <w:tabs>
          <w:tab w:val="left" w:pos="720"/>
        </w:tabs>
        <w:spacing w:after="0" w:line="360" w:lineRule="auto"/>
        <w:jc w:val="both"/>
        <w:rPr>
          <w:rFonts w:cs="Sylfaen"/>
          <w:szCs w:val="24"/>
          <w:lang w:val="hy-AM"/>
        </w:rPr>
      </w:pPr>
    </w:p>
    <w:p w:rsidR="00A953EB" w:rsidRPr="000328CB" w:rsidRDefault="00A953EB" w:rsidP="00A953EB">
      <w:pPr>
        <w:pStyle w:val="ListParagraph"/>
        <w:numPr>
          <w:ilvl w:val="0"/>
          <w:numId w:val="16"/>
        </w:numPr>
        <w:shd w:val="clear" w:color="auto" w:fill="FFFFFF"/>
        <w:tabs>
          <w:tab w:val="left" w:pos="720"/>
        </w:tabs>
        <w:spacing w:after="0" w:line="360" w:lineRule="auto"/>
        <w:ind w:left="0" w:firstLine="720"/>
        <w:jc w:val="both"/>
        <w:rPr>
          <w:rFonts w:cs="Sylfaen"/>
          <w:szCs w:val="24"/>
          <w:lang w:val="hy-AM"/>
        </w:rPr>
      </w:pPr>
      <w:r w:rsidRPr="000328CB">
        <w:rPr>
          <w:rFonts w:cs="Sylfaen"/>
          <w:i/>
          <w:szCs w:val="24"/>
          <w:u w:val="single"/>
          <w:lang w:val="hy-AM"/>
        </w:rPr>
        <w:t>Հարկային մարմնի բազայից տեղեկատվության փոխանակման տեսակետից</w:t>
      </w:r>
      <w:r w:rsidRPr="000328CB">
        <w:rPr>
          <w:rFonts w:cs="Sylfaen"/>
          <w:szCs w:val="24"/>
          <w:lang w:val="hy-AM"/>
        </w:rPr>
        <w:t xml:space="preserve"> լրացուցիչ կարգավորման անհրաժեշտություն է առաջանում այն դեպքերում, երբ՝</w:t>
      </w:r>
    </w:p>
    <w:p w:rsidR="00A953EB" w:rsidRPr="000328CB" w:rsidRDefault="00A953EB" w:rsidP="00A953EB">
      <w:pPr>
        <w:pStyle w:val="ListParagraph"/>
        <w:numPr>
          <w:ilvl w:val="0"/>
          <w:numId w:val="20"/>
        </w:numPr>
        <w:shd w:val="clear" w:color="auto" w:fill="FFFFFF"/>
        <w:tabs>
          <w:tab w:val="left" w:pos="720"/>
          <w:tab w:val="left" w:pos="990"/>
        </w:tabs>
        <w:spacing w:after="0" w:line="360" w:lineRule="auto"/>
        <w:ind w:left="0" w:firstLine="720"/>
        <w:jc w:val="both"/>
        <w:rPr>
          <w:rFonts w:cs="Sylfaen"/>
          <w:szCs w:val="24"/>
          <w:lang w:val="hy-AM"/>
        </w:rPr>
      </w:pPr>
      <w:r w:rsidRPr="000328CB">
        <w:rPr>
          <w:rFonts w:cs="Sylfaen"/>
          <w:szCs w:val="24"/>
          <w:lang w:val="hy-AM"/>
        </w:rPr>
        <w:t xml:space="preserve">անաշխատունակության թերթկը բացելուց հետո, երբ հարկային մարմնի բազայից նպաստի համակարգ է փոխանցվում տեղեկատվություն, որ անձը չի հանդիսանում վարձու աշխատող, հետագայում այդ տեղեկատվության փոփոխության արդյունքում (գործատուի </w:t>
      </w:r>
      <w:r w:rsidRPr="000328CB">
        <w:rPr>
          <w:rFonts w:cs="Sylfaen"/>
          <w:szCs w:val="24"/>
          <w:lang w:val="hy-AM"/>
        </w:rPr>
        <w:lastRenderedPageBreak/>
        <w:t>ներկայացրած ճշգրտված հայտի հիման վրա),  այդ տվյալի փոփոխությունը հարկային մարմնի բազայից չի ստացվում (չնայած այն հանգամանքին, որ Օրենքի 27-րդ հոդվածի 2-րդ մասի հաշվառմամբ տվյալ փոփոխությունը ևս պետք է հարկային մարմնի բազայից ստացվի),</w:t>
      </w:r>
    </w:p>
    <w:p w:rsidR="00A953EB" w:rsidRPr="000328CB" w:rsidRDefault="00A953EB" w:rsidP="00A953EB">
      <w:pPr>
        <w:pStyle w:val="ListParagraph"/>
        <w:numPr>
          <w:ilvl w:val="0"/>
          <w:numId w:val="20"/>
        </w:numPr>
        <w:shd w:val="clear" w:color="auto" w:fill="FFFFFF"/>
        <w:tabs>
          <w:tab w:val="left" w:pos="720"/>
          <w:tab w:val="left" w:pos="990"/>
        </w:tabs>
        <w:spacing w:after="0" w:line="360" w:lineRule="auto"/>
        <w:ind w:left="0" w:firstLine="720"/>
        <w:jc w:val="both"/>
        <w:rPr>
          <w:rFonts w:cs="Sylfaen"/>
          <w:szCs w:val="24"/>
          <w:lang w:val="hy-AM"/>
        </w:rPr>
      </w:pPr>
      <w:r w:rsidRPr="000328CB">
        <w:rPr>
          <w:rFonts w:cs="Sylfaen"/>
          <w:szCs w:val="24"/>
          <w:lang w:val="hy-AM"/>
        </w:rPr>
        <w:t>անձը ժամանակավոր անաշխատունակության առաջին օրվա դրությամբ գտնվում է չվճարվող արձակուրդում (գործող ընթացակարգով այդ տվյալը չի ստացվում հարկային մարմնի բազայից),</w:t>
      </w:r>
    </w:p>
    <w:p w:rsidR="00A953EB" w:rsidRPr="000328CB" w:rsidRDefault="00A953EB" w:rsidP="00A953EB">
      <w:pPr>
        <w:pStyle w:val="ListParagraph"/>
        <w:numPr>
          <w:ilvl w:val="0"/>
          <w:numId w:val="20"/>
        </w:numPr>
        <w:shd w:val="clear" w:color="auto" w:fill="FFFFFF"/>
        <w:tabs>
          <w:tab w:val="left" w:pos="720"/>
          <w:tab w:val="left" w:pos="990"/>
        </w:tabs>
        <w:spacing w:after="0" w:line="360" w:lineRule="auto"/>
        <w:ind w:left="0" w:firstLine="720"/>
        <w:jc w:val="both"/>
        <w:rPr>
          <w:rFonts w:cs="Sylfaen"/>
          <w:szCs w:val="24"/>
          <w:lang w:val="hy-AM"/>
        </w:rPr>
      </w:pPr>
      <w:r w:rsidRPr="000328CB">
        <w:rPr>
          <w:rFonts w:cs="Sylfaen"/>
          <w:szCs w:val="24"/>
          <w:lang w:val="hy-AM"/>
        </w:rPr>
        <w:t>անձը ժամանակավոր անաշխատունակության ընթացքում ազատվում է աշխատանքից (տվյալը ստացվում է միայն ժամկետային պայմանագրերի դեպքում),</w:t>
      </w:r>
    </w:p>
    <w:p w:rsidR="00A953EB" w:rsidRPr="000328CB" w:rsidRDefault="00A953EB" w:rsidP="00A953EB">
      <w:pPr>
        <w:pStyle w:val="ListParagraph"/>
        <w:numPr>
          <w:ilvl w:val="0"/>
          <w:numId w:val="20"/>
        </w:numPr>
        <w:shd w:val="clear" w:color="auto" w:fill="FFFFFF"/>
        <w:tabs>
          <w:tab w:val="left" w:pos="720"/>
          <w:tab w:val="left" w:pos="990"/>
        </w:tabs>
        <w:spacing w:after="0" w:line="360" w:lineRule="auto"/>
        <w:ind w:left="0" w:firstLine="720"/>
        <w:jc w:val="both"/>
        <w:rPr>
          <w:rFonts w:cs="Sylfaen"/>
          <w:szCs w:val="24"/>
          <w:lang w:val="hy-AM"/>
        </w:rPr>
      </w:pPr>
      <w:r w:rsidRPr="000328CB">
        <w:rPr>
          <w:rFonts w:cs="Sylfaen"/>
          <w:szCs w:val="24"/>
          <w:lang w:val="hy-AM"/>
        </w:rPr>
        <w:t>հղիության և ծննդաբերության արձակուրդի իրավունք ունենալու ընթացքում փոխվում է գործատուն (գործող ընթացակարգով այդ տվյալը չի ստացվում հարկային մարմնի բազայից)։</w:t>
      </w:r>
    </w:p>
    <w:p w:rsidR="00A953EB" w:rsidRPr="000328CB" w:rsidRDefault="00A953EB" w:rsidP="00A953EB">
      <w:pPr>
        <w:pStyle w:val="ListParagraph"/>
        <w:shd w:val="clear" w:color="auto" w:fill="FFFFFF"/>
        <w:tabs>
          <w:tab w:val="left" w:pos="720"/>
        </w:tabs>
        <w:spacing w:after="0" w:line="360" w:lineRule="auto"/>
        <w:jc w:val="both"/>
        <w:rPr>
          <w:rFonts w:cs="Sylfaen"/>
          <w:szCs w:val="24"/>
          <w:lang w:val="hy-AM"/>
        </w:rPr>
      </w:pPr>
    </w:p>
    <w:p w:rsidR="00A953EB" w:rsidRPr="000328CB" w:rsidRDefault="00A953EB" w:rsidP="00A953EB">
      <w:pPr>
        <w:pStyle w:val="ListParagraph"/>
        <w:numPr>
          <w:ilvl w:val="0"/>
          <w:numId w:val="16"/>
        </w:numPr>
        <w:shd w:val="clear" w:color="auto" w:fill="FFFFFF"/>
        <w:tabs>
          <w:tab w:val="left" w:pos="720"/>
        </w:tabs>
        <w:spacing w:after="0" w:line="360" w:lineRule="auto"/>
        <w:ind w:left="0" w:firstLine="720"/>
        <w:jc w:val="both"/>
        <w:rPr>
          <w:rFonts w:cs="Sylfaen"/>
          <w:szCs w:val="24"/>
          <w:lang w:val="hy-AM"/>
        </w:rPr>
      </w:pPr>
      <w:r w:rsidRPr="000328CB">
        <w:rPr>
          <w:rFonts w:cs="Sylfaen"/>
          <w:i/>
          <w:szCs w:val="24"/>
          <w:u w:val="single"/>
          <w:lang w:val="hy-AM"/>
        </w:rPr>
        <w:t>Ինքնաշխատ եղանակով նպաստի</w:t>
      </w:r>
      <w:r w:rsidRPr="000328CB">
        <w:rPr>
          <w:rFonts w:cs="Sylfaen"/>
          <w:szCs w:val="24"/>
          <w:lang w:val="hy-AM"/>
        </w:rPr>
        <w:t xml:space="preserve"> նշանակման տեսակետից գործող օրենսդրությամբ բացառություն են կազմում միայն այն դեպքերը, երբ նպաստը օրենսդրությամբ սահմանված դեպքերում նշանակվում է քաղաքացու դիմումի հիման վրա։</w:t>
      </w:r>
    </w:p>
    <w:p w:rsidR="00A953EB" w:rsidRPr="000328CB" w:rsidRDefault="00A953EB" w:rsidP="00A953EB">
      <w:pPr>
        <w:pStyle w:val="ListParagraph"/>
        <w:shd w:val="clear" w:color="auto" w:fill="FFFFFF"/>
        <w:tabs>
          <w:tab w:val="left" w:pos="900"/>
          <w:tab w:val="left" w:pos="990"/>
        </w:tabs>
        <w:spacing w:after="0" w:line="360" w:lineRule="auto"/>
        <w:ind w:left="0" w:firstLine="720"/>
        <w:jc w:val="both"/>
        <w:rPr>
          <w:rFonts w:cs="Sylfaen"/>
          <w:szCs w:val="24"/>
          <w:lang w:val="hy-AM"/>
        </w:rPr>
      </w:pPr>
      <w:r w:rsidRPr="000328CB">
        <w:rPr>
          <w:rFonts w:cs="Sylfaen"/>
          <w:szCs w:val="24"/>
          <w:lang w:val="hy-AM"/>
        </w:rPr>
        <w:t xml:space="preserve">Դիմումի հիման վրա նպաստ նշանակվում է, երբ ներկայացվում է համապատասխան դատական ակտ, կամ նպաստը պետք է վճարվի անձի մահվան պատճառով (որպես չվճարված նպաստ), կամ անձի վերաբերյալ տեղեկատվությունը ժամանակավոր անաշխատունակության  առաջին օրվա կամ նախորդող 12 ամիսների ընթացքում ՀՀ օրենսդրությամբ համարվել է սահմանափակ օգտագործման (անձի վերաբերյալ տվյալները հարկային մարմնի բազայում առկա չեն)։ Ընդ որում, նկարագրված վերջին դեպքում գործող ընթացակարգերի կիրարկումն ապահովելու նպատակով (թվային տվյալները փոխանակելու ծրագրային ապահովման մշակման և ներդրման  անհրաժեշտությունից ելնելով) աշխատանքային քննարկումներ են իրականացվել համապատասխան ուժային կառույցների հետ։ Համապատասխան մարմիններից առաջարկություն է նեկայացվել (զինվորական ծառայության առանձնահատկություններից ելնելով) ժամանակավոր </w:t>
      </w:r>
      <w:r w:rsidRPr="000328CB">
        <w:rPr>
          <w:rFonts w:cs="Sylfaen"/>
          <w:szCs w:val="24"/>
          <w:lang w:val="hy-AM"/>
        </w:rPr>
        <w:lastRenderedPageBreak/>
        <w:t>անաշխատունակության առաջին օրվա դրությամբ Համապատասխան մարմիններում աշխատող անձին (ում վերաբերյալ տեղեկատվությունը ՀՀ օրենսդրությամբ համարվում է սահմանափակ օգտագործմա ենթակա)  նպաստը նշանակի և վճարի գործատուն: Գործող օրեսդրությամբ նման իրավասություն ունի միայն ԱԱԾ-ն և Արտաքին հետախուզության ծառայությունը, իսկ մնացած ուժային մարմինների աշխատակիցների համար նպաստ հաշվարկելու համար անհրաժեշտ տեղեկատվությունը ստացվում է հարցման միջոցով՝ հիմք ընդունելով քաղաքացու դիմումը։</w:t>
      </w:r>
    </w:p>
    <w:p w:rsidR="00A953EB" w:rsidRPr="000328CB" w:rsidRDefault="00A953EB" w:rsidP="00A953EB">
      <w:pPr>
        <w:spacing w:after="0" w:line="360" w:lineRule="auto"/>
        <w:ind w:firstLine="720"/>
        <w:jc w:val="both"/>
        <w:rPr>
          <w:rFonts w:cs="Sylfaen"/>
          <w:szCs w:val="24"/>
          <w:lang w:val="hy-AM"/>
        </w:rPr>
      </w:pPr>
      <w:r w:rsidRPr="000328CB">
        <w:rPr>
          <w:rFonts w:eastAsia="Times New Roman" w:cs="Times New Roman"/>
          <w:bCs/>
          <w:color w:val="000000"/>
          <w:szCs w:val="24"/>
          <w:lang w:val="hy-AM"/>
        </w:rPr>
        <w:t xml:space="preserve">Վերը նշված խնդիրները, ինչպես նաև նպաստի հաշվարկման և վերահաշվարկման կանոնները հստակեցնելու նպատակով </w:t>
      </w:r>
      <w:r w:rsidRPr="000328CB">
        <w:rPr>
          <w:rFonts w:cs="Sylfaen"/>
          <w:szCs w:val="24"/>
          <w:lang w:val="hy-AM"/>
        </w:rPr>
        <w:t>անհրաժեշտ է համապատասխան փոփոխություններ կատարել Որոշման մեջ։</w:t>
      </w:r>
    </w:p>
    <w:p w:rsidR="00A953EB" w:rsidRPr="000328CB" w:rsidRDefault="00A953EB" w:rsidP="00A953EB">
      <w:pPr>
        <w:spacing w:after="0" w:line="360" w:lineRule="auto"/>
        <w:ind w:firstLine="720"/>
        <w:jc w:val="both"/>
        <w:rPr>
          <w:rFonts w:cs="Sylfaen"/>
          <w:szCs w:val="24"/>
          <w:lang w:val="hy-AM"/>
        </w:rPr>
      </w:pPr>
    </w:p>
    <w:p w:rsidR="00A953EB" w:rsidRPr="000328CB" w:rsidRDefault="00A953EB" w:rsidP="00A953EB">
      <w:pPr>
        <w:tabs>
          <w:tab w:val="left" w:pos="1080"/>
        </w:tabs>
        <w:spacing w:after="0" w:line="360" w:lineRule="auto"/>
        <w:ind w:firstLine="720"/>
        <w:jc w:val="both"/>
        <w:rPr>
          <w:rFonts w:cs="Sylfaen"/>
          <w:b/>
          <w:szCs w:val="24"/>
          <w:lang w:val="hy-AM"/>
        </w:rPr>
      </w:pPr>
      <w:r w:rsidRPr="000328CB">
        <w:rPr>
          <w:rFonts w:cs="Sylfaen"/>
          <w:b/>
          <w:szCs w:val="24"/>
          <w:lang w:val="hy-AM"/>
        </w:rPr>
        <w:t>1.2. Առկա խնդրի առաջարկվող լուծումը</w:t>
      </w:r>
    </w:p>
    <w:p w:rsidR="00A953EB" w:rsidRPr="000328CB" w:rsidRDefault="00A953EB" w:rsidP="00A953EB">
      <w:pPr>
        <w:tabs>
          <w:tab w:val="left" w:pos="567"/>
        </w:tabs>
        <w:spacing w:after="0" w:line="360" w:lineRule="auto"/>
        <w:ind w:firstLine="720"/>
        <w:jc w:val="both"/>
        <w:rPr>
          <w:rFonts w:cs="Sylfaen"/>
          <w:szCs w:val="24"/>
          <w:lang w:val="hy-AM"/>
        </w:rPr>
      </w:pPr>
      <w:r w:rsidRPr="000328CB">
        <w:rPr>
          <w:rFonts w:cs="Sylfaen"/>
          <w:szCs w:val="24"/>
          <w:lang w:val="hy-AM"/>
        </w:rPr>
        <w:t xml:space="preserve">Առաջարկվում է ընդունել «Հայաuտանի Հանրապետության կառավարության </w:t>
      </w:r>
      <w:r w:rsidRPr="000328CB">
        <w:rPr>
          <w:rFonts w:eastAsia="Times New Roman" w:cs="Times New Roman"/>
          <w:bCs/>
          <w:color w:val="000000"/>
          <w:szCs w:val="24"/>
          <w:lang w:val="hy-AM"/>
        </w:rPr>
        <w:t>2011 թվականի հուլիսի 14-ի</w:t>
      </w:r>
      <w:r w:rsidRPr="000328CB">
        <w:rPr>
          <w:rFonts w:cs="Sylfaen"/>
          <w:szCs w:val="24"/>
          <w:lang w:val="hy-AM"/>
        </w:rPr>
        <w:t xml:space="preserve"> N 1024-Ն որոշման մեջ փոփոխություններ և լրացումներ  կատարելու մասին Հայաuտանի Հանրապետության կառավարության որոշման նախագիծը։ </w:t>
      </w:r>
    </w:p>
    <w:p w:rsidR="00A953EB" w:rsidRPr="000328CB" w:rsidRDefault="00A953EB" w:rsidP="00A953EB">
      <w:pPr>
        <w:tabs>
          <w:tab w:val="left" w:pos="567"/>
        </w:tabs>
        <w:spacing w:after="0" w:line="360" w:lineRule="auto"/>
        <w:ind w:firstLine="720"/>
        <w:jc w:val="both"/>
        <w:rPr>
          <w:rFonts w:cs="Sylfaen"/>
          <w:szCs w:val="24"/>
          <w:lang w:val="hy-AM"/>
        </w:rPr>
      </w:pPr>
    </w:p>
    <w:p w:rsidR="00A953EB" w:rsidRPr="000328CB" w:rsidRDefault="00A953EB" w:rsidP="00A953EB">
      <w:pPr>
        <w:tabs>
          <w:tab w:val="left" w:pos="1080"/>
        </w:tabs>
        <w:spacing w:after="0" w:line="360" w:lineRule="auto"/>
        <w:ind w:firstLine="720"/>
        <w:jc w:val="both"/>
        <w:rPr>
          <w:rFonts w:cs="Sylfaen"/>
          <w:b/>
          <w:szCs w:val="24"/>
          <w:lang w:val="hy-AM"/>
        </w:rPr>
      </w:pPr>
      <w:r w:rsidRPr="000328CB">
        <w:rPr>
          <w:rFonts w:cs="Sylfaen"/>
          <w:b/>
          <w:szCs w:val="24"/>
          <w:lang w:val="hy-AM"/>
        </w:rPr>
        <w:t>2. Կարգավորման առարկան</w:t>
      </w:r>
    </w:p>
    <w:p w:rsidR="00A953EB" w:rsidRPr="000328CB" w:rsidRDefault="00A953EB" w:rsidP="00A953EB">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r w:rsidRPr="000328CB">
        <w:rPr>
          <w:rFonts w:ascii="GHEA Grapalat" w:hAnsi="GHEA Grapalat" w:cs="Sylfaen"/>
          <w:lang w:val="hy-AM"/>
        </w:rPr>
        <w:t xml:space="preserve">Ներկայացված նախագծով </w:t>
      </w:r>
      <w:r w:rsidRPr="000328CB">
        <w:rPr>
          <w:rFonts w:ascii="GHEA Grapalat" w:hAnsi="GHEA Grapalat"/>
          <w:color w:val="000000" w:themeColor="text1"/>
          <w:lang w:val="hy-AM"/>
        </w:rPr>
        <w:t>առաջարկվում է՝</w:t>
      </w:r>
    </w:p>
    <w:p w:rsidR="00A953EB" w:rsidRPr="000328CB" w:rsidRDefault="00A953EB" w:rsidP="00A953EB">
      <w:pPr>
        <w:pStyle w:val="NormalWeb"/>
        <w:numPr>
          <w:ilvl w:val="0"/>
          <w:numId w:val="21"/>
        </w:numPr>
        <w:shd w:val="clear" w:color="auto" w:fill="FFFFFF"/>
        <w:tabs>
          <w:tab w:val="left" w:pos="810"/>
        </w:tabs>
        <w:spacing w:before="0" w:beforeAutospacing="0" w:after="0" w:afterAutospacing="0" w:line="360" w:lineRule="auto"/>
        <w:ind w:left="0" w:firstLine="720"/>
        <w:jc w:val="both"/>
        <w:rPr>
          <w:rFonts w:ascii="GHEA Grapalat" w:hAnsi="GHEA Grapalat"/>
          <w:color w:val="000000" w:themeColor="text1"/>
          <w:lang w:val="hy-AM"/>
        </w:rPr>
      </w:pPr>
      <w:r w:rsidRPr="000328CB">
        <w:rPr>
          <w:rFonts w:ascii="GHEA Grapalat" w:hAnsi="GHEA Grapalat"/>
          <w:i/>
          <w:color w:val="000000" w:themeColor="text1"/>
          <w:u w:val="single"/>
          <w:lang w:val="hy-AM"/>
        </w:rPr>
        <w:t>Արմեդ համակարգ</w:t>
      </w:r>
      <w:r w:rsidRPr="000328CB">
        <w:rPr>
          <w:rFonts w:ascii="GHEA Grapalat" w:hAnsi="GHEA Grapalat"/>
          <w:i/>
          <w:color w:val="000000" w:themeColor="text1"/>
          <w:u w:val="single"/>
        </w:rPr>
        <w:t xml:space="preserve">ի </w:t>
      </w:r>
      <w:proofErr w:type="spellStart"/>
      <w:r w:rsidRPr="000328CB">
        <w:rPr>
          <w:rFonts w:ascii="GHEA Grapalat" w:hAnsi="GHEA Grapalat"/>
          <w:i/>
          <w:color w:val="000000" w:themeColor="text1"/>
          <w:u w:val="single"/>
        </w:rPr>
        <w:t>մասով</w:t>
      </w:r>
      <w:proofErr w:type="spellEnd"/>
      <w:r w:rsidRPr="000328CB">
        <w:rPr>
          <w:rFonts w:ascii="GHEA Grapalat" w:hAnsi="GHEA Grapalat"/>
          <w:color w:val="000000" w:themeColor="text1"/>
          <w:lang w:val="hy-AM"/>
        </w:rPr>
        <w:t xml:space="preserve"> ՝ </w:t>
      </w:r>
    </w:p>
    <w:p w:rsidR="00A953EB" w:rsidRPr="000328CB" w:rsidRDefault="00A953EB" w:rsidP="00A953EB">
      <w:pPr>
        <w:pStyle w:val="NormalWeb"/>
        <w:numPr>
          <w:ilvl w:val="0"/>
          <w:numId w:val="25"/>
        </w:numPr>
        <w:shd w:val="clear" w:color="auto" w:fill="FFFFFF"/>
        <w:tabs>
          <w:tab w:val="left" w:pos="1134"/>
        </w:tabs>
        <w:spacing w:before="0" w:beforeAutospacing="0" w:after="0" w:afterAutospacing="0" w:line="360" w:lineRule="auto"/>
        <w:ind w:left="0" w:firstLine="709"/>
        <w:jc w:val="both"/>
        <w:rPr>
          <w:rFonts w:ascii="GHEA Grapalat" w:hAnsi="GHEA Grapalat"/>
          <w:color w:val="000000" w:themeColor="text1"/>
          <w:lang w:val="hy-AM"/>
        </w:rPr>
      </w:pPr>
      <w:r w:rsidRPr="000328CB">
        <w:rPr>
          <w:rFonts w:ascii="GHEA Grapalat" w:hAnsi="GHEA Grapalat"/>
          <w:color w:val="000000" w:themeColor="text1"/>
          <w:lang w:val="hy-AM"/>
        </w:rPr>
        <w:t>եթե անաշխատունակությունն առաջացել է տվյալ անձի ոչ մշտական բնակության վայրում, ապա անաշխատունակության թերթիկը բացվում է նրա ժամանակավորապես գտնվելու վայրում գործող բժշկական հաստատության կողմից։ Այն դեպքում, երբ հիվանդը տեղափոխվում է իր մշտական բնակության վայր, անաշխատունակության թերթիկում կատարվում է «Մեկնել է մշտական բնակության վայր» նշումը:</w:t>
      </w:r>
    </w:p>
    <w:p w:rsidR="00A953EB" w:rsidRPr="000328CB" w:rsidRDefault="00A953EB" w:rsidP="00A953EB">
      <w:pPr>
        <w:pStyle w:val="NormalWeb"/>
        <w:numPr>
          <w:ilvl w:val="0"/>
          <w:numId w:val="25"/>
        </w:numPr>
        <w:shd w:val="clear" w:color="auto" w:fill="FFFFFF"/>
        <w:tabs>
          <w:tab w:val="left" w:pos="1134"/>
        </w:tabs>
        <w:spacing w:before="0" w:beforeAutospacing="0" w:after="0" w:afterAutospacing="0" w:line="360" w:lineRule="auto"/>
        <w:ind w:left="0" w:firstLine="709"/>
        <w:jc w:val="both"/>
        <w:rPr>
          <w:rFonts w:ascii="GHEA Grapalat" w:hAnsi="GHEA Grapalat"/>
          <w:color w:val="000000" w:themeColor="text1"/>
          <w:lang w:val="hy-AM"/>
        </w:rPr>
      </w:pPr>
      <w:r w:rsidRPr="000328CB">
        <w:rPr>
          <w:rFonts w:ascii="GHEA Grapalat" w:hAnsi="GHEA Grapalat"/>
          <w:color w:val="000000" w:themeColor="text1"/>
          <w:lang w:val="hy-AM"/>
        </w:rPr>
        <w:t xml:space="preserve">Հիվանդանոցային բուժում ստանալու դեպքում, ինչպես նաև բժշկական հաստատության ցերեկային ստացիոնարում կամ ընդունարանի անհետաձգելի բուժօգնության բաժնում (Էմերջենսի) բժշկական օգնության և սպասարկման նպատակով </w:t>
      </w:r>
      <w:r w:rsidRPr="000328CB">
        <w:rPr>
          <w:rFonts w:ascii="GHEA Grapalat" w:hAnsi="GHEA Grapalat"/>
          <w:color w:val="000000" w:themeColor="text1"/>
          <w:lang w:val="hy-AM"/>
        </w:rPr>
        <w:lastRenderedPageBreak/>
        <w:t xml:space="preserve">բժշկական հաստատություն ընդունված 18 տարին լրացած քաղաքացու համար ժամանակավոր անաշխատունակության թերթիկը էլեկտրոնային առողջապահության համակարգում բացել նրա՝ հիվանդանոցային բժշկական հաստատություն դիմելու օրվանից հետո՝ անաշխատունակության թերթիկ բացելու համար </w:t>
      </w:r>
      <w:r w:rsidRPr="000328CB">
        <w:rPr>
          <w:rFonts w:ascii="GHEA Grapalat" w:hAnsi="GHEA Grapalat"/>
          <w:b/>
          <w:color w:val="000000" w:themeColor="text1"/>
          <w:lang w:val="hy-AM"/>
        </w:rPr>
        <w:t>դիմելու օրը։</w:t>
      </w:r>
      <w:r w:rsidRPr="000328CB">
        <w:rPr>
          <w:rFonts w:ascii="GHEA Grapalat" w:hAnsi="GHEA Grapalat"/>
          <w:color w:val="000000" w:themeColor="text1"/>
          <w:lang w:val="hy-AM"/>
        </w:rPr>
        <w:t xml:space="preserve"> Գործող կարգով նախատեսված է թերթիկը բացել բժշկական հաստատություն դիմելու օրվանից, ինչը խնդիրներ է առաջացնում այն դեպքում, երբ քաղաքացին այդ օրը ներկայացել է աշխատանքի, բժշկական կազմակերպություն դիմել է աշխատանքային օրվա ավարտից հետո։ Գործող օրենսդրությամբ հնարավորություն չի տրվում թերթիկը բացել քաղաքացու նշած օրը, որի արդյունքում ստացվում է, որ աշխատած օրվա համար վճարվելու է նպաստ։</w:t>
      </w:r>
    </w:p>
    <w:p w:rsidR="00A953EB" w:rsidRPr="000328CB" w:rsidRDefault="00A953EB" w:rsidP="00A953EB">
      <w:pPr>
        <w:pStyle w:val="NormalWeb"/>
        <w:shd w:val="clear" w:color="auto" w:fill="FFFFFF"/>
        <w:tabs>
          <w:tab w:val="left" w:pos="810"/>
        </w:tabs>
        <w:spacing w:before="0" w:beforeAutospacing="0" w:after="0" w:afterAutospacing="0" w:line="360" w:lineRule="auto"/>
        <w:ind w:firstLine="720"/>
        <w:jc w:val="both"/>
        <w:rPr>
          <w:rFonts w:ascii="GHEA Grapalat" w:hAnsi="GHEA Grapalat"/>
          <w:color w:val="000000" w:themeColor="text1"/>
          <w:lang w:val="hy-AM"/>
        </w:rPr>
      </w:pPr>
      <w:r w:rsidRPr="000328CB">
        <w:rPr>
          <w:rFonts w:ascii="GHEA Grapalat" w:hAnsi="GHEA Grapalat"/>
          <w:color w:val="000000" w:themeColor="text1"/>
          <w:lang w:val="hy-AM"/>
        </w:rPr>
        <w:t>Բացի այդ, նախագծի կարգավորումների համաձայն,  հիվանդանոցային բժշկական հաստատություն դիմելու օրվանից հետո թերթիկ կարող է բացվել նաև այն դեպքում, երբ այդ օրը համընկնում է այլ հիվանդանոցային բժշկական հաստատությունից քաղաքացու դուրս գրվելու օրվա հետ։</w:t>
      </w:r>
    </w:p>
    <w:p w:rsidR="00A953EB" w:rsidRPr="000328CB" w:rsidRDefault="00A953EB" w:rsidP="00A953EB">
      <w:pPr>
        <w:pStyle w:val="NormalWeb"/>
        <w:shd w:val="clear" w:color="auto" w:fill="FFFFFF"/>
        <w:tabs>
          <w:tab w:val="left" w:pos="810"/>
        </w:tabs>
        <w:spacing w:before="0" w:beforeAutospacing="0" w:after="0" w:afterAutospacing="0" w:line="360" w:lineRule="auto"/>
        <w:ind w:firstLine="720"/>
        <w:jc w:val="both"/>
        <w:rPr>
          <w:rFonts w:ascii="GHEA Grapalat" w:hAnsi="GHEA Grapalat"/>
          <w:color w:val="000000" w:themeColor="text1"/>
          <w:lang w:val="hy-AM"/>
        </w:rPr>
      </w:pPr>
      <w:r w:rsidRPr="000328CB">
        <w:rPr>
          <w:rFonts w:ascii="GHEA Grapalat" w:hAnsi="GHEA Grapalat"/>
          <w:color w:val="000000" w:themeColor="text1"/>
          <w:lang w:val="hy-AM"/>
        </w:rPr>
        <w:t xml:space="preserve">Նույնանման խնդիր առկա է նաև հիվանդանոցային պայմաններում անաշխատունակության թերթիկը փակելու հետ կապված, որի համատեքստում հնարավորություն է տրվում թերթիկը փակել մինչև հիվանդանոցից դուրս գրվելը՝ անաշխատունակության թերթիկ փակելու համար </w:t>
      </w:r>
      <w:r w:rsidRPr="000328CB">
        <w:rPr>
          <w:rFonts w:ascii="GHEA Grapalat" w:hAnsi="GHEA Grapalat"/>
          <w:b/>
          <w:color w:val="000000" w:themeColor="text1"/>
          <w:lang w:val="hy-AM"/>
        </w:rPr>
        <w:t>դիմելու օրը։</w:t>
      </w:r>
    </w:p>
    <w:p w:rsidR="00A953EB" w:rsidRPr="000328CB" w:rsidRDefault="00A953EB" w:rsidP="00A953EB">
      <w:pPr>
        <w:pStyle w:val="NormalWeb"/>
        <w:numPr>
          <w:ilvl w:val="0"/>
          <w:numId w:val="25"/>
        </w:numPr>
        <w:shd w:val="clear" w:color="auto" w:fill="FFFFFF"/>
        <w:tabs>
          <w:tab w:val="left" w:pos="1134"/>
        </w:tabs>
        <w:spacing w:before="0" w:beforeAutospacing="0" w:after="0" w:afterAutospacing="0" w:line="360" w:lineRule="auto"/>
        <w:ind w:left="0" w:firstLine="709"/>
        <w:jc w:val="both"/>
        <w:rPr>
          <w:rFonts w:ascii="GHEA Grapalat" w:hAnsi="GHEA Grapalat"/>
          <w:color w:val="000000" w:themeColor="text1"/>
          <w:lang w:val="hy-AM"/>
        </w:rPr>
      </w:pPr>
      <w:r w:rsidRPr="000328CB">
        <w:rPr>
          <w:rFonts w:ascii="GHEA Grapalat" w:hAnsi="GHEA Grapalat"/>
          <w:color w:val="000000" w:themeColor="text1"/>
          <w:lang w:val="hy-AM"/>
        </w:rPr>
        <w:t>Շարունակելի թերթիկների լրացման կարգի տեսակետից հստակեցնել, որ «շարունակելի» նշագրումը կատարվում է, այն դեպքերում, երբ թերթիկը (ըստ բժշկի եզրակացության) կարող է ունենալ շարունակություն։ Բարդ ծննդաբերության կամ միաժամանակ մեկից ավելի երեխա ծնվելու դեպքում շարունակելի համարվող թերթիկ բացելիս անաշխատունակության առաջին օր նշել նախորդ անաշխատունակության թերթիկի վերջին օրվան հաջորդող օրացուցային օրը։</w:t>
      </w:r>
    </w:p>
    <w:p w:rsidR="00A953EB" w:rsidRPr="000328CB" w:rsidRDefault="00A953EB" w:rsidP="00A953EB">
      <w:pPr>
        <w:pStyle w:val="NormalWeb"/>
        <w:numPr>
          <w:ilvl w:val="0"/>
          <w:numId w:val="25"/>
        </w:numPr>
        <w:shd w:val="clear" w:color="auto" w:fill="FFFFFF"/>
        <w:tabs>
          <w:tab w:val="left" w:pos="1134"/>
        </w:tabs>
        <w:spacing w:before="0" w:beforeAutospacing="0" w:after="0" w:afterAutospacing="0" w:line="360" w:lineRule="auto"/>
        <w:ind w:left="0" w:firstLine="709"/>
        <w:jc w:val="both"/>
        <w:rPr>
          <w:rFonts w:ascii="GHEA Grapalat" w:hAnsi="GHEA Grapalat"/>
          <w:color w:val="000000" w:themeColor="text1"/>
          <w:lang w:val="hy-AM"/>
        </w:rPr>
      </w:pPr>
      <w:r w:rsidRPr="000328CB">
        <w:rPr>
          <w:rFonts w:ascii="GHEA Grapalat" w:hAnsi="GHEA Grapalat"/>
          <w:color w:val="000000" w:themeColor="text1"/>
          <w:lang w:val="hy-AM"/>
        </w:rPr>
        <w:t>Ծառայության համակարգին փոխանցել նաև տեղեկատվություն՝ ստացիոնար ռեժիմը խախտած օրերի վերաբերյալ (Օրենքի համաձայն՝ այդ օրերի համար նպաստ չի վճարվում)։</w:t>
      </w:r>
    </w:p>
    <w:p w:rsidR="00A953EB" w:rsidRPr="000328CB" w:rsidRDefault="00A953EB" w:rsidP="00A953EB">
      <w:pPr>
        <w:pStyle w:val="NormalWeb"/>
        <w:numPr>
          <w:ilvl w:val="0"/>
          <w:numId w:val="25"/>
        </w:numPr>
        <w:shd w:val="clear" w:color="auto" w:fill="FFFFFF"/>
        <w:tabs>
          <w:tab w:val="left" w:pos="1134"/>
        </w:tabs>
        <w:spacing w:before="0" w:beforeAutospacing="0" w:after="0" w:afterAutospacing="0" w:line="360" w:lineRule="auto"/>
        <w:ind w:left="0" w:firstLine="709"/>
        <w:jc w:val="both"/>
        <w:rPr>
          <w:rFonts w:ascii="GHEA Grapalat" w:hAnsi="GHEA Grapalat"/>
          <w:color w:val="000000" w:themeColor="text1"/>
          <w:lang w:val="hy-AM"/>
        </w:rPr>
      </w:pPr>
      <w:r w:rsidRPr="000328CB">
        <w:rPr>
          <w:rFonts w:ascii="GHEA Grapalat" w:hAnsi="GHEA Grapalat"/>
          <w:color w:val="000000" w:themeColor="text1"/>
          <w:lang w:val="hy-AM"/>
        </w:rPr>
        <w:lastRenderedPageBreak/>
        <w:t>Հստակեցնել անաշխատունակության թերթիկում ճշգրտումներ կատարելու ընթացակարգերը։ Ընդ որում, ճշգրտված թերթիկի համարը չի փոխվում։ Անաշխատունակության թերթիկը ճշգրտվելուց հետո՝ 24 ժամվա ընթացքում էլեկտրոնային առողջապահության համակարգից փոխանցվում է ծառայության տեղեկատվական համակարգ։</w:t>
      </w:r>
    </w:p>
    <w:p w:rsidR="00A953EB" w:rsidRPr="000328CB" w:rsidRDefault="00A953EB" w:rsidP="00A953EB">
      <w:pPr>
        <w:pStyle w:val="NormalWeb"/>
        <w:numPr>
          <w:ilvl w:val="0"/>
          <w:numId w:val="25"/>
        </w:numPr>
        <w:shd w:val="clear" w:color="auto" w:fill="FFFFFF"/>
        <w:tabs>
          <w:tab w:val="left" w:pos="1134"/>
        </w:tabs>
        <w:spacing w:before="0" w:beforeAutospacing="0" w:after="0" w:afterAutospacing="0" w:line="360" w:lineRule="auto"/>
        <w:ind w:left="0" w:firstLine="709"/>
        <w:jc w:val="both"/>
        <w:rPr>
          <w:rFonts w:ascii="GHEA Grapalat" w:hAnsi="GHEA Grapalat"/>
          <w:color w:val="000000" w:themeColor="text1"/>
          <w:lang w:val="hy-AM"/>
        </w:rPr>
      </w:pPr>
      <w:r w:rsidRPr="000328CB">
        <w:rPr>
          <w:rFonts w:ascii="GHEA Grapalat" w:hAnsi="GHEA Grapalat"/>
          <w:color w:val="000000" w:themeColor="text1"/>
          <w:lang w:val="hy-AM"/>
        </w:rPr>
        <w:t>Ընտանիքի հիվանդ անդամի խնամքի դեպքում անաշխատունակության թերթիկ բացելու հնարավորություն տալ հիվանդին բուժող բժշկին (գործող կարգավորումներով այդ իրավունքը տրված է ընտանիքի անդամի՝ խնամող անձի բժշկին)։</w:t>
      </w:r>
    </w:p>
    <w:p w:rsidR="00A953EB" w:rsidRPr="000328CB" w:rsidRDefault="00A953EB" w:rsidP="00A953EB">
      <w:pPr>
        <w:pStyle w:val="NormalWeb"/>
        <w:numPr>
          <w:ilvl w:val="0"/>
          <w:numId w:val="25"/>
        </w:numPr>
        <w:shd w:val="clear" w:color="auto" w:fill="FFFFFF"/>
        <w:tabs>
          <w:tab w:val="left" w:pos="1134"/>
        </w:tabs>
        <w:spacing w:before="0" w:beforeAutospacing="0" w:after="0" w:afterAutospacing="0" w:line="360" w:lineRule="auto"/>
        <w:ind w:left="0" w:firstLine="709"/>
        <w:jc w:val="both"/>
        <w:rPr>
          <w:rFonts w:ascii="GHEA Grapalat" w:hAnsi="GHEA Grapalat"/>
          <w:color w:val="000000" w:themeColor="text1"/>
          <w:lang w:val="hy-AM"/>
        </w:rPr>
      </w:pPr>
      <w:r w:rsidRPr="000328CB">
        <w:rPr>
          <w:rFonts w:ascii="GHEA Grapalat" w:hAnsi="GHEA Grapalat"/>
          <w:color w:val="000000" w:themeColor="text1"/>
          <w:lang w:val="hy-AM"/>
        </w:rPr>
        <w:t>Հստակեցնել հղիության և ծննդաբերության պատճառով առաջացած անաշխատունակության դեպքում անաշխատունակության թերթիկը բացելու և փակելու ընթացակարգը, այդ թվում՝ հիմք հանդիսացող փաստաթղթերը:</w:t>
      </w:r>
    </w:p>
    <w:p w:rsidR="00A953EB" w:rsidRPr="000328CB" w:rsidRDefault="00A953EB" w:rsidP="00A953EB">
      <w:pPr>
        <w:pStyle w:val="NormalWeb"/>
        <w:numPr>
          <w:ilvl w:val="0"/>
          <w:numId w:val="25"/>
        </w:numPr>
        <w:shd w:val="clear" w:color="auto" w:fill="FFFFFF"/>
        <w:tabs>
          <w:tab w:val="left" w:pos="1134"/>
        </w:tabs>
        <w:spacing w:before="0" w:beforeAutospacing="0" w:after="0" w:afterAutospacing="0" w:line="360" w:lineRule="auto"/>
        <w:ind w:left="0" w:firstLine="709"/>
        <w:jc w:val="both"/>
        <w:rPr>
          <w:rFonts w:ascii="GHEA Grapalat" w:hAnsi="GHEA Grapalat"/>
          <w:color w:val="000000" w:themeColor="text1"/>
          <w:lang w:val="hy-AM"/>
        </w:rPr>
      </w:pPr>
      <w:r w:rsidRPr="000328CB">
        <w:rPr>
          <w:rFonts w:ascii="GHEA Grapalat" w:hAnsi="GHEA Grapalat"/>
          <w:color w:val="000000" w:themeColor="text1"/>
          <w:lang w:val="hy-AM"/>
        </w:rPr>
        <w:t>Այն տվյալները, որոնք որոշիչ չեն նպաստի իրավունքի իրացման տեսակետից, Արմեդ համակարգից չեն ստացվելու (օրինակ՝ հղիության տևողության մասին տեղեկատվությունը, ՀԾՀ չունեցող օտարերկրյա քաղաքացու կամ քաղաքացիություն չունեցող անձի տվյալները (չունի նպաստի իրավունք))։</w:t>
      </w:r>
    </w:p>
    <w:p w:rsidR="00A953EB" w:rsidRPr="000328CB" w:rsidRDefault="00A953EB" w:rsidP="00A953EB">
      <w:pPr>
        <w:pStyle w:val="NormalWeb"/>
        <w:shd w:val="clear" w:color="auto" w:fill="FFFFFF"/>
        <w:tabs>
          <w:tab w:val="left" w:pos="810"/>
        </w:tabs>
        <w:spacing w:before="0" w:beforeAutospacing="0" w:after="0" w:afterAutospacing="0" w:line="360" w:lineRule="auto"/>
        <w:ind w:left="720"/>
        <w:jc w:val="both"/>
        <w:rPr>
          <w:rFonts w:ascii="GHEA Grapalat" w:hAnsi="GHEA Grapalat"/>
          <w:color w:val="000000" w:themeColor="text1"/>
          <w:lang w:val="hy-AM"/>
        </w:rPr>
      </w:pPr>
    </w:p>
    <w:p w:rsidR="00A953EB" w:rsidRPr="000328CB" w:rsidRDefault="00A953EB" w:rsidP="00A953EB">
      <w:pPr>
        <w:pStyle w:val="NormalWeb"/>
        <w:numPr>
          <w:ilvl w:val="0"/>
          <w:numId w:val="21"/>
        </w:numPr>
        <w:shd w:val="clear" w:color="auto" w:fill="FFFFFF"/>
        <w:tabs>
          <w:tab w:val="left" w:pos="810"/>
        </w:tabs>
        <w:spacing w:before="0" w:beforeAutospacing="0" w:after="0" w:afterAutospacing="0" w:line="360" w:lineRule="auto"/>
        <w:jc w:val="both"/>
        <w:rPr>
          <w:rFonts w:ascii="GHEA Grapalat" w:hAnsi="GHEA Grapalat"/>
          <w:i/>
          <w:color w:val="000000" w:themeColor="text1"/>
          <w:u w:val="single"/>
          <w:lang w:val="hy-AM"/>
        </w:rPr>
      </w:pPr>
      <w:r w:rsidRPr="000328CB">
        <w:rPr>
          <w:rFonts w:ascii="GHEA Grapalat" w:hAnsi="GHEA Grapalat"/>
          <w:i/>
          <w:color w:val="000000" w:themeColor="text1"/>
          <w:u w:val="single"/>
          <w:lang w:val="hy-AM"/>
        </w:rPr>
        <w:t>Հարկային մարմնի բազայի</w:t>
      </w:r>
      <w:r w:rsidRPr="000328CB">
        <w:rPr>
          <w:rFonts w:ascii="GHEA Grapalat" w:hAnsi="GHEA Grapalat"/>
          <w:i/>
          <w:color w:val="000000" w:themeColor="text1"/>
          <w:u w:val="single"/>
        </w:rPr>
        <w:t xml:space="preserve"> </w:t>
      </w:r>
      <w:proofErr w:type="spellStart"/>
      <w:r w:rsidRPr="000328CB">
        <w:rPr>
          <w:rFonts w:ascii="GHEA Grapalat" w:hAnsi="GHEA Grapalat"/>
          <w:i/>
          <w:color w:val="000000" w:themeColor="text1"/>
          <w:u w:val="single"/>
        </w:rPr>
        <w:t>մասով</w:t>
      </w:r>
      <w:proofErr w:type="spellEnd"/>
      <w:r w:rsidRPr="000328CB">
        <w:rPr>
          <w:rFonts w:ascii="GHEA Grapalat" w:hAnsi="GHEA Grapalat"/>
          <w:i/>
          <w:color w:val="000000" w:themeColor="text1"/>
          <w:u w:val="single"/>
          <w:lang w:val="hy-AM"/>
        </w:rPr>
        <w:t>՝</w:t>
      </w:r>
    </w:p>
    <w:p w:rsidR="00A953EB" w:rsidRPr="000328CB" w:rsidRDefault="00A953EB" w:rsidP="00A953EB">
      <w:pPr>
        <w:pStyle w:val="NormalWeb"/>
        <w:numPr>
          <w:ilvl w:val="0"/>
          <w:numId w:val="23"/>
        </w:numPr>
        <w:shd w:val="clear" w:color="auto" w:fill="FFFFFF"/>
        <w:tabs>
          <w:tab w:val="left" w:pos="1134"/>
        </w:tabs>
        <w:spacing w:before="0" w:beforeAutospacing="0" w:after="0" w:afterAutospacing="0" w:line="360" w:lineRule="auto"/>
        <w:ind w:left="0" w:firstLine="630"/>
        <w:jc w:val="both"/>
        <w:rPr>
          <w:rFonts w:ascii="GHEA Grapalat" w:hAnsi="GHEA Grapalat"/>
          <w:color w:val="000000" w:themeColor="text1"/>
          <w:lang w:val="hy-AM"/>
        </w:rPr>
      </w:pPr>
      <w:r w:rsidRPr="000328CB">
        <w:rPr>
          <w:rFonts w:ascii="GHEA Grapalat" w:hAnsi="GHEA Grapalat"/>
          <w:color w:val="000000" w:themeColor="text1"/>
          <w:lang w:val="hy-AM"/>
        </w:rPr>
        <w:t>այն դեպքում, երբ հարկային մարմնի տեղեկատվական բազայից ծառայության տեղեկատվական համակարգ են փոխանցվում տեղեկատվություն անձի՝ անաշխատունակության առաջին օրվա դրությամբ վարձու աշխատող չհանդիսանալու վերաբերյալ և հետագայում վարձու աշխատողի գործատուի ճշտված հաշվարկ ներկայացնելու դեպքում այդ տվյալը փոխվում է, հարկային մամնի բազայից ստավում է փոփոխված տվյալը, եթե փոփոխությունը կատարվել է 3 ամսվա ընթացքում։</w:t>
      </w:r>
    </w:p>
    <w:p w:rsidR="00A953EB" w:rsidRPr="000328CB" w:rsidRDefault="00A953EB" w:rsidP="00A953EB">
      <w:pPr>
        <w:pStyle w:val="NormalWeb"/>
        <w:numPr>
          <w:ilvl w:val="0"/>
          <w:numId w:val="23"/>
        </w:numPr>
        <w:shd w:val="clear" w:color="auto" w:fill="FFFFFF"/>
        <w:tabs>
          <w:tab w:val="left" w:pos="810"/>
        </w:tabs>
        <w:spacing w:before="0" w:beforeAutospacing="0" w:after="0" w:afterAutospacing="0" w:line="360" w:lineRule="auto"/>
        <w:ind w:left="0" w:firstLine="630"/>
        <w:jc w:val="both"/>
        <w:rPr>
          <w:rFonts w:ascii="GHEA Grapalat" w:hAnsi="GHEA Grapalat"/>
          <w:color w:val="000000" w:themeColor="text1"/>
          <w:lang w:val="hy-AM"/>
        </w:rPr>
      </w:pPr>
      <w:r w:rsidRPr="000328CB">
        <w:rPr>
          <w:rFonts w:ascii="GHEA Grapalat" w:hAnsi="GHEA Grapalat"/>
          <w:color w:val="000000" w:themeColor="text1"/>
          <w:lang w:val="hy-AM"/>
        </w:rPr>
        <w:t>Յուրաքանչյուր շարունակելի համարվող թերթիկ բացելու դեպքում այդ տվյալը ևս փոխանցվում է հարկային մարմնի բազա։</w:t>
      </w:r>
    </w:p>
    <w:p w:rsidR="00A953EB" w:rsidRPr="000328CB" w:rsidRDefault="00A953EB" w:rsidP="00A953EB">
      <w:pPr>
        <w:pStyle w:val="NormalWeb"/>
        <w:numPr>
          <w:ilvl w:val="0"/>
          <w:numId w:val="23"/>
        </w:numPr>
        <w:shd w:val="clear" w:color="auto" w:fill="FFFFFF"/>
        <w:tabs>
          <w:tab w:val="left" w:pos="810"/>
        </w:tabs>
        <w:spacing w:before="0" w:beforeAutospacing="0" w:after="0" w:afterAutospacing="0" w:line="360" w:lineRule="auto"/>
        <w:ind w:left="0" w:firstLine="630"/>
        <w:jc w:val="both"/>
        <w:rPr>
          <w:rFonts w:ascii="GHEA Grapalat" w:hAnsi="GHEA Grapalat"/>
          <w:color w:val="000000" w:themeColor="text1"/>
          <w:lang w:val="hy-AM"/>
        </w:rPr>
      </w:pPr>
      <w:r w:rsidRPr="000328CB">
        <w:rPr>
          <w:rFonts w:ascii="GHEA Grapalat" w:hAnsi="GHEA Grapalat"/>
          <w:color w:val="000000" w:themeColor="text1"/>
          <w:lang w:val="hy-AM"/>
        </w:rPr>
        <w:lastRenderedPageBreak/>
        <w:t>Հարկային մարմնի բազա է փոխանցվում նաև անաշխատունակության թերթիկն ճշգրվելու, նպաստ նշանակելը մերժելու դեպքում՝ մերժման պատճառների  մասին տեղեկատվությունը։</w:t>
      </w:r>
    </w:p>
    <w:p w:rsidR="00A953EB" w:rsidRPr="000328CB" w:rsidRDefault="00A953EB" w:rsidP="00A953EB">
      <w:pPr>
        <w:pStyle w:val="NormalWeb"/>
        <w:numPr>
          <w:ilvl w:val="0"/>
          <w:numId w:val="23"/>
        </w:numPr>
        <w:shd w:val="clear" w:color="auto" w:fill="FFFFFF"/>
        <w:tabs>
          <w:tab w:val="left" w:pos="810"/>
        </w:tabs>
        <w:spacing w:before="0" w:beforeAutospacing="0" w:after="0" w:afterAutospacing="0" w:line="360" w:lineRule="auto"/>
        <w:ind w:left="0" w:firstLine="720"/>
        <w:jc w:val="both"/>
        <w:rPr>
          <w:rFonts w:ascii="GHEA Grapalat" w:hAnsi="GHEA Grapalat"/>
          <w:color w:val="000000" w:themeColor="text1"/>
          <w:lang w:val="hy-AM"/>
        </w:rPr>
      </w:pPr>
      <w:r w:rsidRPr="000328CB">
        <w:rPr>
          <w:rFonts w:ascii="GHEA Grapalat" w:hAnsi="GHEA Grapalat"/>
          <w:color w:val="000000" w:themeColor="text1"/>
          <w:lang w:val="hy-AM"/>
        </w:rPr>
        <w:t xml:space="preserve">  Հարկային մարմնի բազայից նպաստի համակարգ, ի թիվս այլ տվյալների փոխանցվում է նաև անձի՝ ժամանակավոր անաշխատունակության առաջին օրվա դրությամբ չվճարվող արձակուրդում գտնվելու դեպքում՝ արձակուրդի ժամկետները, իսկ անաշխատունակության ընթացքում աշխատանքից ազատվելու դեպքում՝ ազատման օրը։ Հղիության և ծննդաբերության դեպքում, եթե այդ ընթացքում անձը գործատու է փոխում տրամադրվում է նաև գործատուի փոփոխության վերաբերյալ տեղեկատվությունը և նոր կնքված աշխատանքային պայմանագրի սկիզբն ու վերջը (առկայության դեպքում)։</w:t>
      </w:r>
    </w:p>
    <w:p w:rsidR="00A953EB" w:rsidRPr="000328CB" w:rsidRDefault="00A953EB" w:rsidP="00A953EB">
      <w:pPr>
        <w:pStyle w:val="NormalWeb"/>
        <w:shd w:val="clear" w:color="auto" w:fill="FFFFFF"/>
        <w:tabs>
          <w:tab w:val="left" w:pos="810"/>
        </w:tabs>
        <w:spacing w:before="0" w:beforeAutospacing="0" w:after="0" w:afterAutospacing="0" w:line="360" w:lineRule="auto"/>
        <w:ind w:left="720"/>
        <w:jc w:val="both"/>
        <w:rPr>
          <w:rFonts w:ascii="GHEA Grapalat" w:hAnsi="GHEA Grapalat"/>
          <w:color w:val="000000" w:themeColor="text1"/>
          <w:lang w:val="hy-AM"/>
        </w:rPr>
      </w:pPr>
    </w:p>
    <w:p w:rsidR="00A953EB" w:rsidRPr="000328CB" w:rsidRDefault="00A953EB" w:rsidP="00A953EB">
      <w:pPr>
        <w:pStyle w:val="NormalWeb"/>
        <w:numPr>
          <w:ilvl w:val="0"/>
          <w:numId w:val="21"/>
        </w:numPr>
        <w:shd w:val="clear" w:color="auto" w:fill="FFFFFF"/>
        <w:tabs>
          <w:tab w:val="left" w:pos="810"/>
        </w:tabs>
        <w:spacing w:before="0" w:beforeAutospacing="0" w:after="0" w:afterAutospacing="0" w:line="360" w:lineRule="auto"/>
        <w:ind w:left="0" w:firstLine="720"/>
        <w:jc w:val="both"/>
        <w:rPr>
          <w:rFonts w:ascii="GHEA Grapalat" w:hAnsi="GHEA Grapalat"/>
          <w:color w:val="000000" w:themeColor="text1"/>
          <w:lang w:val="hy-AM"/>
        </w:rPr>
      </w:pPr>
      <w:r w:rsidRPr="000328CB">
        <w:rPr>
          <w:rFonts w:ascii="GHEA Grapalat" w:hAnsi="GHEA Grapalat"/>
          <w:i/>
          <w:color w:val="000000" w:themeColor="text1"/>
          <w:u w:val="single"/>
          <w:lang w:val="hy-AM"/>
        </w:rPr>
        <w:t xml:space="preserve">Ժամանակավոր անաշխատունակության առաջին օրվա դրությամբ </w:t>
      </w:r>
      <w:r w:rsidRPr="000328CB">
        <w:rPr>
          <w:rFonts w:ascii="GHEA Grapalat" w:hAnsi="GHEA Grapalat"/>
          <w:color w:val="000000" w:themeColor="text1"/>
          <w:lang w:val="hy-AM"/>
        </w:rPr>
        <w:t>վարձու աշխատողին, ում վերաբերող տեղեկատվությունը Հայաստանի Հանրապետության օրենսդրությամբ համարվում է սահմանափակ օգտագործման ենթակա տեղեկատվություն և վարձու աշխատողը չի հանդիսանում  օրենքի 1-ին հոդվածի 2-րդ մասում նշված անձ (զինծառայող), նպաստը հաշվարկում (վերահաշվարկում), նշանակում և վճարում է գործատուն՝ Պաշտպանության նախարարությունը, Ներքին գործերի նախարարությունը, Ազգային անվտանգության ծառայությունը, Արտաքին հետախուզության ծառայությունը, Հարկադիր կատարումն ապահովող ծառայությունը, Արդարադատության նախարարության քրեակատարողական ծառայությունը, Պետական պահպանության ծառայությունը, Հակակոռուպցիոն կոմիտեն (այսուհետ՝ համապատասխան մարմիններ)։</w:t>
      </w:r>
    </w:p>
    <w:p w:rsidR="00A953EB" w:rsidRPr="000328CB" w:rsidRDefault="00A953EB" w:rsidP="00A953EB">
      <w:pPr>
        <w:pStyle w:val="NormalWeb"/>
        <w:shd w:val="clear" w:color="auto" w:fill="FFFFFF"/>
        <w:tabs>
          <w:tab w:val="left" w:pos="1134"/>
        </w:tabs>
        <w:spacing w:before="0" w:beforeAutospacing="0" w:after="0" w:afterAutospacing="0" w:line="360" w:lineRule="auto"/>
        <w:ind w:firstLine="851"/>
        <w:jc w:val="both"/>
        <w:rPr>
          <w:rFonts w:ascii="GHEA Grapalat" w:hAnsi="GHEA Grapalat"/>
          <w:color w:val="000000" w:themeColor="text1"/>
          <w:lang w:val="hy-AM"/>
        </w:rPr>
      </w:pPr>
      <w:r w:rsidRPr="000328CB">
        <w:rPr>
          <w:rFonts w:ascii="GHEA Grapalat" w:hAnsi="GHEA Grapalat"/>
          <w:color w:val="000000" w:themeColor="text1"/>
          <w:lang w:val="hy-AM"/>
        </w:rPr>
        <w:t>Ընդ որում, մայրության նպաստը հաշվարկելիս համապատասխան մարմինը վճարում է օրենքով սահմանված կարգով հաշվարկված մայրության նպաստի՝ հարկումից հետո վճարման ենթակա գումարի և  չաշխատող անձի մայրության նպաստի գումարների տարբերության չափով:</w:t>
      </w:r>
      <w:r w:rsidRPr="000328CB">
        <w:rPr>
          <w:rFonts w:ascii="GHEA Grapalat" w:hAnsi="GHEA Grapalat"/>
          <w:lang w:val="hy-AM"/>
        </w:rPr>
        <w:t xml:space="preserve"> </w:t>
      </w:r>
      <w:r w:rsidRPr="000328CB">
        <w:rPr>
          <w:rFonts w:ascii="GHEA Grapalat" w:hAnsi="GHEA Grapalat"/>
          <w:color w:val="000000" w:themeColor="text1"/>
          <w:lang w:val="hy-AM"/>
        </w:rPr>
        <w:t xml:space="preserve">Օրենքի 1-ին հոդվածի 2-րդ մասում նշված անձի՝  հղիության և ծննդաբերության պատճառով առաջացած անաշխատունակության ժամանակահատվածի համար աշխատավարձ  վճարելիս համապատասխան մարմինը հարկումից և այլ </w:t>
      </w:r>
      <w:r w:rsidRPr="000328CB">
        <w:rPr>
          <w:rFonts w:ascii="GHEA Grapalat" w:hAnsi="GHEA Grapalat"/>
          <w:color w:val="000000" w:themeColor="text1"/>
          <w:lang w:val="hy-AM"/>
        </w:rPr>
        <w:lastRenderedPageBreak/>
        <w:t>պահումներից հետո վճարման ենթակա աշխատավարձի գումարը նվազեցնում է չաշխատող անձի մայրության նպաստի գումարի չափով։</w:t>
      </w:r>
    </w:p>
    <w:p w:rsidR="00A953EB" w:rsidRPr="000328CB" w:rsidRDefault="00A953EB" w:rsidP="00A953EB">
      <w:pPr>
        <w:pStyle w:val="NormalWeb"/>
        <w:shd w:val="clear" w:color="auto" w:fill="FFFFFF"/>
        <w:tabs>
          <w:tab w:val="left" w:pos="1134"/>
        </w:tabs>
        <w:spacing w:before="0" w:beforeAutospacing="0" w:after="0" w:afterAutospacing="0" w:line="360" w:lineRule="auto"/>
        <w:ind w:firstLine="851"/>
        <w:jc w:val="both"/>
        <w:rPr>
          <w:rFonts w:ascii="GHEA Grapalat" w:hAnsi="GHEA Grapalat"/>
          <w:color w:val="000000" w:themeColor="text1"/>
          <w:lang w:val="hy-AM"/>
        </w:rPr>
      </w:pPr>
      <w:r w:rsidRPr="000328CB">
        <w:rPr>
          <w:rFonts w:ascii="GHEA Grapalat" w:hAnsi="GHEA Grapalat"/>
          <w:color w:val="000000" w:themeColor="text1"/>
          <w:lang w:val="hy-AM"/>
        </w:rPr>
        <w:t xml:space="preserve"> Վերջին երկու կարգավորումների հիմքում ընկած է այն փաստը, որ տվյալ անձը հարկային մարմնի տեղեկատվական բազայում համարվում է չաշխատող անձ և նրան  մայրության նպաստը, որպես չաշխատող անձ, ծառայության տեղեկատվական բազայում ինքնաշխատ նշանակվում է այդ հիմքով։ Մայրության նպաստը հաշվարկվում է նվազագույն ամսական աշխատավարձի 50 տոկոսից և չի հարկվում:</w:t>
      </w:r>
    </w:p>
    <w:p w:rsidR="00A953EB" w:rsidRPr="000328CB" w:rsidRDefault="00A953EB" w:rsidP="00A953EB">
      <w:pPr>
        <w:pStyle w:val="NormalWeb"/>
        <w:shd w:val="clear" w:color="auto" w:fill="FFFFFF"/>
        <w:tabs>
          <w:tab w:val="left" w:pos="1134"/>
        </w:tabs>
        <w:spacing w:before="0" w:beforeAutospacing="0" w:after="0" w:afterAutospacing="0" w:line="360" w:lineRule="auto"/>
        <w:ind w:firstLine="851"/>
        <w:jc w:val="both"/>
        <w:rPr>
          <w:rFonts w:ascii="GHEA Grapalat" w:hAnsi="GHEA Grapalat"/>
          <w:color w:val="000000" w:themeColor="text1"/>
          <w:lang w:val="hy-AM"/>
        </w:rPr>
      </w:pPr>
      <w:r w:rsidRPr="000328CB">
        <w:rPr>
          <w:rFonts w:ascii="GHEA Grapalat" w:hAnsi="GHEA Grapalat"/>
          <w:color w:val="000000" w:themeColor="text1"/>
          <w:lang w:val="hy-AM"/>
        </w:rPr>
        <w:t>Եթե նպաստը հաշվարկող համապատասխան մարմնի մոտ աշխատելու ժամանակահատվածը պակաս է տասներկու ամսից, ապա վարձու աշխատողի միջին ամսական աշխատավարձը հաշվարկելիս օրենքի 22-րդ հոդվածի 12-րդ մասով սահմանված կարգով հաշվի է առնվում նաև հաշվարկային ժամանակահատվածում այլ գործատուի կողմից վճարած եկամուտը: Համակատասխան մարմնին տվյալները (տեղեկանքը) ներևկայացնում է վարձու աշխատողը:</w:t>
      </w:r>
    </w:p>
    <w:p w:rsidR="00A953EB" w:rsidRPr="00A01426" w:rsidRDefault="00A953EB" w:rsidP="00A953EB">
      <w:pPr>
        <w:pStyle w:val="NormalWeb"/>
        <w:shd w:val="clear" w:color="auto" w:fill="FFFFFF"/>
        <w:tabs>
          <w:tab w:val="left" w:pos="1134"/>
        </w:tabs>
        <w:spacing w:before="0" w:beforeAutospacing="0" w:after="0" w:afterAutospacing="0" w:line="360" w:lineRule="auto"/>
        <w:ind w:firstLine="851"/>
        <w:jc w:val="both"/>
        <w:rPr>
          <w:rFonts w:ascii="GHEA Grapalat" w:hAnsi="GHEA Grapalat"/>
          <w:color w:val="000000" w:themeColor="text1"/>
          <w:lang w:val="hy-AM"/>
        </w:rPr>
      </w:pPr>
      <w:r w:rsidRPr="000328CB">
        <w:rPr>
          <w:rFonts w:ascii="GHEA Grapalat" w:hAnsi="GHEA Grapalat"/>
          <w:color w:val="000000" w:themeColor="text1"/>
          <w:lang w:val="hy-AM"/>
        </w:rPr>
        <w:t xml:space="preserve">Այն դեպքում, երբ անձի վերաբերյալ տեղեկատվությունը ՀՀ օրենսդրությամբ սահմանափակ օգտագործման ենթակա է համարվել անաշխատունակության 1-ին օրվան նախորդող 12 ամսվա ընթացքում, ապա նպաստը վերահաշվարկելու համար անձը դիմում է ծառայություն՝ ներկայացնելով համապատասխան մամնի տված տեղեկանքը՝ նպաստ հաշվարկելու համար անհրաժեշտ տվյալներով։ </w:t>
      </w:r>
    </w:p>
    <w:p w:rsidR="00A953EB" w:rsidRPr="00A01426" w:rsidRDefault="00A953EB" w:rsidP="00A953EB">
      <w:pPr>
        <w:pStyle w:val="NormalWeb"/>
        <w:shd w:val="clear" w:color="auto" w:fill="FFFFFF"/>
        <w:tabs>
          <w:tab w:val="left" w:pos="1134"/>
        </w:tabs>
        <w:spacing w:before="0" w:beforeAutospacing="0" w:after="0" w:afterAutospacing="0" w:line="360" w:lineRule="auto"/>
        <w:ind w:firstLine="851"/>
        <w:jc w:val="both"/>
        <w:rPr>
          <w:rFonts w:ascii="GHEA Grapalat" w:hAnsi="GHEA Grapalat"/>
          <w:color w:val="000000" w:themeColor="text1"/>
          <w:lang w:val="hy-AM"/>
        </w:rPr>
      </w:pPr>
      <w:r w:rsidRPr="00A01426">
        <w:rPr>
          <w:rFonts w:ascii="GHEA Grapalat" w:hAnsi="GHEA Grapalat"/>
          <w:color w:val="000000" w:themeColor="text1"/>
          <w:lang w:val="hy-AM"/>
        </w:rPr>
        <w:t>Որոշման N 5 հավելվածով սահմանվել է համապատասխան մարմնի կողմից նպաստի հաշվարկման, նշանակման և վճարման կարգը (համաձայն օրենքի 24-րդ հոդվածի 18-րդ մասի):</w:t>
      </w:r>
    </w:p>
    <w:p w:rsidR="00A953EB" w:rsidRPr="00A01426" w:rsidRDefault="00A953EB" w:rsidP="00A953EB">
      <w:pPr>
        <w:pStyle w:val="NormalWeb"/>
        <w:shd w:val="clear" w:color="auto" w:fill="FFFFFF"/>
        <w:tabs>
          <w:tab w:val="left" w:pos="1134"/>
        </w:tabs>
        <w:spacing w:before="0" w:beforeAutospacing="0" w:after="0" w:afterAutospacing="0" w:line="360" w:lineRule="auto"/>
        <w:ind w:firstLine="851"/>
        <w:jc w:val="both"/>
        <w:rPr>
          <w:rFonts w:ascii="GHEA Grapalat" w:hAnsi="GHEA Grapalat"/>
          <w:color w:val="000000" w:themeColor="text1"/>
          <w:lang w:val="hy-AM"/>
        </w:rPr>
      </w:pPr>
      <w:r w:rsidRPr="00A01426">
        <w:rPr>
          <w:rFonts w:ascii="GHEA Grapalat" w:hAnsi="GHEA Grapalat"/>
          <w:color w:val="000000" w:themeColor="text1"/>
          <w:lang w:val="hy-AM"/>
        </w:rPr>
        <w:t>Վերը նշվածի հաշվառմամբ Որոշման N 6 հավելվածից հանվել են համապատասխան մարմնի վարձու աշխատողին նպաստ նշանակելուն (այդ թվում՝ առցանց դիմում ներկայացնելուն) առնչվող դրույթները:</w:t>
      </w:r>
    </w:p>
    <w:p w:rsidR="00A953EB" w:rsidRPr="000328CB" w:rsidRDefault="00A953EB" w:rsidP="00A953EB">
      <w:pPr>
        <w:pStyle w:val="NormalWeb"/>
        <w:shd w:val="clear" w:color="auto" w:fill="FFFFFF"/>
        <w:tabs>
          <w:tab w:val="left" w:pos="810"/>
        </w:tabs>
        <w:spacing w:before="0" w:beforeAutospacing="0" w:after="0" w:afterAutospacing="0" w:line="360" w:lineRule="auto"/>
        <w:jc w:val="both"/>
        <w:rPr>
          <w:rFonts w:ascii="GHEA Grapalat" w:hAnsi="GHEA Grapalat"/>
          <w:color w:val="000000" w:themeColor="text1"/>
          <w:lang w:val="hy-AM"/>
        </w:rPr>
      </w:pPr>
    </w:p>
    <w:p w:rsidR="00A953EB" w:rsidRPr="000328CB" w:rsidRDefault="00A953EB" w:rsidP="00A953EB">
      <w:pPr>
        <w:pStyle w:val="NormalWeb"/>
        <w:numPr>
          <w:ilvl w:val="0"/>
          <w:numId w:val="21"/>
        </w:numPr>
        <w:shd w:val="clear" w:color="auto" w:fill="FFFFFF"/>
        <w:tabs>
          <w:tab w:val="left" w:pos="810"/>
        </w:tabs>
        <w:spacing w:before="0" w:beforeAutospacing="0" w:after="0" w:afterAutospacing="0" w:line="360" w:lineRule="auto"/>
        <w:ind w:left="0" w:firstLine="720"/>
        <w:jc w:val="both"/>
        <w:rPr>
          <w:rFonts w:ascii="GHEA Grapalat" w:hAnsi="GHEA Grapalat"/>
          <w:i/>
          <w:color w:val="000000" w:themeColor="text1"/>
          <w:u w:val="single"/>
          <w:lang w:val="hy-AM"/>
        </w:rPr>
      </w:pPr>
      <w:r w:rsidRPr="000328CB">
        <w:rPr>
          <w:rFonts w:ascii="GHEA Grapalat" w:hAnsi="GHEA Grapalat"/>
          <w:i/>
          <w:color w:val="000000" w:themeColor="text1"/>
          <w:u w:val="single"/>
          <w:lang w:val="hy-AM"/>
        </w:rPr>
        <w:t>Նպաստը նշանակելու և վերահաշվարկելու գործընթացում նախատեսվել է՝</w:t>
      </w:r>
    </w:p>
    <w:p w:rsidR="00A953EB" w:rsidRPr="000328CB" w:rsidRDefault="00A953EB" w:rsidP="00A953EB">
      <w:pPr>
        <w:pStyle w:val="NormalWeb"/>
        <w:numPr>
          <w:ilvl w:val="0"/>
          <w:numId w:val="24"/>
        </w:numPr>
        <w:shd w:val="clear" w:color="auto" w:fill="FFFFFF"/>
        <w:tabs>
          <w:tab w:val="left" w:pos="810"/>
        </w:tabs>
        <w:spacing w:before="0" w:beforeAutospacing="0" w:after="0" w:afterAutospacing="0" w:line="360" w:lineRule="auto"/>
        <w:ind w:left="0" w:firstLine="720"/>
        <w:jc w:val="both"/>
        <w:rPr>
          <w:rFonts w:ascii="GHEA Grapalat" w:hAnsi="GHEA Grapalat"/>
          <w:color w:val="000000" w:themeColor="text1"/>
          <w:lang w:val="hy-AM"/>
        </w:rPr>
      </w:pPr>
      <w:r w:rsidRPr="000328CB">
        <w:rPr>
          <w:rFonts w:ascii="GHEA Grapalat" w:hAnsi="GHEA Grapalat"/>
          <w:color w:val="000000" w:themeColor="text1"/>
          <w:lang w:val="hy-AM"/>
        </w:rPr>
        <w:lastRenderedPageBreak/>
        <w:t>հղիության և ծննդաբերության արձակուրդի իրավունք ունենալու ժամանակահատվածում գործատուի փոփոխության (բացառությամբ վերակազմակերպման) դեպքում մայրության նպաստը վարձու աշխատողին վճարել հղիության և ծննդաբերության արձակուրդի իրավունք ունենալու և աշխատանքային հարաբերության մեջ գտնվելու ժամանակահատվածների համընկնող օրերի համար։</w:t>
      </w:r>
    </w:p>
    <w:p w:rsidR="00A953EB" w:rsidRPr="000328CB" w:rsidRDefault="00A953EB" w:rsidP="00A953EB">
      <w:pPr>
        <w:pStyle w:val="NormalWeb"/>
        <w:numPr>
          <w:ilvl w:val="0"/>
          <w:numId w:val="24"/>
        </w:numPr>
        <w:shd w:val="clear" w:color="auto" w:fill="FFFFFF"/>
        <w:tabs>
          <w:tab w:val="left" w:pos="810"/>
        </w:tabs>
        <w:spacing w:before="0" w:beforeAutospacing="0" w:after="0" w:afterAutospacing="0" w:line="360" w:lineRule="auto"/>
        <w:ind w:left="0" w:firstLine="720"/>
        <w:jc w:val="both"/>
        <w:rPr>
          <w:rFonts w:ascii="GHEA Grapalat" w:hAnsi="GHEA Grapalat"/>
          <w:color w:val="333333"/>
          <w:lang w:val="hy-AM"/>
        </w:rPr>
      </w:pPr>
      <w:r w:rsidRPr="000328CB">
        <w:rPr>
          <w:rFonts w:ascii="GHEA Grapalat" w:hAnsi="GHEA Grapalat"/>
          <w:lang w:val="hy-AM"/>
        </w:rPr>
        <w:t xml:space="preserve">Օրենքի 22-րդ հոդվածի 11-րդ </w:t>
      </w:r>
      <w:r w:rsidRPr="000328CB">
        <w:rPr>
          <w:rFonts w:ascii="GHEA Grapalat" w:hAnsi="GHEA Grapalat"/>
          <w:color w:val="000000" w:themeColor="text1"/>
          <w:lang w:val="hy-AM"/>
        </w:rPr>
        <w:t>մասով</w:t>
      </w:r>
      <w:r w:rsidRPr="000328CB">
        <w:rPr>
          <w:rFonts w:ascii="GHEA Grapalat" w:hAnsi="GHEA Grapalat"/>
          <w:lang w:val="hy-AM"/>
        </w:rPr>
        <w:t xml:space="preserve"> սահմանված կարգով հաշվարկային ժամանակահատվածի խնամքի արձակուրդի ամիսների համար եկամուտ հաշվառելիս, եթե </w:t>
      </w:r>
      <w:r w:rsidRPr="000328CB">
        <w:rPr>
          <w:rFonts w:ascii="GHEA Grapalat" w:hAnsi="GHEA Grapalat" w:cs="Arial"/>
          <w:color w:val="000000"/>
          <w:shd w:val="clear" w:color="auto" w:fill="FFFFFF"/>
          <w:lang w:val="hy-AM"/>
        </w:rPr>
        <w:t>բացակայում</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է խնամքի</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արձակուրդն</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սկսվելու</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ամսվան</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նախորդող</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ամսվա</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համար</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վարձու</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աշխատողի</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գործատուի</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վճարած</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վճարման</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ենթակա</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եկամուտը</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կամ</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լիազոր</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մարմնի</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վճարած</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նպաստն</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այն</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պատճառով</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որ</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վարձու</w:t>
      </w:r>
      <w:r w:rsidRPr="000328CB">
        <w:rPr>
          <w:rFonts w:ascii="GHEA Grapalat" w:hAnsi="GHEA Grapalat"/>
          <w:color w:val="000000"/>
          <w:shd w:val="clear" w:color="auto" w:fill="FFFFFF"/>
          <w:lang w:val="hy-AM"/>
        </w:rPr>
        <w:t xml:space="preserve"> </w:t>
      </w:r>
      <w:r w:rsidRPr="000328CB">
        <w:rPr>
          <w:rFonts w:ascii="GHEA Grapalat" w:hAnsi="GHEA Grapalat"/>
          <w:color w:val="000000" w:themeColor="text1"/>
          <w:lang w:val="hy-AM"/>
        </w:rPr>
        <w:t>աշխատողը</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տվյալ</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ամսում</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ևս</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գտնվել</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է</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խնամքի</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արձակուրդում</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ապա</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սույն</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կետում</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նշված</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դեպքում</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որպես</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խնամքի</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արձակուրդն</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սկսվելու</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ամսվան</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նախորդող</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ամիս</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դիտարկվում</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է</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այն</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ամիսը, որի</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համար</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վարձու</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աշխատողն</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ունեցել</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է</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եկամուտ</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այդ</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թվում՝</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ստացել</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է</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նպաստ</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և այդ</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ամսվան</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հաջորդող</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ամսվանից</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գտնվել</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է</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խնամքի</w:t>
      </w:r>
      <w:r w:rsidRPr="000328CB">
        <w:rPr>
          <w:rFonts w:ascii="GHEA Grapalat" w:hAnsi="GHEA Grapalat"/>
          <w:color w:val="000000"/>
          <w:shd w:val="clear" w:color="auto" w:fill="FFFFFF"/>
          <w:lang w:val="hy-AM"/>
        </w:rPr>
        <w:t xml:space="preserve"> </w:t>
      </w:r>
      <w:r w:rsidRPr="000328CB">
        <w:rPr>
          <w:rFonts w:ascii="GHEA Grapalat" w:hAnsi="GHEA Grapalat" w:cs="Arial"/>
          <w:color w:val="000000"/>
          <w:shd w:val="clear" w:color="auto" w:fill="FFFFFF"/>
          <w:lang w:val="hy-AM"/>
        </w:rPr>
        <w:t>արձակուրդում։</w:t>
      </w:r>
    </w:p>
    <w:p w:rsidR="00A953EB" w:rsidRPr="000328CB" w:rsidRDefault="00A953EB" w:rsidP="00A953EB">
      <w:pPr>
        <w:pStyle w:val="NormalWeb"/>
        <w:numPr>
          <w:ilvl w:val="0"/>
          <w:numId w:val="24"/>
        </w:numPr>
        <w:shd w:val="clear" w:color="auto" w:fill="FFFFFF"/>
        <w:tabs>
          <w:tab w:val="left" w:pos="810"/>
        </w:tabs>
        <w:spacing w:before="0" w:beforeAutospacing="0" w:after="0" w:afterAutospacing="0" w:line="360" w:lineRule="auto"/>
        <w:ind w:left="0" w:firstLine="720"/>
        <w:jc w:val="both"/>
        <w:rPr>
          <w:rFonts w:ascii="GHEA Grapalat" w:hAnsi="GHEA Grapalat"/>
          <w:color w:val="000000" w:themeColor="text1"/>
          <w:lang w:val="hy-AM"/>
        </w:rPr>
      </w:pPr>
      <w:r w:rsidRPr="000328CB">
        <w:rPr>
          <w:rFonts w:ascii="GHEA Grapalat" w:hAnsi="GHEA Grapalat"/>
          <w:color w:val="000000" w:themeColor="text1"/>
          <w:lang w:val="hy-AM"/>
        </w:rPr>
        <w:t>Հստակեցվում է հաշվարկային ժամանակահատվածի հաշվարկը այն դեպքում, երբ վարձու աշխատողի անաշխատունակության ժամանակահատվածը շարունակվում է չվճարվող արձակուրդի ավարտից հետո, սահմանելով, որ անկախ նպաստի իրավունք ունենալու ժամանակահատվածի առաջին օրվանից, հաշվարկային ժամանակահատվածը հաշվարկվում է անաշխատունակության թերթիկում նշված առաջին օրվան նախորդող ամսվանից, իսկ ժամանակավոր անաշխատունակության նպաստի՝ գործատուի կողմից վճարման ենթակա չափը և ժամանակավոր անաշխատունակության օրերի թիվը հաշվարկվում է այն աշխատանքային օրվանից, երբ վարձու աշխատողն անցել է աշխատանքի (չվճարվող արձակուրդը կամ խնամքի արձակուրդն ավարտվելու աշխատանքային օրվան հաջորդող աշխատանքային օրվանից)։</w:t>
      </w:r>
    </w:p>
    <w:p w:rsidR="00A953EB" w:rsidRPr="000328CB" w:rsidRDefault="00A953EB" w:rsidP="00A953EB">
      <w:pPr>
        <w:pStyle w:val="NormalWeb"/>
        <w:numPr>
          <w:ilvl w:val="0"/>
          <w:numId w:val="24"/>
        </w:numPr>
        <w:shd w:val="clear" w:color="auto" w:fill="FFFFFF"/>
        <w:tabs>
          <w:tab w:val="left" w:pos="810"/>
        </w:tabs>
        <w:spacing w:before="0" w:beforeAutospacing="0" w:after="0" w:afterAutospacing="0" w:line="360" w:lineRule="auto"/>
        <w:ind w:left="0" w:firstLine="720"/>
        <w:jc w:val="both"/>
        <w:rPr>
          <w:rFonts w:ascii="GHEA Grapalat" w:hAnsi="GHEA Grapalat"/>
          <w:color w:val="000000" w:themeColor="text1"/>
          <w:lang w:val="hy-AM"/>
        </w:rPr>
      </w:pPr>
      <w:r w:rsidRPr="000328CB">
        <w:rPr>
          <w:rFonts w:ascii="GHEA Grapalat" w:hAnsi="GHEA Grapalat"/>
          <w:color w:val="000000" w:themeColor="text1"/>
          <w:lang w:val="hy-AM"/>
        </w:rPr>
        <w:t xml:space="preserve">Օրենքի 27-րդ հոդվածի համաձայն, եթե ստացված տեղեկատվության (տվյալի) հիման վերահաշվարկված և մինչև վերահաշվարկելը հաշվարկած նպաստների գումարների՝  1000  դրամը  չգերազանցող տարբերությունը չի վճարվում </w:t>
      </w:r>
      <w:r w:rsidRPr="000328CB">
        <w:rPr>
          <w:rFonts w:ascii="GHEA Grapalat" w:hAnsi="GHEA Grapalat"/>
          <w:color w:val="000000" w:themeColor="text1"/>
          <w:lang w:val="hy-AM"/>
        </w:rPr>
        <w:lastRenderedPageBreak/>
        <w:t>(վերահաշվարկված նպաստի հաշվարկը գործատուին չի փոխանցվում)։ Այս փոփոխությունը առաջարկվում է հաշվի առնելով պրակտիկայում նույն թերթիկի հիման վրա կատարված վերահաշվարկների կրկնությունները։</w:t>
      </w:r>
    </w:p>
    <w:p w:rsidR="00A953EB" w:rsidRPr="000328CB" w:rsidRDefault="00A953EB" w:rsidP="00A953EB">
      <w:pPr>
        <w:pStyle w:val="NormalWeb"/>
        <w:shd w:val="clear" w:color="auto" w:fill="FFFFFF"/>
        <w:tabs>
          <w:tab w:val="left" w:pos="810"/>
        </w:tabs>
        <w:spacing w:before="0" w:beforeAutospacing="0" w:after="0" w:afterAutospacing="0" w:line="360" w:lineRule="auto"/>
        <w:ind w:left="720"/>
        <w:jc w:val="both"/>
        <w:rPr>
          <w:rFonts w:ascii="GHEA Grapalat" w:hAnsi="GHEA Grapalat"/>
          <w:color w:val="000000" w:themeColor="text1"/>
          <w:lang w:val="hy-AM"/>
        </w:rPr>
      </w:pPr>
    </w:p>
    <w:p w:rsidR="00A953EB" w:rsidRPr="000328CB" w:rsidRDefault="00A953EB" w:rsidP="00A953EB">
      <w:pPr>
        <w:pStyle w:val="NormalWeb"/>
        <w:numPr>
          <w:ilvl w:val="0"/>
          <w:numId w:val="21"/>
        </w:numPr>
        <w:shd w:val="clear" w:color="auto" w:fill="FFFFFF"/>
        <w:tabs>
          <w:tab w:val="left" w:pos="810"/>
        </w:tabs>
        <w:spacing w:before="0" w:beforeAutospacing="0" w:after="0" w:afterAutospacing="0" w:line="360" w:lineRule="auto"/>
        <w:ind w:left="0" w:firstLine="720"/>
        <w:jc w:val="both"/>
        <w:rPr>
          <w:rFonts w:ascii="GHEA Grapalat" w:hAnsi="GHEA Grapalat"/>
          <w:color w:val="000000" w:themeColor="text1"/>
          <w:lang w:val="hy-AM"/>
        </w:rPr>
      </w:pPr>
      <w:r w:rsidRPr="000328CB">
        <w:rPr>
          <w:rFonts w:ascii="GHEA Grapalat" w:hAnsi="GHEA Grapalat"/>
          <w:i/>
          <w:color w:val="000000" w:themeColor="text1"/>
          <w:u w:val="single"/>
          <w:lang w:val="hy-AM"/>
        </w:rPr>
        <w:t>Միասնական սոցիալական ծառայության կողմից վարվող տեղեկատվական շտեմարան շտեմարանում</w:t>
      </w:r>
      <w:r w:rsidRPr="000328CB">
        <w:rPr>
          <w:rFonts w:ascii="GHEA Grapalat" w:hAnsi="GHEA Grapalat"/>
          <w:color w:val="000000" w:themeColor="text1"/>
          <w:lang w:val="hy-AM"/>
        </w:rPr>
        <w:t>, ի թիվս այլ տվյալների, առկա կլինի տեղեկատվություն նաև նպաստի հաշվարկման համար հիմք հանդիսացած միջին ամսական աշխատավարձի, նպաստի՝ պետական բյուջեից և գործատուների կողմից վճարման ենթակա գումարների չափերի, տեղեկատվությունը գործատուներին փոխանցելու ժամկետի, պետական բյուջեից վճարման ենթակա գումարի վճարման ժակետի վերաբերյալ։</w:t>
      </w:r>
    </w:p>
    <w:p w:rsidR="00A953EB" w:rsidRPr="000328CB" w:rsidRDefault="00A953EB" w:rsidP="00A953EB">
      <w:pPr>
        <w:pStyle w:val="NormalWeb"/>
        <w:shd w:val="clear" w:color="auto" w:fill="FFFFFF"/>
        <w:tabs>
          <w:tab w:val="left" w:pos="1080"/>
        </w:tabs>
        <w:spacing w:before="0" w:beforeAutospacing="0" w:after="0" w:afterAutospacing="0" w:line="360" w:lineRule="auto"/>
        <w:ind w:firstLine="720"/>
        <w:jc w:val="both"/>
        <w:rPr>
          <w:rFonts w:ascii="GHEA Grapalat" w:hAnsi="GHEA Grapalat" w:cs="Sylfaen"/>
          <w:lang w:val="hy-AM"/>
        </w:rPr>
      </w:pPr>
    </w:p>
    <w:p w:rsidR="00A953EB" w:rsidRPr="000328CB" w:rsidRDefault="00A953EB" w:rsidP="00A953EB">
      <w:pPr>
        <w:tabs>
          <w:tab w:val="left" w:pos="720"/>
        </w:tabs>
        <w:spacing w:after="0" w:line="360" w:lineRule="auto"/>
        <w:ind w:firstLine="720"/>
        <w:jc w:val="both"/>
        <w:rPr>
          <w:rFonts w:cs="Sylfaen"/>
          <w:color w:val="000000"/>
          <w:szCs w:val="24"/>
          <w:lang w:val="hy-AM"/>
        </w:rPr>
      </w:pPr>
    </w:p>
    <w:p w:rsidR="00A953EB" w:rsidRPr="000328CB" w:rsidRDefault="00A953EB" w:rsidP="00A953EB">
      <w:pPr>
        <w:tabs>
          <w:tab w:val="left" w:pos="567"/>
        </w:tabs>
        <w:spacing w:after="0" w:line="360" w:lineRule="auto"/>
        <w:ind w:firstLine="720"/>
        <w:jc w:val="both"/>
        <w:rPr>
          <w:rFonts w:cs="Sylfaen"/>
          <w:b/>
          <w:szCs w:val="24"/>
          <w:lang w:val="hy-AM"/>
        </w:rPr>
      </w:pPr>
      <w:r w:rsidRPr="000328CB">
        <w:rPr>
          <w:rFonts w:cs="Sylfaen"/>
          <w:b/>
          <w:szCs w:val="24"/>
          <w:lang w:val="hy-AM"/>
        </w:rPr>
        <w:t>3. Իրավական ակտի կիրառման դեպքում ակնկալվող արդյունքը</w:t>
      </w:r>
    </w:p>
    <w:p w:rsidR="00A953EB" w:rsidRPr="000328CB" w:rsidRDefault="00A953EB" w:rsidP="00A953EB">
      <w:pPr>
        <w:pStyle w:val="NormalWeb"/>
        <w:shd w:val="clear" w:color="auto" w:fill="FFFFFF"/>
        <w:tabs>
          <w:tab w:val="left" w:pos="810"/>
        </w:tabs>
        <w:spacing w:before="0" w:beforeAutospacing="0" w:after="0" w:afterAutospacing="0" w:line="360" w:lineRule="auto"/>
        <w:jc w:val="both"/>
        <w:rPr>
          <w:rFonts w:ascii="GHEA Grapalat" w:hAnsi="GHEA Grapalat"/>
          <w:color w:val="000000" w:themeColor="text1"/>
          <w:lang w:val="hy-AM"/>
        </w:rPr>
      </w:pPr>
      <w:r w:rsidRPr="000328CB">
        <w:rPr>
          <w:rFonts w:ascii="GHEA Grapalat" w:hAnsi="GHEA Grapalat"/>
          <w:color w:val="000000" w:themeColor="text1"/>
          <w:lang w:val="hy-AM"/>
        </w:rPr>
        <w:tab/>
        <w:t>Նախագիծն ընդունվելու դեպքում կլավարկվի նպաստի նշանակման, հաշվարկման և վճարման գործընթացը, այդ գործընթացում կհստակեցվի տարբեր տեղեկատվական բազաների միջև տվյալների փոխանակման ընթացակարգերը։</w:t>
      </w:r>
    </w:p>
    <w:p w:rsidR="00A953EB" w:rsidRPr="000328CB" w:rsidRDefault="00A953EB" w:rsidP="00A953EB">
      <w:pPr>
        <w:tabs>
          <w:tab w:val="left" w:pos="567"/>
        </w:tabs>
        <w:spacing w:after="0" w:line="360" w:lineRule="auto"/>
        <w:ind w:firstLine="720"/>
        <w:jc w:val="both"/>
        <w:rPr>
          <w:rFonts w:cs="Sylfaen"/>
          <w:szCs w:val="24"/>
          <w:lang w:val="hy-AM"/>
        </w:rPr>
      </w:pPr>
    </w:p>
    <w:p w:rsidR="00A953EB" w:rsidRPr="000328CB" w:rsidRDefault="00A953EB" w:rsidP="00A953EB">
      <w:pPr>
        <w:tabs>
          <w:tab w:val="left" w:pos="567"/>
          <w:tab w:val="left" w:pos="900"/>
        </w:tabs>
        <w:spacing w:after="0" w:line="360" w:lineRule="auto"/>
        <w:ind w:firstLine="720"/>
        <w:jc w:val="both"/>
        <w:rPr>
          <w:rFonts w:cs="Sylfaen"/>
          <w:b/>
          <w:szCs w:val="24"/>
          <w:lang w:val="hy-AM"/>
        </w:rPr>
      </w:pPr>
      <w:r w:rsidRPr="000328CB">
        <w:rPr>
          <w:rFonts w:cs="Sylfaen"/>
          <w:b/>
          <w:szCs w:val="24"/>
          <w:lang w:val="hy-AM"/>
        </w:rPr>
        <w:t>4.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A953EB" w:rsidRPr="000328CB" w:rsidRDefault="00A953EB" w:rsidP="00A953EB">
      <w:pPr>
        <w:tabs>
          <w:tab w:val="left" w:pos="567"/>
        </w:tabs>
        <w:spacing w:after="0" w:line="360" w:lineRule="auto"/>
        <w:ind w:firstLine="720"/>
        <w:jc w:val="both"/>
        <w:rPr>
          <w:color w:val="000000"/>
          <w:szCs w:val="24"/>
          <w:lang w:val="hy-AM" w:eastAsia="ru-RU"/>
        </w:rPr>
      </w:pPr>
      <w:r w:rsidRPr="000328CB">
        <w:rPr>
          <w:rFonts w:cs="Sylfaen"/>
          <w:szCs w:val="24"/>
          <w:lang w:val="hy-AM"/>
        </w:rPr>
        <w:t xml:space="preserve">«Հայաuտանի Հանրապետության կառավարության </w:t>
      </w:r>
      <w:r w:rsidRPr="000328CB">
        <w:rPr>
          <w:rFonts w:eastAsia="Times New Roman" w:cs="Times New Roman"/>
          <w:bCs/>
          <w:color w:val="000000"/>
          <w:szCs w:val="24"/>
          <w:lang w:val="hy-AM"/>
        </w:rPr>
        <w:t>2011 թվականի հուլիսի 14-ի</w:t>
      </w:r>
      <w:r w:rsidRPr="000328CB">
        <w:rPr>
          <w:rFonts w:cs="Sylfaen"/>
          <w:szCs w:val="24"/>
          <w:lang w:val="hy-AM"/>
        </w:rPr>
        <w:t xml:space="preserve"> N 1024-Ն որոշման մեջ փոփոխություն կատարելու մասին Հայաuտանի Հանրապետության կառավարության որոշման</w:t>
      </w:r>
      <w:r w:rsidRPr="000328CB">
        <w:rPr>
          <w:szCs w:val="24"/>
          <w:lang w:val="hy-AM"/>
        </w:rPr>
        <w:t xml:space="preserve"> նախագիծը բխում է </w:t>
      </w:r>
      <w:r w:rsidRPr="000328CB">
        <w:rPr>
          <w:rFonts w:cs="Sylfaen"/>
          <w:szCs w:val="24"/>
          <w:lang w:val="hy-AM"/>
        </w:rPr>
        <w:t>Կառավարության 2021-2026թթ</w:t>
      </w:r>
      <w:r w:rsidRPr="000328CB">
        <w:rPr>
          <w:rFonts w:ascii="MS Mincho" w:eastAsia="MS Mincho" w:hAnsi="MS Mincho" w:cs="MS Mincho" w:hint="eastAsia"/>
          <w:szCs w:val="24"/>
          <w:lang w:val="hy-AM"/>
        </w:rPr>
        <w:t>․</w:t>
      </w:r>
      <w:r w:rsidRPr="000328CB">
        <w:rPr>
          <w:rFonts w:cs="Sylfaen"/>
          <w:szCs w:val="24"/>
          <w:lang w:val="hy-AM"/>
        </w:rPr>
        <w:t xml:space="preserve"> </w:t>
      </w:r>
      <w:r w:rsidRPr="000328CB">
        <w:rPr>
          <w:rFonts w:cs="GHEA Grapalat"/>
          <w:szCs w:val="24"/>
          <w:lang w:val="hy-AM"/>
        </w:rPr>
        <w:t xml:space="preserve">ծրագրի 4.6-րդ կետից (Կառավարությունը քայլեր է ձեռնարկելու կենսաթոշակառուներին և  նպաստառուներին մատուցվող ծառայությունների որակը բարձրացնելու, ինչպես նաև  կենսաթոշակների և  նպաստների նշանակման, վճարման գործընթացները լավարկելու նպատակով կատարելագործվելու է օրենսդրությունը, ընդլայնվելու է առցանց մատուցվող </w:t>
      </w:r>
      <w:r w:rsidRPr="000328CB">
        <w:rPr>
          <w:rFonts w:cs="GHEA Grapalat"/>
          <w:szCs w:val="24"/>
          <w:lang w:val="hy-AM"/>
        </w:rPr>
        <w:lastRenderedPageBreak/>
        <w:t>ծառայությունների սպեկտրը՝ ի հաշիվ տեղեկատվական համակարգեր ներառող տվյալների ստացման որակական և  քանակական բարելավման)</w:t>
      </w:r>
      <w:r w:rsidRPr="000328CB">
        <w:rPr>
          <w:color w:val="000000"/>
          <w:szCs w:val="24"/>
          <w:lang w:val="hy-AM" w:eastAsia="ru-RU"/>
        </w:rPr>
        <w:t>:</w:t>
      </w:r>
    </w:p>
    <w:p w:rsidR="00A953EB" w:rsidRPr="000328CB" w:rsidRDefault="00A953EB" w:rsidP="00A953EB">
      <w:pPr>
        <w:tabs>
          <w:tab w:val="left" w:pos="567"/>
        </w:tabs>
        <w:spacing w:after="0" w:line="360" w:lineRule="auto"/>
        <w:ind w:firstLine="720"/>
        <w:jc w:val="both"/>
        <w:rPr>
          <w:rFonts w:cs="Sylfaen"/>
          <w:szCs w:val="24"/>
          <w:lang w:val="hy-AM"/>
        </w:rPr>
      </w:pPr>
    </w:p>
    <w:p w:rsidR="00A953EB" w:rsidRPr="000328CB" w:rsidRDefault="00A953EB" w:rsidP="00A953EB">
      <w:pPr>
        <w:tabs>
          <w:tab w:val="left" w:pos="567"/>
          <w:tab w:val="left" w:pos="900"/>
        </w:tabs>
        <w:spacing w:after="0" w:line="360" w:lineRule="auto"/>
        <w:ind w:firstLine="720"/>
        <w:jc w:val="both"/>
        <w:rPr>
          <w:rFonts w:cs="Sylfaen"/>
          <w:b/>
          <w:szCs w:val="24"/>
          <w:lang w:val="hy-AM"/>
        </w:rPr>
      </w:pPr>
      <w:r w:rsidRPr="000328CB">
        <w:rPr>
          <w:rFonts w:cs="Sylfaen"/>
          <w:b/>
          <w:szCs w:val="24"/>
          <w:lang w:val="hy-AM"/>
        </w:rPr>
        <w:t>5. Տեղեկանք</w:t>
      </w:r>
    </w:p>
    <w:p w:rsidR="00A953EB" w:rsidRPr="000328CB" w:rsidRDefault="00A953EB" w:rsidP="00A953EB">
      <w:pPr>
        <w:spacing w:after="0" w:line="360" w:lineRule="auto"/>
        <w:ind w:right="4" w:firstLine="900"/>
        <w:jc w:val="both"/>
        <w:rPr>
          <w:szCs w:val="24"/>
          <w:lang w:val="hy-AM"/>
        </w:rPr>
      </w:pPr>
      <w:r w:rsidRPr="000328CB">
        <w:rPr>
          <w:rFonts w:cs="Sylfaen"/>
          <w:szCs w:val="24"/>
          <w:lang w:val="hy-AM"/>
        </w:rPr>
        <w:t xml:space="preserve">«Հայաuտանի Հանրապետության կառավարության </w:t>
      </w:r>
      <w:r w:rsidRPr="000328CB">
        <w:rPr>
          <w:rFonts w:eastAsia="Times New Roman" w:cs="Times New Roman"/>
          <w:bCs/>
          <w:color w:val="000000"/>
          <w:szCs w:val="24"/>
          <w:lang w:val="hy-AM"/>
        </w:rPr>
        <w:t>2011 թվականի հուլիսի 14-ի</w:t>
      </w:r>
      <w:r w:rsidRPr="000328CB">
        <w:rPr>
          <w:rFonts w:cs="Sylfaen"/>
          <w:szCs w:val="24"/>
          <w:lang w:val="hy-AM"/>
        </w:rPr>
        <w:t xml:space="preserve"> N 1024-Ն որոշման մեջ փոփոխություն կատարելու մասին Հայաuտանի Հանրապետության կառավարության որոշման նախագծի ընդունման դեպքում </w:t>
      </w:r>
      <w:r w:rsidRPr="000328CB">
        <w:rPr>
          <w:szCs w:val="24"/>
          <w:lang w:val="hy-AM"/>
        </w:rPr>
        <w:t xml:space="preserve">ՀՀ 2025 թվականի պետական բյուջեի եկամուտները և ծախսերը չեն ավելանա։ </w:t>
      </w:r>
    </w:p>
    <w:p w:rsidR="00A953EB" w:rsidRPr="00A01426" w:rsidRDefault="00A953EB" w:rsidP="00A953EB">
      <w:pPr>
        <w:tabs>
          <w:tab w:val="left" w:pos="567"/>
        </w:tabs>
        <w:spacing w:after="0" w:line="360" w:lineRule="auto"/>
        <w:ind w:firstLine="720"/>
        <w:jc w:val="both"/>
        <w:rPr>
          <w:rFonts w:eastAsia="Times New Roman" w:cs="Times New Roman"/>
          <w:szCs w:val="24"/>
          <w:lang w:val="hy-AM"/>
        </w:rPr>
      </w:pPr>
    </w:p>
    <w:p w:rsidR="00A953EB" w:rsidRPr="00A01426" w:rsidRDefault="00A953EB" w:rsidP="00A953EB">
      <w:pPr>
        <w:tabs>
          <w:tab w:val="left" w:pos="567"/>
        </w:tabs>
        <w:spacing w:after="0" w:line="360" w:lineRule="auto"/>
        <w:ind w:firstLine="720"/>
        <w:jc w:val="both"/>
        <w:rPr>
          <w:rFonts w:eastAsia="Times New Roman" w:cs="Times New Roman"/>
          <w:szCs w:val="24"/>
          <w:lang w:val="hy-AM"/>
        </w:rPr>
      </w:pPr>
    </w:p>
    <w:p w:rsidR="000328CB" w:rsidRPr="00A953EB" w:rsidRDefault="000328CB" w:rsidP="00A953EB">
      <w:pPr>
        <w:rPr>
          <w:lang w:val="hy-AM"/>
        </w:rPr>
      </w:pPr>
    </w:p>
    <w:sectPr w:rsidR="000328CB" w:rsidRPr="00A953EB" w:rsidSect="00180B08">
      <w:pgSz w:w="12240" w:h="15840"/>
      <w:pgMar w:top="1350" w:right="758"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B6B02"/>
    <w:multiLevelType w:val="hybridMultilevel"/>
    <w:tmpl w:val="2C503D0C"/>
    <w:lvl w:ilvl="0" w:tplc="7DCA2598">
      <w:start w:val="1"/>
      <w:numFmt w:val="decimal"/>
      <w:lvlText w:val="%1."/>
      <w:lvlJc w:val="left"/>
      <w:pPr>
        <w:ind w:left="1800" w:hanging="360"/>
      </w:pPr>
      <w:rPr>
        <w:rFonts w:cs="Sylfaen"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64C26FC"/>
    <w:multiLevelType w:val="hybridMultilevel"/>
    <w:tmpl w:val="6A26C6B2"/>
    <w:lvl w:ilvl="0" w:tplc="2A649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A2C362D"/>
    <w:multiLevelType w:val="hybridMultilevel"/>
    <w:tmpl w:val="97866D8E"/>
    <w:lvl w:ilvl="0" w:tplc="80A84214">
      <w:start w:val="1"/>
      <w:numFmt w:val="decimal"/>
      <w:lvlText w:val="%1."/>
      <w:lvlJc w:val="left"/>
      <w:pPr>
        <w:ind w:left="720" w:hanging="360"/>
      </w:pPr>
      <w:rPr>
        <w:rFonts w:ascii="GHEA Grapalat" w:hAnsi="GHEA Grapalat" w:cs="Arial"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6F387F"/>
    <w:multiLevelType w:val="hybridMultilevel"/>
    <w:tmpl w:val="521205E2"/>
    <w:lvl w:ilvl="0" w:tplc="9ED87198">
      <w:start w:val="1"/>
      <w:numFmt w:val="bullet"/>
      <w:lvlText w:val="-"/>
      <w:lvlJc w:val="left"/>
      <w:pPr>
        <w:ind w:left="1080" w:hanging="360"/>
      </w:pPr>
      <w:rPr>
        <w:rFonts w:ascii="GHEA Grapalat" w:eastAsiaTheme="minorHAns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4662121"/>
    <w:multiLevelType w:val="hybridMultilevel"/>
    <w:tmpl w:val="ECC87A06"/>
    <w:lvl w:ilvl="0" w:tplc="DCE265B2">
      <w:start w:val="1"/>
      <w:numFmt w:val="decimal"/>
      <w:lvlText w:val="%1."/>
      <w:lvlJc w:val="left"/>
      <w:pPr>
        <w:ind w:left="1080" w:hanging="360"/>
      </w:pPr>
      <w:rPr>
        <w:rFonts w:hint="default"/>
        <w:i/>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FD33C0"/>
    <w:multiLevelType w:val="hybridMultilevel"/>
    <w:tmpl w:val="FDF414F2"/>
    <w:lvl w:ilvl="0" w:tplc="44F00E96">
      <w:start w:val="1"/>
      <w:numFmt w:val="decimal"/>
      <w:lvlText w:val="1.%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2B7024CE"/>
    <w:multiLevelType w:val="hybridMultilevel"/>
    <w:tmpl w:val="949CABD2"/>
    <w:lvl w:ilvl="0" w:tplc="7DCA2598">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6769EE"/>
    <w:multiLevelType w:val="hybridMultilevel"/>
    <w:tmpl w:val="9B0C8594"/>
    <w:lvl w:ilvl="0" w:tplc="2A0C94FE">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FA3683"/>
    <w:multiLevelType w:val="hybridMultilevel"/>
    <w:tmpl w:val="0C4AE56C"/>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C530F7B"/>
    <w:multiLevelType w:val="hybridMultilevel"/>
    <w:tmpl w:val="66A420BE"/>
    <w:lvl w:ilvl="0" w:tplc="4A38C8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11A43DB"/>
    <w:multiLevelType w:val="hybridMultilevel"/>
    <w:tmpl w:val="31341706"/>
    <w:lvl w:ilvl="0" w:tplc="F0244422">
      <w:start w:val="2"/>
      <w:numFmt w:val="bullet"/>
      <w:lvlText w:val="-"/>
      <w:lvlJc w:val="left"/>
      <w:pPr>
        <w:ind w:left="1080" w:hanging="360"/>
      </w:pPr>
      <w:rPr>
        <w:rFonts w:ascii="GHEA Grapalat" w:eastAsiaTheme="minorHAns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3317796"/>
    <w:multiLevelType w:val="hybridMultilevel"/>
    <w:tmpl w:val="EF4262B0"/>
    <w:lvl w:ilvl="0" w:tplc="77E4EC7C">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2" w15:restartNumberingAfterBreak="0">
    <w:nsid w:val="476411ED"/>
    <w:multiLevelType w:val="hybridMultilevel"/>
    <w:tmpl w:val="EC02C81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7915983"/>
    <w:multiLevelType w:val="hybridMultilevel"/>
    <w:tmpl w:val="D43C7B3A"/>
    <w:lvl w:ilvl="0" w:tplc="F45E45E0">
      <w:start w:val="1"/>
      <w:numFmt w:val="decimal"/>
      <w:lvlText w:val="%1."/>
      <w:lvlJc w:val="left"/>
      <w:pPr>
        <w:ind w:left="1080" w:hanging="360"/>
      </w:pPr>
      <w:rPr>
        <w:rFonts w:hint="default"/>
        <w:b w:val="0"/>
        <w:i/>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91E52D6"/>
    <w:multiLevelType w:val="hybridMultilevel"/>
    <w:tmpl w:val="2C503D0C"/>
    <w:lvl w:ilvl="0" w:tplc="7DCA2598">
      <w:start w:val="1"/>
      <w:numFmt w:val="decimal"/>
      <w:lvlText w:val="%1."/>
      <w:lvlJc w:val="left"/>
      <w:pPr>
        <w:ind w:left="1800" w:hanging="360"/>
      </w:pPr>
      <w:rPr>
        <w:rFonts w:cs="Sylfaen"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C8E2AC5"/>
    <w:multiLevelType w:val="hybridMultilevel"/>
    <w:tmpl w:val="F37C7422"/>
    <w:lvl w:ilvl="0" w:tplc="04090011">
      <w:start w:val="1"/>
      <w:numFmt w:val="decimal"/>
      <w:lvlText w:val="%1)"/>
      <w:lvlJc w:val="left"/>
      <w:pPr>
        <w:ind w:left="1530"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6" w15:restartNumberingAfterBreak="0">
    <w:nsid w:val="579F2C39"/>
    <w:multiLevelType w:val="hybridMultilevel"/>
    <w:tmpl w:val="69FC4B1E"/>
    <w:lvl w:ilvl="0" w:tplc="04090011">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8382CA9"/>
    <w:multiLevelType w:val="hybridMultilevel"/>
    <w:tmpl w:val="66A420BE"/>
    <w:lvl w:ilvl="0" w:tplc="4A38C8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9F726B1"/>
    <w:multiLevelType w:val="hybridMultilevel"/>
    <w:tmpl w:val="01440234"/>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5CD46948"/>
    <w:multiLevelType w:val="hybridMultilevel"/>
    <w:tmpl w:val="D7FEC3B4"/>
    <w:lvl w:ilvl="0" w:tplc="0409000F">
      <w:start w:val="1"/>
      <w:numFmt w:val="decimal"/>
      <w:lvlText w:val="%1."/>
      <w:lvlJc w:val="left"/>
      <w:pPr>
        <w:ind w:left="990" w:hanging="360"/>
      </w:pPr>
    </w:lvl>
    <w:lvl w:ilvl="1" w:tplc="09FA2EF2">
      <w:start w:val="1"/>
      <w:numFmt w:val="decimal"/>
      <w:lvlText w:val="%2)"/>
      <w:lvlJc w:val="left"/>
      <w:pPr>
        <w:ind w:left="1815" w:hanging="36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15:restartNumberingAfterBreak="0">
    <w:nsid w:val="5F3E1CF6"/>
    <w:multiLevelType w:val="hybridMultilevel"/>
    <w:tmpl w:val="657E1720"/>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677138A4"/>
    <w:multiLevelType w:val="hybridMultilevel"/>
    <w:tmpl w:val="D0B06E70"/>
    <w:lvl w:ilvl="0" w:tplc="14B49EA6">
      <w:numFmt w:val="bullet"/>
      <w:lvlText w:val="-"/>
      <w:lvlJc w:val="left"/>
      <w:pPr>
        <w:ind w:left="1080" w:hanging="360"/>
      </w:pPr>
      <w:rPr>
        <w:rFonts w:ascii="GHEA Grapalat" w:eastAsiaTheme="minorHAns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3735085"/>
    <w:multiLevelType w:val="hybridMultilevel"/>
    <w:tmpl w:val="6F34A5D6"/>
    <w:lvl w:ilvl="0" w:tplc="20F6D77E">
      <w:start w:val="1"/>
      <w:numFmt w:val="decimal"/>
      <w:lvlText w:val="2.%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5C72E2B"/>
    <w:multiLevelType w:val="hybridMultilevel"/>
    <w:tmpl w:val="176E2836"/>
    <w:lvl w:ilvl="0" w:tplc="829CFCD4">
      <w:start w:val="2"/>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A9C72C1"/>
    <w:multiLevelType w:val="hybridMultilevel"/>
    <w:tmpl w:val="68723C92"/>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F813A17"/>
    <w:multiLevelType w:val="hybridMultilevel"/>
    <w:tmpl w:val="786C43E6"/>
    <w:lvl w:ilvl="0" w:tplc="0409000F">
      <w:start w:val="1"/>
      <w:numFmt w:val="decimal"/>
      <w:lvlText w:val="%1."/>
      <w:lvlJc w:val="left"/>
      <w:pPr>
        <w:ind w:left="144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num w:numId="1">
    <w:abstractNumId w:val="2"/>
  </w:num>
  <w:num w:numId="2">
    <w:abstractNumId w:val="10"/>
  </w:num>
  <w:num w:numId="3">
    <w:abstractNumId w:val="8"/>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4"/>
  </w:num>
  <w:num w:numId="7">
    <w:abstractNumId w:val="0"/>
  </w:num>
  <w:num w:numId="8">
    <w:abstractNumId w:val="1"/>
  </w:num>
  <w:num w:numId="9">
    <w:abstractNumId w:val="23"/>
  </w:num>
  <w:num w:numId="10">
    <w:abstractNumId w:val="9"/>
  </w:num>
  <w:num w:numId="11">
    <w:abstractNumId w:val="17"/>
  </w:num>
  <w:num w:numId="12">
    <w:abstractNumId w:val="25"/>
  </w:num>
  <w:num w:numId="13">
    <w:abstractNumId w:val="19"/>
  </w:num>
  <w:num w:numId="14">
    <w:abstractNumId w:val="7"/>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3"/>
  </w:num>
  <w:num w:numId="18">
    <w:abstractNumId w:val="12"/>
  </w:num>
  <w:num w:numId="19">
    <w:abstractNumId w:val="21"/>
  </w:num>
  <w:num w:numId="20">
    <w:abstractNumId w:val="20"/>
  </w:num>
  <w:num w:numId="21">
    <w:abstractNumId w:val="4"/>
  </w:num>
  <w:num w:numId="22">
    <w:abstractNumId w:val="18"/>
  </w:num>
  <w:num w:numId="23">
    <w:abstractNumId w:val="22"/>
  </w:num>
  <w:num w:numId="24">
    <w:abstractNumId w:val="24"/>
  </w:num>
  <w:num w:numId="25">
    <w:abstractNumId w:val="5"/>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9F1"/>
    <w:rsid w:val="00021AAB"/>
    <w:rsid w:val="0002568F"/>
    <w:rsid w:val="00025D99"/>
    <w:rsid w:val="000328CB"/>
    <w:rsid w:val="000343C7"/>
    <w:rsid w:val="00036193"/>
    <w:rsid w:val="0003665A"/>
    <w:rsid w:val="00042B04"/>
    <w:rsid w:val="00043041"/>
    <w:rsid w:val="00044721"/>
    <w:rsid w:val="000460C9"/>
    <w:rsid w:val="00052BB7"/>
    <w:rsid w:val="00053685"/>
    <w:rsid w:val="0005617D"/>
    <w:rsid w:val="00065599"/>
    <w:rsid w:val="00075C6A"/>
    <w:rsid w:val="00084871"/>
    <w:rsid w:val="00085392"/>
    <w:rsid w:val="00091739"/>
    <w:rsid w:val="000A0147"/>
    <w:rsid w:val="000A259E"/>
    <w:rsid w:val="000A6F95"/>
    <w:rsid w:val="000B0354"/>
    <w:rsid w:val="000B0C9D"/>
    <w:rsid w:val="000B3ECE"/>
    <w:rsid w:val="000D602D"/>
    <w:rsid w:val="000D698E"/>
    <w:rsid w:val="000F429B"/>
    <w:rsid w:val="000F61CB"/>
    <w:rsid w:val="00105F29"/>
    <w:rsid w:val="00107807"/>
    <w:rsid w:val="001124DE"/>
    <w:rsid w:val="001155F8"/>
    <w:rsid w:val="00120960"/>
    <w:rsid w:val="00142B08"/>
    <w:rsid w:val="00145E53"/>
    <w:rsid w:val="00146DC4"/>
    <w:rsid w:val="00150188"/>
    <w:rsid w:val="001505D1"/>
    <w:rsid w:val="00154097"/>
    <w:rsid w:val="00154C3D"/>
    <w:rsid w:val="00156492"/>
    <w:rsid w:val="00163FB9"/>
    <w:rsid w:val="00180B08"/>
    <w:rsid w:val="00180E3C"/>
    <w:rsid w:val="00180E59"/>
    <w:rsid w:val="00182B3F"/>
    <w:rsid w:val="001A3EB1"/>
    <w:rsid w:val="001A5160"/>
    <w:rsid w:val="001A6B64"/>
    <w:rsid w:val="001C33E8"/>
    <w:rsid w:val="001C369C"/>
    <w:rsid w:val="001C6975"/>
    <w:rsid w:val="001C776E"/>
    <w:rsid w:val="001D02EE"/>
    <w:rsid w:val="001D1DC2"/>
    <w:rsid w:val="001D5932"/>
    <w:rsid w:val="001D71A2"/>
    <w:rsid w:val="001F3AEB"/>
    <w:rsid w:val="00201C44"/>
    <w:rsid w:val="00207CC3"/>
    <w:rsid w:val="00212421"/>
    <w:rsid w:val="00216786"/>
    <w:rsid w:val="0022289E"/>
    <w:rsid w:val="00235883"/>
    <w:rsid w:val="002429A5"/>
    <w:rsid w:val="00244FDE"/>
    <w:rsid w:val="002462A8"/>
    <w:rsid w:val="00251307"/>
    <w:rsid w:val="00252D11"/>
    <w:rsid w:val="002632C3"/>
    <w:rsid w:val="00264BA8"/>
    <w:rsid w:val="0027074C"/>
    <w:rsid w:val="002815F0"/>
    <w:rsid w:val="00286D66"/>
    <w:rsid w:val="00292D45"/>
    <w:rsid w:val="00294C49"/>
    <w:rsid w:val="00295A2F"/>
    <w:rsid w:val="002976D8"/>
    <w:rsid w:val="002A5EAF"/>
    <w:rsid w:val="002B0081"/>
    <w:rsid w:val="002E1EB4"/>
    <w:rsid w:val="002E2588"/>
    <w:rsid w:val="002E4109"/>
    <w:rsid w:val="002E6670"/>
    <w:rsid w:val="002F055B"/>
    <w:rsid w:val="003008D2"/>
    <w:rsid w:val="00301526"/>
    <w:rsid w:val="00317F2E"/>
    <w:rsid w:val="00321013"/>
    <w:rsid w:val="00327403"/>
    <w:rsid w:val="0033566E"/>
    <w:rsid w:val="00351777"/>
    <w:rsid w:val="00354249"/>
    <w:rsid w:val="00354564"/>
    <w:rsid w:val="003600D7"/>
    <w:rsid w:val="00361BF9"/>
    <w:rsid w:val="00364D38"/>
    <w:rsid w:val="00387511"/>
    <w:rsid w:val="003920D1"/>
    <w:rsid w:val="003A3C89"/>
    <w:rsid w:val="003A54AA"/>
    <w:rsid w:val="003B4D49"/>
    <w:rsid w:val="003B50FD"/>
    <w:rsid w:val="003C0EA3"/>
    <w:rsid w:val="003C5DFF"/>
    <w:rsid w:val="003E593C"/>
    <w:rsid w:val="003F0A88"/>
    <w:rsid w:val="004025A4"/>
    <w:rsid w:val="004076C7"/>
    <w:rsid w:val="004330AB"/>
    <w:rsid w:val="004330EA"/>
    <w:rsid w:val="0043501D"/>
    <w:rsid w:val="004401B4"/>
    <w:rsid w:val="00442A99"/>
    <w:rsid w:val="00450630"/>
    <w:rsid w:val="00454F6C"/>
    <w:rsid w:val="0045687C"/>
    <w:rsid w:val="00457717"/>
    <w:rsid w:val="0046206E"/>
    <w:rsid w:val="004646F4"/>
    <w:rsid w:val="0047451A"/>
    <w:rsid w:val="004746A7"/>
    <w:rsid w:val="00487C73"/>
    <w:rsid w:val="00490171"/>
    <w:rsid w:val="00491279"/>
    <w:rsid w:val="004B4A24"/>
    <w:rsid w:val="004D232A"/>
    <w:rsid w:val="004D26EB"/>
    <w:rsid w:val="004E02F5"/>
    <w:rsid w:val="004E1462"/>
    <w:rsid w:val="004E2C0F"/>
    <w:rsid w:val="004E6DB7"/>
    <w:rsid w:val="00506A52"/>
    <w:rsid w:val="00514DE5"/>
    <w:rsid w:val="00517461"/>
    <w:rsid w:val="005177E1"/>
    <w:rsid w:val="00522952"/>
    <w:rsid w:val="00523A3B"/>
    <w:rsid w:val="00523D0B"/>
    <w:rsid w:val="00530D8D"/>
    <w:rsid w:val="00547ADA"/>
    <w:rsid w:val="0057701E"/>
    <w:rsid w:val="00580CC0"/>
    <w:rsid w:val="00581396"/>
    <w:rsid w:val="00591DE1"/>
    <w:rsid w:val="00593A23"/>
    <w:rsid w:val="005A2838"/>
    <w:rsid w:val="005A7E10"/>
    <w:rsid w:val="005B1B7A"/>
    <w:rsid w:val="005B28F4"/>
    <w:rsid w:val="005B5803"/>
    <w:rsid w:val="005C2A78"/>
    <w:rsid w:val="005C4C28"/>
    <w:rsid w:val="005D57B5"/>
    <w:rsid w:val="005E21EF"/>
    <w:rsid w:val="005F201A"/>
    <w:rsid w:val="0060035A"/>
    <w:rsid w:val="00634210"/>
    <w:rsid w:val="00657909"/>
    <w:rsid w:val="00657CE5"/>
    <w:rsid w:val="00667513"/>
    <w:rsid w:val="00681556"/>
    <w:rsid w:val="00682C6E"/>
    <w:rsid w:val="00694BB2"/>
    <w:rsid w:val="0069509E"/>
    <w:rsid w:val="006A173C"/>
    <w:rsid w:val="006B4918"/>
    <w:rsid w:val="006C39F1"/>
    <w:rsid w:val="006D24A9"/>
    <w:rsid w:val="006E2B00"/>
    <w:rsid w:val="006E2E5F"/>
    <w:rsid w:val="006F4883"/>
    <w:rsid w:val="007038C9"/>
    <w:rsid w:val="00706213"/>
    <w:rsid w:val="00721043"/>
    <w:rsid w:val="00725DB3"/>
    <w:rsid w:val="00730726"/>
    <w:rsid w:val="00737E22"/>
    <w:rsid w:val="00742F91"/>
    <w:rsid w:val="007432D9"/>
    <w:rsid w:val="00745D96"/>
    <w:rsid w:val="00750D55"/>
    <w:rsid w:val="00753E55"/>
    <w:rsid w:val="00763797"/>
    <w:rsid w:val="00765FA7"/>
    <w:rsid w:val="00766DFB"/>
    <w:rsid w:val="00774A36"/>
    <w:rsid w:val="00776E7F"/>
    <w:rsid w:val="00783D8F"/>
    <w:rsid w:val="00787BDC"/>
    <w:rsid w:val="007941B4"/>
    <w:rsid w:val="007B2368"/>
    <w:rsid w:val="007B543E"/>
    <w:rsid w:val="007B78DE"/>
    <w:rsid w:val="007C1A9F"/>
    <w:rsid w:val="007C58EA"/>
    <w:rsid w:val="007D269C"/>
    <w:rsid w:val="007E5883"/>
    <w:rsid w:val="00802041"/>
    <w:rsid w:val="00804A50"/>
    <w:rsid w:val="008103B3"/>
    <w:rsid w:val="00814F9D"/>
    <w:rsid w:val="008220E6"/>
    <w:rsid w:val="00822B61"/>
    <w:rsid w:val="00823E9A"/>
    <w:rsid w:val="00826597"/>
    <w:rsid w:val="008336F7"/>
    <w:rsid w:val="00837940"/>
    <w:rsid w:val="008444FE"/>
    <w:rsid w:val="008459B5"/>
    <w:rsid w:val="00864E7F"/>
    <w:rsid w:val="00865FB3"/>
    <w:rsid w:val="0088762E"/>
    <w:rsid w:val="008A1293"/>
    <w:rsid w:val="008D3C6E"/>
    <w:rsid w:val="008D48C1"/>
    <w:rsid w:val="008E6F47"/>
    <w:rsid w:val="008E748C"/>
    <w:rsid w:val="008F0079"/>
    <w:rsid w:val="009014E3"/>
    <w:rsid w:val="00904563"/>
    <w:rsid w:val="009128EE"/>
    <w:rsid w:val="0091412E"/>
    <w:rsid w:val="009163DE"/>
    <w:rsid w:val="009244B5"/>
    <w:rsid w:val="009328D4"/>
    <w:rsid w:val="00957E2C"/>
    <w:rsid w:val="0096077B"/>
    <w:rsid w:val="0096191D"/>
    <w:rsid w:val="009758F5"/>
    <w:rsid w:val="00975CE4"/>
    <w:rsid w:val="00985AF4"/>
    <w:rsid w:val="00986BA1"/>
    <w:rsid w:val="00987F17"/>
    <w:rsid w:val="00990CB8"/>
    <w:rsid w:val="009963F1"/>
    <w:rsid w:val="00997EC0"/>
    <w:rsid w:val="009B105A"/>
    <w:rsid w:val="009B21B3"/>
    <w:rsid w:val="009D4BD7"/>
    <w:rsid w:val="009D76CD"/>
    <w:rsid w:val="009E1577"/>
    <w:rsid w:val="009E46C3"/>
    <w:rsid w:val="009E5C17"/>
    <w:rsid w:val="009F53D0"/>
    <w:rsid w:val="00A00C0D"/>
    <w:rsid w:val="00A01426"/>
    <w:rsid w:val="00A01B29"/>
    <w:rsid w:val="00A11C7C"/>
    <w:rsid w:val="00A13D01"/>
    <w:rsid w:val="00A15179"/>
    <w:rsid w:val="00A20268"/>
    <w:rsid w:val="00A369F3"/>
    <w:rsid w:val="00A560E6"/>
    <w:rsid w:val="00A6158C"/>
    <w:rsid w:val="00A62CC3"/>
    <w:rsid w:val="00A73EF2"/>
    <w:rsid w:val="00A75160"/>
    <w:rsid w:val="00A75FE2"/>
    <w:rsid w:val="00A772E9"/>
    <w:rsid w:val="00A80458"/>
    <w:rsid w:val="00A82CD2"/>
    <w:rsid w:val="00A87CF8"/>
    <w:rsid w:val="00A901BA"/>
    <w:rsid w:val="00A953EB"/>
    <w:rsid w:val="00AA5FDE"/>
    <w:rsid w:val="00AB6DAB"/>
    <w:rsid w:val="00AC03EB"/>
    <w:rsid w:val="00AC26D6"/>
    <w:rsid w:val="00AC3FD2"/>
    <w:rsid w:val="00AC5E07"/>
    <w:rsid w:val="00AD28C6"/>
    <w:rsid w:val="00AD518A"/>
    <w:rsid w:val="00AE1F10"/>
    <w:rsid w:val="00AE5B8A"/>
    <w:rsid w:val="00AE652E"/>
    <w:rsid w:val="00AF0C46"/>
    <w:rsid w:val="00AF618B"/>
    <w:rsid w:val="00B0310E"/>
    <w:rsid w:val="00B04A8B"/>
    <w:rsid w:val="00B0573E"/>
    <w:rsid w:val="00B15B5A"/>
    <w:rsid w:val="00B16BF1"/>
    <w:rsid w:val="00B218F9"/>
    <w:rsid w:val="00B30EB4"/>
    <w:rsid w:val="00B40492"/>
    <w:rsid w:val="00B44A95"/>
    <w:rsid w:val="00B4669A"/>
    <w:rsid w:val="00B62C9E"/>
    <w:rsid w:val="00B66343"/>
    <w:rsid w:val="00B960D2"/>
    <w:rsid w:val="00BA01C0"/>
    <w:rsid w:val="00BA2E2E"/>
    <w:rsid w:val="00BB1E05"/>
    <w:rsid w:val="00BC66D9"/>
    <w:rsid w:val="00BC70D7"/>
    <w:rsid w:val="00BC7118"/>
    <w:rsid w:val="00BD6B96"/>
    <w:rsid w:val="00BE02B0"/>
    <w:rsid w:val="00BE1985"/>
    <w:rsid w:val="00BF5071"/>
    <w:rsid w:val="00BF5CF6"/>
    <w:rsid w:val="00C006EC"/>
    <w:rsid w:val="00C0449C"/>
    <w:rsid w:val="00C045DD"/>
    <w:rsid w:val="00C102CB"/>
    <w:rsid w:val="00C14BE6"/>
    <w:rsid w:val="00C23C45"/>
    <w:rsid w:val="00C306D8"/>
    <w:rsid w:val="00C338CD"/>
    <w:rsid w:val="00C367AC"/>
    <w:rsid w:val="00C369D6"/>
    <w:rsid w:val="00C43B2B"/>
    <w:rsid w:val="00C46F14"/>
    <w:rsid w:val="00C52710"/>
    <w:rsid w:val="00C5302B"/>
    <w:rsid w:val="00C6053E"/>
    <w:rsid w:val="00C65477"/>
    <w:rsid w:val="00C71BDD"/>
    <w:rsid w:val="00CB0206"/>
    <w:rsid w:val="00CD303C"/>
    <w:rsid w:val="00CE077B"/>
    <w:rsid w:val="00CE24FF"/>
    <w:rsid w:val="00CF205E"/>
    <w:rsid w:val="00CF4A2A"/>
    <w:rsid w:val="00CF56A0"/>
    <w:rsid w:val="00CF6154"/>
    <w:rsid w:val="00D02615"/>
    <w:rsid w:val="00D159F4"/>
    <w:rsid w:val="00D16C84"/>
    <w:rsid w:val="00D178C8"/>
    <w:rsid w:val="00D20C64"/>
    <w:rsid w:val="00D31CD4"/>
    <w:rsid w:val="00D335F1"/>
    <w:rsid w:val="00D354E7"/>
    <w:rsid w:val="00D44743"/>
    <w:rsid w:val="00D453C7"/>
    <w:rsid w:val="00D5082C"/>
    <w:rsid w:val="00D51FDC"/>
    <w:rsid w:val="00D567B6"/>
    <w:rsid w:val="00D60615"/>
    <w:rsid w:val="00D638F1"/>
    <w:rsid w:val="00D63E2F"/>
    <w:rsid w:val="00D729A7"/>
    <w:rsid w:val="00D8697E"/>
    <w:rsid w:val="00D90BD7"/>
    <w:rsid w:val="00D94C9C"/>
    <w:rsid w:val="00DA145A"/>
    <w:rsid w:val="00DB0CBE"/>
    <w:rsid w:val="00DB4F9D"/>
    <w:rsid w:val="00DC4645"/>
    <w:rsid w:val="00DC4A34"/>
    <w:rsid w:val="00DC52CC"/>
    <w:rsid w:val="00DD7249"/>
    <w:rsid w:val="00DD72D2"/>
    <w:rsid w:val="00DF2B07"/>
    <w:rsid w:val="00DF7F56"/>
    <w:rsid w:val="00E049A9"/>
    <w:rsid w:val="00E14583"/>
    <w:rsid w:val="00E21FF9"/>
    <w:rsid w:val="00E33D6B"/>
    <w:rsid w:val="00E408F9"/>
    <w:rsid w:val="00E41CF3"/>
    <w:rsid w:val="00E52243"/>
    <w:rsid w:val="00E611C1"/>
    <w:rsid w:val="00E74026"/>
    <w:rsid w:val="00E77568"/>
    <w:rsid w:val="00EA2680"/>
    <w:rsid w:val="00EA6683"/>
    <w:rsid w:val="00EB70F3"/>
    <w:rsid w:val="00EC7BB7"/>
    <w:rsid w:val="00EE5EDB"/>
    <w:rsid w:val="00EF3739"/>
    <w:rsid w:val="00EF7A44"/>
    <w:rsid w:val="00F03339"/>
    <w:rsid w:val="00F07FD7"/>
    <w:rsid w:val="00F11D30"/>
    <w:rsid w:val="00F13FCF"/>
    <w:rsid w:val="00F22278"/>
    <w:rsid w:val="00F23D4D"/>
    <w:rsid w:val="00F256F0"/>
    <w:rsid w:val="00F25839"/>
    <w:rsid w:val="00F31146"/>
    <w:rsid w:val="00F31888"/>
    <w:rsid w:val="00F4448C"/>
    <w:rsid w:val="00F461A1"/>
    <w:rsid w:val="00F46916"/>
    <w:rsid w:val="00F5137A"/>
    <w:rsid w:val="00F518FE"/>
    <w:rsid w:val="00F54A13"/>
    <w:rsid w:val="00F60253"/>
    <w:rsid w:val="00F62156"/>
    <w:rsid w:val="00F73A03"/>
    <w:rsid w:val="00F76AD6"/>
    <w:rsid w:val="00F82A16"/>
    <w:rsid w:val="00F85B35"/>
    <w:rsid w:val="00FB3B74"/>
    <w:rsid w:val="00FC34C1"/>
    <w:rsid w:val="00FC5D0F"/>
    <w:rsid w:val="00FD27AC"/>
    <w:rsid w:val="00FD3B90"/>
    <w:rsid w:val="00FF05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C7B2C1-859E-4FA0-9248-99965C0BC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39F1"/>
    <w:pPr>
      <w:spacing w:after="200" w:line="276" w:lineRule="auto"/>
    </w:pPr>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6C39F1"/>
    <w:pPr>
      <w:ind w:left="720"/>
      <w:contextualSpacing/>
    </w:pPr>
  </w:style>
  <w:style w:type="character" w:customStyle="1" w:styleId="Bodytext2">
    <w:name w:val="Body text (2)_"/>
    <w:basedOn w:val="DefaultParagraphFont"/>
    <w:link w:val="Bodytext20"/>
    <w:rsid w:val="006C39F1"/>
    <w:rPr>
      <w:rFonts w:ascii="Times New Roman" w:eastAsia="Times New Roman" w:hAnsi="Times New Roman" w:cs="Times New Roman"/>
      <w:sz w:val="28"/>
      <w:szCs w:val="28"/>
      <w:shd w:val="clear" w:color="auto" w:fill="FFFFFF"/>
    </w:rPr>
  </w:style>
  <w:style w:type="paragraph" w:customStyle="1" w:styleId="Bodytext20">
    <w:name w:val="Body text (2)"/>
    <w:basedOn w:val="Normal"/>
    <w:link w:val="Bodytext2"/>
    <w:rsid w:val="006C39F1"/>
    <w:pPr>
      <w:widowControl w:val="0"/>
      <w:shd w:val="clear" w:color="auto" w:fill="FFFFFF"/>
      <w:spacing w:before="420" w:after="960" w:line="0" w:lineRule="atLeast"/>
      <w:ind w:hanging="1420"/>
      <w:jc w:val="both"/>
    </w:pPr>
    <w:rPr>
      <w:rFonts w:ascii="Times New Roman" w:eastAsia="Times New Roman" w:hAnsi="Times New Roman" w:cs="Times New Roman"/>
      <w:sz w:val="28"/>
      <w:szCs w:val="28"/>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qFormat/>
    <w:locked/>
    <w:rsid w:val="006C39F1"/>
    <w:rPr>
      <w:rFonts w:ascii="GHEA Grapalat" w:hAnsi="GHEA Grapalat"/>
      <w:sz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AD518A"/>
    <w:pPr>
      <w:spacing w:before="100" w:beforeAutospacing="1" w:after="100" w:afterAutospacing="1" w:line="240" w:lineRule="auto"/>
    </w:pPr>
    <w:rPr>
      <w:rFonts w:ascii="Times New Roman" w:eastAsia="Times New Roman" w:hAnsi="Times New Roman" w:cs="Times New Roman"/>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AD518A"/>
    <w:rPr>
      <w:rFonts w:ascii="Times New Roman" w:eastAsia="Times New Roman" w:hAnsi="Times New Roman" w:cs="Times New Roman"/>
      <w:sz w:val="24"/>
      <w:szCs w:val="24"/>
    </w:rPr>
  </w:style>
  <w:style w:type="paragraph" w:customStyle="1" w:styleId="msonormal0">
    <w:name w:val="msonormal"/>
    <w:basedOn w:val="Normal"/>
    <w:rsid w:val="004D26EB"/>
    <w:pPr>
      <w:spacing w:before="100" w:beforeAutospacing="1" w:after="100" w:afterAutospacing="1" w:line="240" w:lineRule="auto"/>
    </w:pPr>
    <w:rPr>
      <w:rFonts w:ascii="Times New Roman" w:eastAsia="Times New Roman" w:hAnsi="Times New Roman" w:cs="Times New Roman"/>
      <w:szCs w:val="24"/>
    </w:rPr>
  </w:style>
  <w:style w:type="paragraph" w:styleId="BalloonText">
    <w:name w:val="Balloon Text"/>
    <w:basedOn w:val="Normal"/>
    <w:link w:val="BalloonTextChar"/>
    <w:uiPriority w:val="99"/>
    <w:semiHidden/>
    <w:unhideWhenUsed/>
    <w:rsid w:val="00264B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BA8"/>
    <w:rPr>
      <w:rFonts w:ascii="Segoe UI" w:hAnsi="Segoe UI" w:cs="Segoe UI"/>
      <w:sz w:val="18"/>
      <w:szCs w:val="18"/>
    </w:rPr>
  </w:style>
  <w:style w:type="character" w:styleId="Emphasis">
    <w:name w:val="Emphasis"/>
    <w:basedOn w:val="DefaultParagraphFont"/>
    <w:uiPriority w:val="20"/>
    <w:qFormat/>
    <w:rsid w:val="00120960"/>
    <w:rPr>
      <w:i/>
      <w:iCs/>
    </w:rPr>
  </w:style>
  <w:style w:type="character" w:styleId="Hyperlink">
    <w:name w:val="Hyperlink"/>
    <w:basedOn w:val="DefaultParagraphFont"/>
    <w:uiPriority w:val="99"/>
    <w:unhideWhenUsed/>
    <w:rsid w:val="00B15B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054764">
      <w:bodyDiv w:val="1"/>
      <w:marLeft w:val="0"/>
      <w:marRight w:val="0"/>
      <w:marTop w:val="0"/>
      <w:marBottom w:val="0"/>
      <w:divBdr>
        <w:top w:val="none" w:sz="0" w:space="0" w:color="auto"/>
        <w:left w:val="none" w:sz="0" w:space="0" w:color="auto"/>
        <w:bottom w:val="none" w:sz="0" w:space="0" w:color="auto"/>
        <w:right w:val="none" w:sz="0" w:space="0" w:color="auto"/>
      </w:divBdr>
    </w:div>
    <w:div w:id="178466881">
      <w:bodyDiv w:val="1"/>
      <w:marLeft w:val="0"/>
      <w:marRight w:val="0"/>
      <w:marTop w:val="0"/>
      <w:marBottom w:val="0"/>
      <w:divBdr>
        <w:top w:val="none" w:sz="0" w:space="0" w:color="auto"/>
        <w:left w:val="none" w:sz="0" w:space="0" w:color="auto"/>
        <w:bottom w:val="none" w:sz="0" w:space="0" w:color="auto"/>
        <w:right w:val="none" w:sz="0" w:space="0" w:color="auto"/>
      </w:divBdr>
    </w:div>
    <w:div w:id="282419546">
      <w:bodyDiv w:val="1"/>
      <w:marLeft w:val="0"/>
      <w:marRight w:val="0"/>
      <w:marTop w:val="0"/>
      <w:marBottom w:val="0"/>
      <w:divBdr>
        <w:top w:val="none" w:sz="0" w:space="0" w:color="auto"/>
        <w:left w:val="none" w:sz="0" w:space="0" w:color="auto"/>
        <w:bottom w:val="none" w:sz="0" w:space="0" w:color="auto"/>
        <w:right w:val="none" w:sz="0" w:space="0" w:color="auto"/>
      </w:divBdr>
    </w:div>
    <w:div w:id="576401076">
      <w:bodyDiv w:val="1"/>
      <w:marLeft w:val="0"/>
      <w:marRight w:val="0"/>
      <w:marTop w:val="0"/>
      <w:marBottom w:val="0"/>
      <w:divBdr>
        <w:top w:val="none" w:sz="0" w:space="0" w:color="auto"/>
        <w:left w:val="none" w:sz="0" w:space="0" w:color="auto"/>
        <w:bottom w:val="none" w:sz="0" w:space="0" w:color="auto"/>
        <w:right w:val="none" w:sz="0" w:space="0" w:color="auto"/>
      </w:divBdr>
    </w:div>
    <w:div w:id="712846924">
      <w:bodyDiv w:val="1"/>
      <w:marLeft w:val="0"/>
      <w:marRight w:val="0"/>
      <w:marTop w:val="0"/>
      <w:marBottom w:val="0"/>
      <w:divBdr>
        <w:top w:val="none" w:sz="0" w:space="0" w:color="auto"/>
        <w:left w:val="none" w:sz="0" w:space="0" w:color="auto"/>
        <w:bottom w:val="none" w:sz="0" w:space="0" w:color="auto"/>
        <w:right w:val="none" w:sz="0" w:space="0" w:color="auto"/>
      </w:divBdr>
    </w:div>
    <w:div w:id="1275093293">
      <w:bodyDiv w:val="1"/>
      <w:marLeft w:val="0"/>
      <w:marRight w:val="0"/>
      <w:marTop w:val="0"/>
      <w:marBottom w:val="0"/>
      <w:divBdr>
        <w:top w:val="none" w:sz="0" w:space="0" w:color="auto"/>
        <w:left w:val="none" w:sz="0" w:space="0" w:color="auto"/>
        <w:bottom w:val="none" w:sz="0" w:space="0" w:color="auto"/>
        <w:right w:val="none" w:sz="0" w:space="0" w:color="auto"/>
      </w:divBdr>
    </w:div>
    <w:div w:id="1390037887">
      <w:bodyDiv w:val="1"/>
      <w:marLeft w:val="0"/>
      <w:marRight w:val="0"/>
      <w:marTop w:val="0"/>
      <w:marBottom w:val="0"/>
      <w:divBdr>
        <w:top w:val="none" w:sz="0" w:space="0" w:color="auto"/>
        <w:left w:val="none" w:sz="0" w:space="0" w:color="auto"/>
        <w:bottom w:val="none" w:sz="0" w:space="0" w:color="auto"/>
        <w:right w:val="none" w:sz="0" w:space="0" w:color="auto"/>
      </w:divBdr>
    </w:div>
    <w:div w:id="1395545584">
      <w:bodyDiv w:val="1"/>
      <w:marLeft w:val="0"/>
      <w:marRight w:val="0"/>
      <w:marTop w:val="0"/>
      <w:marBottom w:val="0"/>
      <w:divBdr>
        <w:top w:val="none" w:sz="0" w:space="0" w:color="auto"/>
        <w:left w:val="none" w:sz="0" w:space="0" w:color="auto"/>
        <w:bottom w:val="none" w:sz="0" w:space="0" w:color="auto"/>
        <w:right w:val="none" w:sz="0" w:space="0" w:color="auto"/>
      </w:divBdr>
    </w:div>
    <w:div w:id="1514219336">
      <w:bodyDiv w:val="1"/>
      <w:marLeft w:val="0"/>
      <w:marRight w:val="0"/>
      <w:marTop w:val="0"/>
      <w:marBottom w:val="0"/>
      <w:divBdr>
        <w:top w:val="none" w:sz="0" w:space="0" w:color="auto"/>
        <w:left w:val="none" w:sz="0" w:space="0" w:color="auto"/>
        <w:bottom w:val="none" w:sz="0" w:space="0" w:color="auto"/>
        <w:right w:val="none" w:sz="0" w:space="0" w:color="auto"/>
      </w:divBdr>
    </w:div>
    <w:div w:id="172644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20CB6-A9FA-4FCB-9ABF-0211D178B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2406</Words>
  <Characters>13719</Characters>
  <Application>Microsoft Office Word</Application>
  <DocSecurity>0</DocSecurity>
  <Lines>114</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Yuri Harutyunyan</dc:creator>
  <cp:keywords>https:/mul2.gov.am/tasks/1406459/oneclick?token=47ce17ef2fb47e2787d7cd1e1672f157</cp:keywords>
  <cp:lastModifiedBy>Sergey Tashcyan</cp:lastModifiedBy>
  <cp:revision>2</cp:revision>
  <dcterms:created xsi:type="dcterms:W3CDTF">2026-10-28T13:36:00Z</dcterms:created>
  <dcterms:modified xsi:type="dcterms:W3CDTF">2026-10-28T13:36:00Z</dcterms:modified>
</cp:coreProperties>
</file>