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BCC" w:rsidRDefault="00814BCC" w:rsidP="008924C0">
      <w:pPr>
        <w:jc w:val="center"/>
      </w:pPr>
      <w:r>
        <w:rPr>
          <w:noProof/>
          <w:lang w:val="ru-RU"/>
        </w:rPr>
        <w:drawing>
          <wp:inline distT="0" distB="0" distL="0" distR="0" wp14:anchorId="0FB00912" wp14:editId="6F58B40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BCC" w:rsidRDefault="00814BCC" w:rsidP="008924C0">
      <w:pPr>
        <w:jc w:val="center"/>
      </w:pPr>
    </w:p>
    <w:p w:rsidR="00814BCC" w:rsidRDefault="00814BCC" w:rsidP="008924C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14BCC" w:rsidRDefault="00814BCC" w:rsidP="008924C0">
      <w:pPr>
        <w:pStyle w:val="mechtex"/>
        <w:rPr>
          <w:rFonts w:ascii="GHEA Mariam" w:hAnsi="GHEA Mariam"/>
          <w:b/>
        </w:rPr>
      </w:pPr>
    </w:p>
    <w:p w:rsidR="00814BCC" w:rsidRDefault="00814BCC" w:rsidP="008924C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14BCC" w:rsidRPr="008E1B5A" w:rsidRDefault="00814BCC" w:rsidP="008924C0">
      <w:pPr>
        <w:jc w:val="center"/>
        <w:rPr>
          <w:rFonts w:ascii="GHEA Mariam" w:hAnsi="GHEA Mariam"/>
          <w:sz w:val="24"/>
          <w:szCs w:val="24"/>
        </w:rPr>
      </w:pPr>
    </w:p>
    <w:p w:rsidR="00814BCC" w:rsidRPr="00147102" w:rsidRDefault="00814BCC" w:rsidP="008924C0">
      <w:pPr>
        <w:jc w:val="center"/>
        <w:rPr>
          <w:rFonts w:ascii="GHEA Mariam" w:hAnsi="GHEA Mariam"/>
          <w:sz w:val="8"/>
          <w:szCs w:val="24"/>
        </w:rPr>
      </w:pPr>
    </w:p>
    <w:p w:rsidR="00814BCC" w:rsidRPr="008E1B5A" w:rsidRDefault="00814BCC" w:rsidP="008924C0">
      <w:pPr>
        <w:jc w:val="center"/>
        <w:rPr>
          <w:rFonts w:ascii="GHEA Mariam" w:hAnsi="GHEA Mariam"/>
          <w:sz w:val="24"/>
          <w:szCs w:val="24"/>
        </w:rPr>
      </w:pPr>
    </w:p>
    <w:p w:rsidR="00814BCC" w:rsidRPr="007F7F8E" w:rsidRDefault="00814BCC" w:rsidP="008924C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F7F8E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814BCC" w:rsidRDefault="00814BCC" w:rsidP="008924C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14BCC" w:rsidRPr="00147102" w:rsidRDefault="00814BCC" w:rsidP="008924C0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814BCC" w:rsidRDefault="00814BCC" w:rsidP="008924C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14BCC" w:rsidRPr="00B45A61" w:rsidRDefault="00814BCC" w:rsidP="008924C0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924C0" w:rsidRDefault="008924C0" w:rsidP="008924C0">
      <w:pPr>
        <w:pStyle w:val="mechtex"/>
        <w:rPr>
          <w:rStyle w:val="Strong"/>
          <w:rFonts w:ascii="GHEA Mariam" w:eastAsiaTheme="majorEastAsia" w:hAnsi="GHEA Mariam"/>
          <w:b w:val="0"/>
          <w:sz w:val="24"/>
          <w:lang w:val="hy-AM"/>
        </w:rPr>
      </w:pPr>
      <w:bookmarkStart w:id="0" w:name="_Hlk126077002"/>
      <w:r w:rsidRPr="008924C0">
        <w:rPr>
          <w:rStyle w:val="Strong"/>
          <w:rFonts w:ascii="GHEA Mariam" w:eastAsiaTheme="majorEastAsia" w:hAnsi="GHEA Mariam"/>
          <w:b w:val="0"/>
          <w:spacing w:val="-6"/>
          <w:sz w:val="24"/>
          <w:lang w:val="hy-AM"/>
        </w:rPr>
        <w:t xml:space="preserve">ՀԱՅԱՍՏԱՆԻ ՀԱՆՐԱՊԵՏՈՒԹՅԱՆ ԿԱՌԱՎԱՐՈՒԹՅԱՆ </w:t>
      </w:r>
      <w:bookmarkStart w:id="1" w:name="_Hlk126072221"/>
      <w:r w:rsidRPr="008924C0">
        <w:rPr>
          <w:rStyle w:val="Strong"/>
          <w:rFonts w:ascii="GHEA Mariam" w:eastAsiaTheme="majorEastAsia" w:hAnsi="GHEA Mariam"/>
          <w:b w:val="0"/>
          <w:spacing w:val="-6"/>
          <w:sz w:val="24"/>
          <w:lang w:val="hy-AM"/>
        </w:rPr>
        <w:t>2004 ԹՎԱԿԱՆԻ</w:t>
      </w:r>
      <w:r w:rsidRPr="008924C0">
        <w:rPr>
          <w:rStyle w:val="Strong"/>
          <w:rFonts w:ascii="GHEA Mariam" w:eastAsiaTheme="majorEastAsia" w:hAnsi="GHEA Mariam"/>
          <w:b w:val="0"/>
          <w:sz w:val="24"/>
          <w:lang w:val="hy-AM"/>
        </w:rPr>
        <w:t xml:space="preserve"> ԴԵԿՏԵՄԲԵՐԻ 16-Ի N 1795-Ն ՈՐՈՇՄԱՆ ՄԵՋ ՓՈՓՈԽՈՒԹՅՈՒՆ ԿԱՏԱՐԵԼՈՒ ՄԱՍԻՆ</w:t>
      </w:r>
    </w:p>
    <w:p w:rsidR="008924C0" w:rsidRPr="008924C0" w:rsidRDefault="008924C0" w:rsidP="008924C0">
      <w:pPr>
        <w:pStyle w:val="mechtex"/>
        <w:rPr>
          <w:rFonts w:ascii="GHEA Mariam" w:hAnsi="GHEA Mariam"/>
          <w:sz w:val="24"/>
          <w:lang w:val="hy-AM"/>
        </w:rPr>
      </w:pPr>
      <w:r w:rsidRPr="008924C0">
        <w:rPr>
          <w:rStyle w:val="Strong"/>
          <w:rFonts w:ascii="GHEA Mariam" w:eastAsiaTheme="majorEastAsia" w:hAnsi="GHEA Mariam" w:cs="Arial Armenian"/>
          <w:b w:val="0"/>
          <w:spacing w:val="-4"/>
          <w:szCs w:val="22"/>
          <w:lang w:val="pt-BR" w:eastAsia="en-US"/>
        </w:rPr>
        <w:t>-----------------------------------------------------------------------------------------------------------</w:t>
      </w:r>
      <w:r w:rsidRPr="008924C0">
        <w:rPr>
          <w:rStyle w:val="Strong"/>
          <w:rFonts w:ascii="GHEA Mariam" w:eastAsiaTheme="majorEastAsia" w:hAnsi="GHEA Mariam" w:cs="Arial Armenian"/>
          <w:b w:val="0"/>
          <w:spacing w:val="-6"/>
          <w:szCs w:val="22"/>
          <w:lang w:val="fr-FR" w:eastAsia="en-US"/>
        </w:rPr>
        <w:t>-</w:t>
      </w:r>
      <w:r w:rsidRPr="008924C0">
        <w:rPr>
          <w:rStyle w:val="Strong"/>
          <w:rFonts w:ascii="GHEA Mariam" w:eastAsiaTheme="majorEastAsia" w:hAnsi="GHEA Mariam" w:cs="Arial Armenian"/>
          <w:b w:val="0"/>
          <w:spacing w:val="-8"/>
          <w:szCs w:val="22"/>
          <w:lang w:val="pt-BR"/>
        </w:rPr>
        <w:t>-----------</w:t>
      </w:r>
      <w:r w:rsidRPr="008924C0">
        <w:rPr>
          <w:rStyle w:val="Strong"/>
          <w:rFonts w:ascii="GHEA Mariam" w:eastAsiaTheme="majorEastAsia" w:hAnsi="GHEA Mariam" w:cs="Sylfaen"/>
          <w:b w:val="0"/>
          <w:spacing w:val="-4"/>
          <w:szCs w:val="22"/>
          <w:lang w:val="pt-BR"/>
        </w:rPr>
        <w:t>----</w:t>
      </w:r>
    </w:p>
    <w:bookmarkEnd w:id="0"/>
    <w:bookmarkEnd w:id="1"/>
    <w:p w:rsidR="008924C0" w:rsidRDefault="008924C0" w:rsidP="008924C0">
      <w:pPr>
        <w:pStyle w:val="mechtex"/>
        <w:rPr>
          <w:rFonts w:ascii="GHEA Mariam" w:hAnsi="GHEA Mariam"/>
          <w:sz w:val="28"/>
          <w:szCs w:val="24"/>
          <w:lang w:val="hy-AM"/>
        </w:rPr>
      </w:pPr>
    </w:p>
    <w:p w:rsidR="008924C0" w:rsidRPr="008924C0" w:rsidRDefault="008924C0" w:rsidP="008924C0">
      <w:pPr>
        <w:pStyle w:val="mechtex"/>
        <w:rPr>
          <w:rFonts w:ascii="GHEA Mariam" w:hAnsi="GHEA Mariam"/>
          <w:sz w:val="28"/>
          <w:szCs w:val="24"/>
          <w:lang w:val="hy-AM"/>
        </w:rPr>
      </w:pPr>
    </w:p>
    <w:p w:rsidR="008924C0" w:rsidRPr="008924C0" w:rsidRDefault="008924C0" w:rsidP="008924C0">
      <w:pPr>
        <w:tabs>
          <w:tab w:val="left" w:pos="990"/>
        </w:tabs>
        <w:spacing w:line="360" w:lineRule="auto"/>
        <w:ind w:left="9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8924C0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օրենքի 33-րդ հոդվածը և 34-րդ հոդվածի 1-ին մասը՝ </w:t>
      </w:r>
      <w:r w:rsidRPr="008924C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24C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24C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924C0">
        <w:rPr>
          <w:rFonts w:ascii="GHEA Mariam" w:hAnsi="GHEA Mariam" w:cs="Sylfaen"/>
          <w:sz w:val="24"/>
          <w:szCs w:val="24"/>
          <w:lang w:val="hy-AM"/>
        </w:rPr>
        <w:t>ո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24C0">
        <w:rPr>
          <w:rFonts w:ascii="GHEA Mariam" w:hAnsi="GHEA Mariam" w:cs="Sylfaen"/>
          <w:sz w:val="24"/>
          <w:szCs w:val="24"/>
          <w:lang w:val="hy-AM"/>
        </w:rPr>
        <w:t>ր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24C0">
        <w:rPr>
          <w:rFonts w:ascii="GHEA Mariam" w:hAnsi="GHEA Mariam" w:cs="Sylfaen"/>
          <w:sz w:val="24"/>
          <w:szCs w:val="24"/>
          <w:lang w:val="hy-AM"/>
        </w:rPr>
        <w:t>ո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24C0">
        <w:rPr>
          <w:rFonts w:ascii="GHEA Mariam" w:hAnsi="GHEA Mariam" w:cs="Sylfaen"/>
          <w:sz w:val="24"/>
          <w:szCs w:val="24"/>
          <w:lang w:val="hy-AM"/>
        </w:rPr>
        <w:t>շ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24C0">
        <w:rPr>
          <w:rFonts w:ascii="GHEA Mariam" w:hAnsi="GHEA Mariam" w:cs="Sylfaen"/>
          <w:sz w:val="24"/>
          <w:szCs w:val="24"/>
          <w:lang w:val="hy-AM"/>
        </w:rPr>
        <w:t>ու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24C0">
        <w:rPr>
          <w:rFonts w:ascii="GHEA Mariam" w:hAnsi="GHEA Mariam" w:cs="Sylfaen"/>
          <w:sz w:val="24"/>
          <w:szCs w:val="24"/>
          <w:lang w:val="hy-AM"/>
        </w:rPr>
        <w:t>մ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924C0">
        <w:rPr>
          <w:rFonts w:ascii="GHEA Mariam" w:hAnsi="GHEA Mariam" w:cs="Sylfaen"/>
          <w:sz w:val="24"/>
          <w:szCs w:val="24"/>
          <w:lang w:val="hy-AM"/>
        </w:rPr>
        <w:t>է</w:t>
      </w:r>
      <w:r w:rsidRPr="008924C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924C0" w:rsidRPr="008924C0" w:rsidRDefault="008924C0" w:rsidP="008924C0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8924C0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2004 թվականի </w:t>
      </w:r>
      <w:r w:rsidRPr="008924C0">
        <w:rPr>
          <w:rFonts w:ascii="GHEA Mariam" w:hAnsi="GHEA Mariam"/>
          <w:spacing w:val="-2"/>
          <w:sz w:val="24"/>
          <w:szCs w:val="24"/>
          <w:lang w:val="hy-AM"/>
        </w:rPr>
        <w:t>դեկտեմբերի 16-ի «Մակերևութաակտիվ միջոցների և մակերևութաակտիվ նյութեր</w:t>
      </w:r>
      <w:r w:rsidRPr="008924C0">
        <w:rPr>
          <w:rFonts w:ascii="GHEA Mariam" w:hAnsi="GHEA Mariam"/>
          <w:sz w:val="24"/>
          <w:szCs w:val="24"/>
          <w:lang w:val="hy-AM"/>
        </w:rPr>
        <w:t xml:space="preserve"> պարունակող լվացող ու մաքրող միջոցների տեխնիկական կանոնակարգը հաս</w:t>
      </w:r>
      <w:r>
        <w:rPr>
          <w:rFonts w:ascii="GHEA Mariam" w:hAnsi="GHEA Mariam"/>
          <w:sz w:val="24"/>
          <w:szCs w:val="24"/>
          <w:lang w:val="hy-AM"/>
        </w:rPr>
        <w:t>-</w:t>
      </w:r>
      <w:r w:rsidRPr="008924C0">
        <w:rPr>
          <w:rFonts w:ascii="GHEA Mariam" w:hAnsi="GHEA Mariam"/>
          <w:sz w:val="24"/>
          <w:szCs w:val="24"/>
          <w:lang w:val="hy-AM"/>
        </w:rPr>
        <w:t>տատելու մասին» N 1795-Ն որոշմամբ հաստատված հավելվածի «ՏԵԽՆԻԿԱԿԱՆ ԿԱՆՈՆԱԿԱՐԳՈՎ ՍԱՀՄԱՆՎԱԾ ՊԱՀԱՆՋՆԵՐԻ ԿԱՏԱՐՈՒՄՆ ԱՊԱՀՈՎՈՂ ՍՏԱՆԴԱՐՏՆԵՐԻ ՑԱՆԿԸ» բաժինը շարադրել հետևյալ խմբագրությամբ՝</w:t>
      </w:r>
    </w:p>
    <w:p w:rsidR="008924C0" w:rsidRPr="008924C0" w:rsidRDefault="008924C0" w:rsidP="008924C0">
      <w:pPr>
        <w:pStyle w:val="ListParagraph"/>
        <w:jc w:val="both"/>
        <w:rPr>
          <w:rFonts w:ascii="GHEA Grapalat" w:hAnsi="GHEA Grapalat"/>
          <w:sz w:val="12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65F39" wp14:editId="22200C1D">
                <wp:simplePos x="0" y="0"/>
                <wp:positionH relativeFrom="column">
                  <wp:posOffset>-546100</wp:posOffset>
                </wp:positionH>
                <wp:positionV relativeFrom="paragraph">
                  <wp:posOffset>170180</wp:posOffset>
                </wp:positionV>
                <wp:extent cx="355600" cy="3873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924C0" w:rsidRPr="008924C0" w:rsidRDefault="008924C0">
                            <w:pPr>
                              <w:rPr>
                                <w:rFonts w:ascii="GHEA Mariam" w:hAnsi="GHEA Mariam"/>
                              </w:rPr>
                            </w:pPr>
                            <w:r w:rsidRPr="008924C0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65F3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3pt;margin-top:13.4pt;width:28pt;height: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x8eKQIAAFAEAAAOAAAAZHJzL2Uyb0RvYy54bWysVMtu2zAQvBfoPxC81/I7qWA5cBO4KBAk&#10;AewiZ5oiLQEklyVpS+7Xd0nJjpv2VPRCL3dX+5gZenHXakWOwvkaTEFHgyElwnAoa7Mv6Pft+tMt&#10;JT4wUzIFRhT0JDy9W378sGhsLsZQgSqFI1jE+LyxBa1CsHmWeV4JzfwArDAYlOA0C3h1+6x0rMHq&#10;WmXj4XCeNeBK64AL79H70AXpMtWXUvDwLKUXgaiC4mwhnS6du3hmywXL947Zqub9GOwfptCsNtj0&#10;UuqBBUYOrv6jlK65Aw8yDDjoDKSsuUg74Daj4bttNhWzIu2C4Hh7gcn/v7L86fjiSF0id5QYppGi&#10;rWgD+QItGUV0GutzTNpYTAstumNm7/fojEu30un4i+sQjCPOpwu2sRhH52Q2mw8xwjE0ub2ZzBL2&#10;2dvH1vnwVYAm0SioQ+oSouz46AM2xNRzSuxlYF0rlehThjQFnceSv0XwC2Xww7hCN2q0Qrtr+/l3&#10;UJ5wLQedLLzl6xqbPzIfXphDHeC8qO3wjIdUgE2gtyipwP38mz/mIz0YpaRBXRXU/zgwJyhR3wwS&#10;93k0nUYhpst0djPGi7uO7K4j5qDvAaWL5OB0yYz5QZ1N6UC/4hNYxa4YYoZj74KGs3kfOrXjE+Ji&#10;tUpJKD3LwqPZWB5LR9AitNv2lTnb4x+QuCc4K5Dl72jocju4V4cAsk4cRYA7VHvcUbaJuv6JxXdx&#10;fU9Zb38Ey18AAAD//wMAUEsDBBQABgAIAAAAIQB4uH+F4AAAAAkBAAAPAAAAZHJzL2Rvd25yZXYu&#10;eG1sTI/BTsMwDIbvSLxDZCRuXboiSlSaTlOlCQnBYWMXbmmTtdUSpzTZVnh6zIkdbf/6/X3lanaW&#10;nc0UBo8SlosUmMHW6wE7CfuPTSKAhahQK+vRSPg2AVbV7U2pCu0vuDXnXewYlWAolIQ+xrHgPLS9&#10;cSos/GiQbgc/ORVpnDquJ3Whcmd5lqY5d2pA+tCr0dS9aY+7k5PwWm/e1bbJnPix9cvbYT1+7T8f&#10;pby/m9fPwKKZ438Y/vAJHSpiavwJdWBWQiJycokSspwUKJA8pLRoJIgnAbwq+bVB9QsAAP//AwBQ&#10;SwECLQAUAAYACAAAACEAtoM4kv4AAADhAQAAEwAAAAAAAAAAAAAAAAAAAAAAW0NvbnRlbnRfVHlw&#10;ZXNdLnhtbFBLAQItABQABgAIAAAAIQA4/SH/1gAAAJQBAAALAAAAAAAAAAAAAAAAAC8BAABfcmVs&#10;cy8ucmVsc1BLAQItABQABgAIAAAAIQDX+x8eKQIAAFAEAAAOAAAAAAAAAAAAAAAAAC4CAABkcnMv&#10;ZTJvRG9jLnhtbFBLAQItABQABgAIAAAAIQB4uH+F4AAAAAkBAAAPAAAAAAAAAAAAAAAAAIMEAABk&#10;cnMvZG93bnJldi54bWxQSwUGAAAAAAQABADzAAAAkAUAAAAA&#10;" filled="f" stroked="f" strokeweight=".5pt">
                <v:textbox>
                  <w:txbxContent>
                    <w:p w:rsidR="008924C0" w:rsidRPr="008924C0" w:rsidRDefault="008924C0">
                      <w:pPr>
                        <w:rPr>
                          <w:rFonts w:ascii="GHEA Mariam" w:hAnsi="GHEA Mariam"/>
                        </w:rPr>
                      </w:pPr>
                      <w:r w:rsidRPr="008924C0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170" w:type="dxa"/>
        <w:tblInd w:w="-455" w:type="dxa"/>
        <w:tblLook w:val="04A0" w:firstRow="1" w:lastRow="0" w:firstColumn="1" w:lastColumn="0" w:noHBand="0" w:noVBand="1"/>
      </w:tblPr>
      <w:tblGrid>
        <w:gridCol w:w="2775"/>
        <w:gridCol w:w="7395"/>
      </w:tblGrid>
      <w:tr w:rsidR="008924C0" w:rsidRPr="008924C0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Ստանդարտի նշագիրը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Ստանդարտի անվանումը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ՀՍՏ 275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Լվացող միջոցներ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u w:val="single"/>
                <w:lang w:val="hy-AM"/>
              </w:rPr>
              <w:t>Ընդհանուր տեխնիկական պայմաններ</w:t>
            </w:r>
          </w:p>
        </w:tc>
      </w:tr>
      <w:tr w:rsidR="008924C0" w:rsidRPr="005B72C6" w:rsidTr="008924C0">
        <w:trPr>
          <w:trHeight w:val="710"/>
        </w:trPr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ՀՍՏ 284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Կենցաղային քիմիայի ապրանքներ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u w:val="single"/>
                <w:lang w:val="hy-AM"/>
              </w:rPr>
              <w:t>Ընդհանուր տեխնիկական պայմաններ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25644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Սինթետիկ փոշեատիպ լվացող միջոցներ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</w:t>
            </w:r>
          </w:p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u w:val="single"/>
                <w:lang w:val="hy-AM"/>
              </w:rPr>
            </w:pPr>
            <w:r w:rsidRPr="008924C0">
              <w:rPr>
                <w:rFonts w:ascii="GHEA Mariam" w:eastAsia="MS Mincho" w:hAnsi="GHEA Mariam" w:cs="MS Mincho"/>
                <w:sz w:val="24"/>
                <w:szCs w:val="24"/>
                <w:u w:val="single"/>
                <w:lang w:val="hy-AM"/>
              </w:rPr>
              <w:t>Ընդհանուր տեխնիկական պահանջներ</w:t>
            </w:r>
          </w:p>
        </w:tc>
      </w:tr>
      <w:tr w:rsidR="008924C0" w:rsidRPr="005B72C6" w:rsidTr="008924C0">
        <w:trPr>
          <w:trHeight w:val="845"/>
        </w:trPr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27076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Օպտիկական սպիտակեցուցիչ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Ջրում լուծելիության որոշման մեթոդ </w:t>
            </w:r>
          </w:p>
        </w:tc>
      </w:tr>
      <w:tr w:rsidR="008924C0" w:rsidRPr="005B72C6" w:rsidTr="008924C0">
        <w:trPr>
          <w:trHeight w:val="926"/>
        </w:trPr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30024</w:t>
            </w:r>
          </w:p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14"/>
                <w:szCs w:val="24"/>
                <w:lang w:val="hy-AM"/>
              </w:rPr>
            </w:pP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Նյութեր մակերևութաակտիվ և միջոցներ լվացող սինթետիկ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Նմուշի բաժանման մեթոդներ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32385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Ապրանքներ կենցաղային քիմիայի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Ջրածնային իոնների ակտիվության ցուցչի (pH) որոշման մեթոդ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32386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Կենցաղային քիմիայի ապրանքներ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Ակտիվ քլորի որոշման մեթոդ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32419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Քիմիական արտադրանքի վտանգավորության դասակարգում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Ընդհանուր պահանջներ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32423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Օրգանիզմի վրա քիմիական արտադրանքի խառնուրդի ազդեցության վտանգի դասակարգում</w:t>
            </w:r>
            <w:bookmarkStart w:id="2" w:name="_GoBack"/>
            <w:bookmarkEnd w:id="2"/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32443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Կենցաղային քիմիայի արտադրանք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Ամանեղենի մաքրվածության որոշման մեթոդ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32444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Կենցաղային քիմիայի արտադրանք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Ֆոսֆոր պարունակող միացությունների որոշման մեթոդ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32478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Կենցաղային քիմիայի արտադրանք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u w:val="single"/>
                <w:lang w:val="hy-AM"/>
              </w:rPr>
              <w:t>Ընդհանուր տեխնիկական պայմաններ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32481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Կենցաղային քիմիայի ապրանքներ աերոզոլային փաթեթավորմամբ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u w:val="single"/>
                <w:lang w:val="hy-AM"/>
              </w:rPr>
              <w:t>Ընդհանուր տեխնիկական պայմաններ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33483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>Օծանելիքակոսմետիկական արտադրանք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Անվտանգության կլինիկալաբորատոր ցուցանիշների որոշման և գնահատման մեթոդներ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32509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Մակերևութաակտիվ նյութեր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Ջրային միջավայրում կենսաքայքայման որոշման մեթոդ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ԳՕՍՏ 32893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Օծանելիքակոսմետիկական արտադրանք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Անվտանգության թունաբանական և կլինիկալաբորատոր ցուցանիշների գնահատման մեթոդներ</w:t>
            </w:r>
          </w:p>
        </w:tc>
      </w:tr>
      <w:tr w:rsidR="008924C0" w:rsidRPr="005B72C6" w:rsidTr="008924C0">
        <w:trPr>
          <w:trHeight w:val="1142"/>
        </w:trPr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33506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Օծանելիքակոսմետիկական արտադրանք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="005B72C6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 xml:space="preserve"> 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Անվտանգության թունաբանական ցուցանիշների որոշման և գնահատման մեթոդներ </w:t>
            </w:r>
          </w:p>
        </w:tc>
      </w:tr>
      <w:tr w:rsidR="008924C0" w:rsidRPr="005B72C6" w:rsidTr="008924C0">
        <w:tc>
          <w:tcPr>
            <w:tcW w:w="277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ԳՕՍՏ ԻՍՕ 10993-10</w:t>
            </w:r>
          </w:p>
        </w:tc>
        <w:tc>
          <w:tcPr>
            <w:tcW w:w="7395" w:type="dxa"/>
          </w:tcPr>
          <w:p w:rsidR="008924C0" w:rsidRPr="008924C0" w:rsidRDefault="008924C0" w:rsidP="008924C0">
            <w:pPr>
              <w:pStyle w:val="ListParagraph"/>
              <w:ind w:left="0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8924C0">
              <w:rPr>
                <w:rFonts w:ascii="GHEA Mariam" w:hAnsi="GHEA Mariam"/>
                <w:sz w:val="24"/>
                <w:szCs w:val="24"/>
                <w:lang w:val="hy-AM"/>
              </w:rPr>
              <w:t>Բժշկական արտադրատեսակներ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Բժշկական արտադրատեսակների կենսաբանական ազդեցության գնահատում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Մաս 10</w:t>
            </w:r>
            <w:r w:rsidRPr="008924C0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8924C0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 xml:space="preserve"> Զգայունացուցիչ ազդեցության հետազոտություն</w:t>
            </w:r>
          </w:p>
        </w:tc>
      </w:tr>
    </w:tbl>
    <w:p w:rsidR="008924C0" w:rsidRPr="008924C0" w:rsidRDefault="008924C0" w:rsidP="008924C0">
      <w:pPr>
        <w:pStyle w:val="ListParagraph"/>
        <w:jc w:val="right"/>
        <w:rPr>
          <w:rFonts w:ascii="GHEA Grapalat" w:hAnsi="GHEA Grapalat"/>
          <w:sz w:val="1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892B10" wp14:editId="2D45D54A">
                <wp:simplePos x="0" y="0"/>
                <wp:positionH relativeFrom="column">
                  <wp:posOffset>6134100</wp:posOffset>
                </wp:positionH>
                <wp:positionV relativeFrom="paragraph">
                  <wp:posOffset>-349250</wp:posOffset>
                </wp:positionV>
                <wp:extent cx="355600" cy="3873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924C0" w:rsidRPr="008924C0" w:rsidRDefault="008924C0" w:rsidP="008924C0">
                            <w:pPr>
                              <w:rPr>
                                <w:rFonts w:ascii="GHEA Mariam" w:hAnsi="GHEA Mariam"/>
                                <w:sz w:val="24"/>
                                <w:lang w:val="hy-AM"/>
                              </w:rPr>
                            </w:pPr>
                            <w:r w:rsidRPr="008924C0">
                              <w:rPr>
                                <w:rFonts w:ascii="GHEA Mariam" w:hAnsi="GHEA Mariam" w:cs="Sylfaen"/>
                                <w:sz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92B10" id="Text Box 2" o:spid="_x0000_s1027" type="#_x0000_t202" style="position:absolute;left:0;text-align:left;margin-left:483pt;margin-top:-27.5pt;width:28pt;height: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4r1LAIAAFcEAAAOAAAAZHJzL2Uyb0RvYy54bWysVEtv2zAMvg/YfxB0b5x3OyNOkbXIMCBo&#10;CyRDz4osxQYkUZOU2NmvHyUnadbtNPQiUyTFx/eRnt23WpGDcL4GU9BBr0+JMBzK2uwK+mOzvLmj&#10;xAdmSqbAiIIehaf388+fZo3NxRAqUKVwBIMYnze2oFUINs8yzyuhme+BFQaNEpxmAa9ul5WONRhd&#10;q2zY70+zBlxpHXDhPWofOyOdp/hSCh6epfQiEFVQrC2k06VzG89sPmP5zjFb1fxUBvuPKjSrDSa9&#10;hHpkgZG9q/8KpWvuwIMMPQ46AylrLlIP2M2g/66bdcWsSL0gON5eYPIfF5Y/HV4cqcuCDikxTCNF&#10;G9EG8hVaMozoNNbn6LS26BZaVCPLZ71HZWy6lU7HL7ZD0I44Hy/YxmAclaPJZNpHC0fT6O52NEnY&#10;Z2+PrfPhmwBNolBQh9QlRNlh5QMWgq5nl5jLwLJWKtGnDGkKOo0h/7DgC2XwYWyhKzVKod22qeFL&#10;G1soj9idg246vOXLGmtYMR9emMNxwLJxxMMzHlIB5oKTREkF7te/9NEfWUIrJQ2OV0H9zz1zghL1&#10;3SB/XwbjcZzHdBlPbod4cdeW7bXF7PUD4AQPcJksT2L0D+osSgf6FTdhEbOiiRmOuQsazuJD6IYe&#10;N4mLxSI54QRaFlZmbXkMHbGLCG/aV+bsiYaA/D3BeRBZ/o6NzrdDfbEPIOtEVcS5Q/UEP05vYvC0&#10;aXE9ru/J6+1/MP8NAAD//wMAUEsDBBQABgAIAAAAIQCqT/SB3wAAAAoBAAAPAAAAZHJzL2Rvd25y&#10;ZXYueG1sTI9PS8NAEMXvgt9hGcFbuzGQUGMmpQSKIHpo7cXbJLtNgvsnZrdt9NM7PentDe/x5vfK&#10;9WyNOOspDN4hPCwTENq1Xg2uQzi8bxcrECGSU2S80wjfOsC6ur0pqVD+4nb6vI+d4BIXCkLoYxwL&#10;KUPba0th6Uft2Dv6yVLkc+qkmujC5dbINElyaWlw/KGnUde9bj/3J4vwUm/faNekdvVj6ufX42b8&#10;OnxkiPd38+YJRNRz/AvDFZ/RoWKmxp+cCsIgPOY5b4kIiyxjcU0kacqqQWBHVqX8P6H6BQAA//8D&#10;AFBLAQItABQABgAIAAAAIQC2gziS/gAAAOEBAAATAAAAAAAAAAAAAAAAAAAAAABbQ29udGVudF9U&#10;eXBlc10ueG1sUEsBAi0AFAAGAAgAAAAhADj9If/WAAAAlAEAAAsAAAAAAAAAAAAAAAAALwEAAF9y&#10;ZWxzLy5yZWxzUEsBAi0AFAAGAAgAAAAhAN1rivUsAgAAVwQAAA4AAAAAAAAAAAAAAAAALgIAAGRy&#10;cy9lMm9Eb2MueG1sUEsBAi0AFAAGAAgAAAAhAKpP9IHfAAAACgEAAA8AAAAAAAAAAAAAAAAAhgQA&#10;AGRycy9kb3ducmV2LnhtbFBLBQYAAAAABAAEAPMAAACSBQAAAAA=&#10;" filled="f" stroked="f" strokeweight=".5pt">
                <v:textbox>
                  <w:txbxContent>
                    <w:p w:rsidR="008924C0" w:rsidRPr="008924C0" w:rsidRDefault="008924C0" w:rsidP="008924C0">
                      <w:pPr>
                        <w:rPr>
                          <w:rFonts w:ascii="GHEA Mariam" w:hAnsi="GHEA Mariam"/>
                          <w:sz w:val="24"/>
                          <w:lang w:val="hy-AM"/>
                        </w:rPr>
                      </w:pPr>
                      <w:r w:rsidRPr="008924C0">
                        <w:rPr>
                          <w:rFonts w:ascii="GHEA Mariam" w:hAnsi="GHEA Mariam" w:cs="Sylfaen"/>
                          <w:sz w:val="24"/>
                          <w:lang w:val="hy-AM"/>
                        </w:rPr>
                        <w:t>»:</w:t>
                      </w:r>
                    </w:p>
                  </w:txbxContent>
                </v:textbox>
              </v:shape>
            </w:pict>
          </mc:Fallback>
        </mc:AlternateContent>
      </w:r>
    </w:p>
    <w:p w:rsidR="008924C0" w:rsidRPr="008924C0" w:rsidRDefault="008924C0" w:rsidP="008924C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924C0">
        <w:rPr>
          <w:rFonts w:ascii="GHEA Mariam" w:hAnsi="GHEA Mariam"/>
          <w:color w:val="000000" w:themeColor="text1"/>
          <w:sz w:val="24"/>
          <w:szCs w:val="24"/>
          <w:lang w:val="hy-AM"/>
        </w:rPr>
        <w:t>2</w:t>
      </w:r>
      <w:r w:rsidRPr="008924C0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Pr="008924C0">
        <w:rPr>
          <w:rFonts w:ascii="GHEA Mariam" w:hAnsi="GHEA Mariam"/>
          <w:sz w:val="24"/>
          <w:szCs w:val="24"/>
          <w:lang w:val="hy-AM"/>
        </w:rPr>
        <w:t xml:space="preserve"> Սույն ցանկում ներառված միջպետական (ԳՕՍՏ) և ազգային (ՀՍՏ) ստանդարտների կիրառման դեպքում հիմք է ընդունվում տվյալ ստանդարտի վերջին ինկորպորացված պաշտոնական գործող խմբագրությունը։</w:t>
      </w:r>
    </w:p>
    <w:p w:rsidR="008924C0" w:rsidRPr="008924C0" w:rsidRDefault="008924C0" w:rsidP="008924C0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924C0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3</w:t>
      </w:r>
      <w:r w:rsidRPr="008924C0">
        <w:rPr>
          <w:rFonts w:ascii="Cambria Math" w:eastAsia="MS Mincho" w:hAnsi="Cambria Math" w:cs="Cambria Math"/>
          <w:color w:val="000000" w:themeColor="text1"/>
          <w:spacing w:val="-2"/>
          <w:sz w:val="24"/>
          <w:szCs w:val="24"/>
          <w:lang w:val="hy-AM"/>
        </w:rPr>
        <w:t>․</w:t>
      </w:r>
      <w:r w:rsidRPr="008924C0">
        <w:rPr>
          <w:rFonts w:ascii="GHEA Mariam" w:eastAsia="MS Mincho" w:hAnsi="GHEA Mariam" w:cs="Cambria Math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8924C0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Սույն որոշումն ուժի մեջ է մտնում պաշտոնական հրապարակումից 6</w:t>
      </w:r>
      <w:r w:rsidRPr="008924C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ամիս հետո:</w:t>
      </w:r>
    </w:p>
    <w:p w:rsidR="00814BCC" w:rsidRPr="00814BCC" w:rsidRDefault="00814BCC" w:rsidP="00814BCC">
      <w:pPr>
        <w:pStyle w:val="norm"/>
        <w:spacing w:line="360" w:lineRule="auto"/>
        <w:ind w:firstLine="720"/>
        <w:rPr>
          <w:rFonts w:ascii="GHEA Mariam" w:hAnsi="GHEA Mariam"/>
          <w:sz w:val="8"/>
          <w:lang w:val="hy-AM"/>
        </w:rPr>
      </w:pPr>
    </w:p>
    <w:p w:rsidR="00814BCC" w:rsidRPr="000F4671" w:rsidRDefault="00814BCC" w:rsidP="008924C0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14BCC" w:rsidRPr="000F4671" w:rsidRDefault="00814BCC" w:rsidP="008924C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14BCC" w:rsidRPr="000F4671" w:rsidRDefault="00814BCC" w:rsidP="008924C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14BCC" w:rsidRPr="000F4671" w:rsidRDefault="00814BCC" w:rsidP="008924C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14BCC" w:rsidRPr="000F4671" w:rsidRDefault="00814BCC" w:rsidP="008924C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14BCC" w:rsidRDefault="00814BCC" w:rsidP="00814BCC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814BCC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211" w:rsidRDefault="006A4211">
      <w:r>
        <w:separator/>
      </w:r>
    </w:p>
  </w:endnote>
  <w:endnote w:type="continuationSeparator" w:id="0">
    <w:p w:rsidR="006A4211" w:rsidRDefault="006A4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4C0" w:rsidRDefault="008924C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211" w:rsidRDefault="006A4211">
      <w:r>
        <w:separator/>
      </w:r>
    </w:p>
  </w:footnote>
  <w:footnote w:type="continuationSeparator" w:id="0">
    <w:p w:rsidR="006A4211" w:rsidRDefault="006A4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4C0" w:rsidRDefault="008924C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924C0" w:rsidRDefault="008924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4C0" w:rsidRDefault="008924C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72C6">
      <w:rPr>
        <w:rStyle w:val="PageNumber"/>
        <w:noProof/>
      </w:rPr>
      <w:t>2</w:t>
    </w:r>
    <w:r>
      <w:rPr>
        <w:rStyle w:val="PageNumber"/>
      </w:rPr>
      <w:fldChar w:fldCharType="end"/>
    </w:r>
  </w:p>
  <w:p w:rsidR="008924C0" w:rsidRDefault="008924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A1309"/>
    <w:multiLevelType w:val="hybridMultilevel"/>
    <w:tmpl w:val="22EAD264"/>
    <w:lvl w:ilvl="0" w:tplc="18062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BC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EF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B09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2C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11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BCC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4C0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1E5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6ECA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928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F4EE6A"/>
  <w15:chartTrackingRefBased/>
  <w15:docId w15:val="{4AB24464-C55A-4505-9A38-42A46138D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14BC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14BC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814BC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14BC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814B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4BCC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8924C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924C0"/>
    <w:rPr>
      <w:b/>
      <w:bCs/>
    </w:rPr>
  </w:style>
  <w:style w:type="table" w:styleId="TableGrid">
    <w:name w:val="Table Grid"/>
    <w:basedOn w:val="TableNormal"/>
    <w:uiPriority w:val="39"/>
    <w:rsid w:val="008924C0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https:/mul2.gov.am/tasks/1401518/oneclick?token=dd8f3e38b6d32da162fe5d96fe67717a</cp:keywords>
  <dc:description/>
  <cp:lastModifiedBy>User</cp:lastModifiedBy>
  <cp:revision>3</cp:revision>
  <cp:lastPrinted>2026-10-23T11:45:00Z</cp:lastPrinted>
  <dcterms:created xsi:type="dcterms:W3CDTF">2026-10-27T08:28:00Z</dcterms:created>
  <dcterms:modified xsi:type="dcterms:W3CDTF">2026-10-27T08:37:00Z</dcterms:modified>
</cp:coreProperties>
</file>