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1A4A7" w14:textId="77777777" w:rsidR="003D591A" w:rsidRPr="00811966" w:rsidRDefault="00B50609" w:rsidP="004E1397">
      <w:pPr>
        <w:tabs>
          <w:tab w:val="left" w:pos="284"/>
        </w:tabs>
        <w:spacing w:after="0" w:line="360" w:lineRule="auto"/>
        <w:ind w:firstLine="567"/>
        <w:jc w:val="center"/>
        <w:rPr>
          <w:rFonts w:ascii="GHEA Grapalat" w:hAnsi="GHEA Grapalat"/>
          <w:color w:val="0D0D0D" w:themeColor="text1" w:themeTint="F2"/>
          <w:sz w:val="24"/>
          <w:szCs w:val="24"/>
        </w:rPr>
      </w:pPr>
      <w:bookmarkStart w:id="0" w:name="_GoBack"/>
      <w:bookmarkEnd w:id="0"/>
      <w:r w:rsidRPr="00811966">
        <w:rPr>
          <w:rFonts w:ascii="GHEA Grapalat" w:hAnsi="GHEA Grapalat"/>
          <w:color w:val="0D0D0D" w:themeColor="text1" w:themeTint="F2"/>
          <w:sz w:val="24"/>
          <w:szCs w:val="24"/>
        </w:rPr>
        <w:t>ՀԻՄՆԱՎՈՐՈՒՄ</w:t>
      </w:r>
    </w:p>
    <w:p w14:paraId="3AE66CF1" w14:textId="77777777" w:rsidR="00302CF4" w:rsidRPr="00811966" w:rsidRDefault="00B50609" w:rsidP="004E1397">
      <w:pPr>
        <w:tabs>
          <w:tab w:val="left" w:pos="284"/>
        </w:tabs>
        <w:spacing w:after="0" w:line="360" w:lineRule="auto"/>
        <w:ind w:firstLine="567"/>
        <w:jc w:val="center"/>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«ՓՈՔՐ </w:t>
      </w:r>
      <w:r w:rsidRPr="00811966">
        <w:rPr>
          <w:rFonts w:ascii="GHEA Grapalat" w:hAnsi="GHEA Grapalat"/>
          <w:color w:val="0D0D0D" w:themeColor="text1" w:themeTint="F2"/>
          <w:sz w:val="24"/>
          <w:szCs w:val="24"/>
          <w:lang w:val="hy-AM"/>
        </w:rPr>
        <w:t>ԵՎ</w:t>
      </w:r>
      <w:r w:rsidRPr="00811966">
        <w:rPr>
          <w:rFonts w:ascii="GHEA Grapalat" w:hAnsi="GHEA Grapalat"/>
          <w:color w:val="0D0D0D" w:themeColor="text1" w:themeTint="F2"/>
          <w:sz w:val="24"/>
          <w:szCs w:val="24"/>
        </w:rPr>
        <w:t xml:space="preserve"> ՄԻՋԻՆ ՁԵՌՆԱՐԿԱՏԻՐՈՒԹՅԱՆ ՍՈՒԲՅԵԿՏՆԵՐԻՆ ԱՋԱԿՑՈՒԹՅԱՆ ԾՐԱԳՐԵՐԻ ՀԱՄԱԿԱՐԳՈՒՄ ԵՎ ԿԱՌԱՎԱՐՈՒՄ» ՄԻՋՈՑԱՌՄԱՆ 2026 ԹՎԱԿԱՆԻ ԾՐԱԳԻՐԸ ՀԱՍՏԱՏԵԼՈՒ ՄԱՍԻՆ ՀԱՅԱՍՏԱՆԻ ՀԱՆՐԱՊԵՏՈՒԹՅԱՆ ԿԱՌԱՎԱՐՈՒԹՅԱՆ ՈՐՈՇՄԱՆ ՆԱԽԱԳԾԻ</w:t>
      </w:r>
    </w:p>
    <w:p w14:paraId="34EE1DF6" w14:textId="77777777" w:rsidR="00302CF4" w:rsidRPr="00811966" w:rsidRDefault="00302CF4" w:rsidP="004E1397">
      <w:pPr>
        <w:tabs>
          <w:tab w:val="left" w:pos="284"/>
        </w:tabs>
        <w:spacing w:after="0" w:line="360" w:lineRule="auto"/>
        <w:ind w:firstLine="567"/>
        <w:jc w:val="center"/>
        <w:rPr>
          <w:rFonts w:ascii="GHEA Grapalat" w:hAnsi="GHEA Grapalat"/>
          <w:color w:val="0D0D0D" w:themeColor="text1" w:themeTint="F2"/>
          <w:sz w:val="24"/>
          <w:szCs w:val="24"/>
        </w:rPr>
      </w:pPr>
    </w:p>
    <w:p w14:paraId="2E0039FD" w14:textId="77777777" w:rsidR="009E00CB" w:rsidRPr="00811966" w:rsidRDefault="003D591A"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ԱՌԿԱ ԻՐԱՎԻՃԱԿ ԵՎ ՆԱԽԱԳԾՈՎ ԿԱՐԳԱՎՈՐՄԱՆ ԵՆԹԱԿԱ ԽՆԴԻՐՆԵՐ</w:t>
      </w:r>
    </w:p>
    <w:p w14:paraId="59BD6DA9" w14:textId="77777777" w:rsidR="009E00CB" w:rsidRPr="00811966" w:rsidRDefault="009E00CB"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Հայաստանի Հանրապետության տնտեսության կայուն զարգացման գործում փոքր և միջին ձեռնարկատիրության (ՓՄՁ) ոլորտն ունի ռազմավարական նշանակություն։ 2024 թվականի տվյալների համաձայն՝ ՀՀ-ում տնտեսական գործունեություն իրականացրած տնտեսավարողների կողմից արտադրված ապրանքների և մատուցված ծառայությունների ընդհանուր ծավալի (շրջանառության) մեջ ՓՄՁ սուբյեկտների (գերփոքր, փոքր և միջին) մասնաբաժինը կազմել է շուրջ 85 %, որից շուրջ 39.9 % բաժին է ընկել փոքր և միջին ձեռնարկություններին։ Միաժամանակ, ՓՄՁ ոլորտի կողմից ստեղծված համախառն ավելացված արժեքի մասնաբաժինը համախառն ներքին արդյունքում կազմել է շուրջ 34 %։</w:t>
      </w:r>
    </w:p>
    <w:p w14:paraId="5324C290" w14:textId="77777777" w:rsidR="00E4246E" w:rsidRPr="00811966" w:rsidRDefault="009E00CB"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Նշված ցուցանիշները վկայում են ՓՄՁ ոլորտի կարևոր դերակատարության մասին տնտեսությունում, սակայն միաժամանակ ցույց են տալիս արտադրողականության բարձրացման և ավելացված արժեքի ստեղծման ներուժի հետագա զարգացման անհրաժեշտությունը։ Գործարար միջավայրի վերլուծությունը ցույց է տալիս, որ հիմնական խնդիրները շարունակում են կապված մնալ ձեռնարկատիրական գիտելիքների սահմանափակ մակարդակի և ֆինանսական միջոցների հասանելիության դժվարությունների հետ, ինչը բացասաբար է ազդում նորաստեղծ բիզնեսների կենսունակության վրա։ </w:t>
      </w:r>
    </w:p>
    <w:p w14:paraId="4448E3CE" w14:textId="77777777" w:rsidR="00E4246E" w:rsidRPr="00811966" w:rsidRDefault="00E4246E"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ՓՄՁ ոլորտի պետական աջակցության համակարգը ներկայումս գտնվում է արմատական վերափոխման փուլում: Նախկինում ոլորտի պետական աջակցության ծրագրերն իրականացվել են մասնագիտացված ինստիտուցիոնալ կառույցների՝ «ՓՄՁ զարգացման ազգային կենտրոնի» (ՓՄՁ ԶԱԿ), իսկ հետագայում նաև դրա իրավահաջորդ հանդիսացող «Ներդրումների աջակցման կենտրոն» հիմնադրամի (ՆԱԿ) կողմից: Սակայն գործառույթների վերանայման և կառուցվածքային փոփոխությունների արդյունքում նշված կառույցն այլևս չի </w:t>
      </w:r>
      <w:r w:rsidRPr="00811966">
        <w:rPr>
          <w:rFonts w:ascii="GHEA Grapalat" w:hAnsi="GHEA Grapalat"/>
          <w:color w:val="0D0D0D" w:themeColor="text1" w:themeTint="F2"/>
          <w:sz w:val="24"/>
          <w:szCs w:val="24"/>
        </w:rPr>
        <w:lastRenderedPageBreak/>
        <w:t>իրականացնում ՓՄՁ պետական աջակցության ծրագրերի գործառնական կառավարումը, ինչը հանգեցրել է ինստիտուցիոնալ վակուումի և աջակցության գործիքակազմի կիրառման դադարի։ Այս իրավիճակը թելադրում է պետական օժանդակության մատուցման մոդելի վերանայման անհրաժեշտություն։ Նշվածի ծրագրերի իրականացումը նախատեսվում է կազմակերպել մրցակցային ընտրությամբ ներգրավվող օպերատորների միջոցով՝ առանց առանձին մշտական ինստիտուցիոնալ կառույցի ձևավորման։</w:t>
      </w:r>
    </w:p>
    <w:p w14:paraId="3B583957" w14:textId="77777777" w:rsidR="00B05B8E" w:rsidRPr="00811966" w:rsidRDefault="00E4246E"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Նախագծով առաջարկվող կարգավորումները նպատակաուղղված են նախկինում գործող կենտրոնացված համակարգից անցում կատարելուն դեպի առավել ճկուն, ապակենտրոնացված և շուկայամետ մեխանիզմների։ Նոր կոնցեպտի հիմքում դրված է պետական-մասնավոր գործընկերության սկզբունքը, որտեղ պետությունը հանդես է գալիս որպես քաղաքականություն մշակող և միջոցներ ապահովող կողմ, իսկ իրականացնող օպերատորները ընտրվում են բաց մրցակցային ընթացակարգերով։ Հատկանշական է, որ 2026 թվականի ծրագրի իրականացման համար նախատեսված բյուջետային հատկացումները կազմում են 100 մլն ՀՀ դրամ։ Հաշվի առնելով հատկացումների սահմանափակ ծավալը՝ առաջնահերթ է դառնում ֆինանսական միջոցների ծայրաստիճան թիրախային օգտագործումը։ Նման պայմաններում պետական աջակցության արդյունավետության բարձրացման արդյունավետ ուղին համաֆինանսավորման և ռիսկերի բաշխման սկզբունքի ներդրումն է, ինչը թույլ կտա ստեղծել լծակային էֆեկտ՝ ներգրավելով մասնավոր հատվածի և դոնորների լրացուցիչ միջոցները։</w:t>
      </w:r>
    </w:p>
    <w:p w14:paraId="429CA0D6" w14:textId="77777777" w:rsidR="00B05B8E" w:rsidRPr="00811966" w:rsidRDefault="00B05B8E" w:rsidP="004E1397">
      <w:pPr>
        <w:tabs>
          <w:tab w:val="left" w:pos="284"/>
        </w:tabs>
        <w:spacing w:after="0" w:line="360" w:lineRule="auto"/>
        <w:ind w:firstLine="567"/>
        <w:jc w:val="both"/>
        <w:rPr>
          <w:rFonts w:ascii="GHEA Grapalat" w:hAnsi="GHEA Grapalat"/>
          <w:color w:val="0D0D0D" w:themeColor="text1" w:themeTint="F2"/>
          <w:sz w:val="24"/>
          <w:szCs w:val="24"/>
        </w:rPr>
      </w:pPr>
    </w:p>
    <w:p w14:paraId="0DD3109B" w14:textId="77777777" w:rsidR="003524B0" w:rsidRPr="00811966" w:rsidRDefault="003524B0"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ԿԱՐԳԱՎՈՐՄԱՆ ՆՊԱՏԱԿՆԵՐԸ</w:t>
      </w:r>
    </w:p>
    <w:p w14:paraId="7530BC22"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Ծրագրի կարգավորման առանցքային նպատակն է ձևավորել այնպիսի գործիքակազմ, որը կապահովի պետական աջակցության արդյունավետության բարձրացում, լրացուցիչ մասնավոր ներդրումների ներգրավում, ինչպես նաև ձեռնարկատիրության զարգացման խթանում։</w:t>
      </w:r>
    </w:p>
    <w:p w14:paraId="69AE5C89"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Կարգավորումը միտված է ձեռնարկատիրական ներուժի բացահայտմանը, նախաինկուբացիայի և բիզնես կրթության հասանելիության ընդլայնմանը, մրցակցային գնահատման միջոցով կենսունակ նախաձեռնությունների ընտրությանը, ինչպես նաև </w:t>
      </w:r>
      <w:r w:rsidRPr="00811966">
        <w:rPr>
          <w:rFonts w:ascii="GHEA Grapalat" w:hAnsi="GHEA Grapalat"/>
          <w:color w:val="0D0D0D" w:themeColor="text1" w:themeTint="F2"/>
          <w:sz w:val="24"/>
          <w:szCs w:val="24"/>
        </w:rPr>
        <w:lastRenderedPageBreak/>
        <w:t>մարզերում ձեռնարկատիրական գործունեության խթանմանը՝ ապահովելով կանանց և տղամարդկանց հավասար հնարավորությունները։</w:t>
      </w:r>
    </w:p>
    <w:p w14:paraId="6120DB18"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Ծրագրով նախատեսված ցուցանիշները և ֆինանսական պարամետրերը ձևավորվել են ծրագրի նպատակների, նախատեսված բյուջետային հատկացումների, ձեռնարկատիրության ոլորտում առկա ռիսկերի, ինչպես նաև պետական աջակցության արդյունավետության ապահովման անհրաժեշտության հաշվառմամբ։</w:t>
      </w:r>
    </w:p>
    <w:p w14:paraId="44821411" w14:textId="77777777" w:rsidR="000270ED" w:rsidRPr="00811966" w:rsidRDefault="00A5762C"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«Գաղափարից մինչև բիզնես» միջոցառման ֆինանսավորման փուլում պետական գրանցման կամ հաշվառման օրվանից մինչև ֆինանսական աջակցություն ստանալու հայտի ներկայացման օրը առավելագույնը 36 ամիս անցած լինելու պայմանը սահմանվել է պետական աջակցությունը ձեռնարկատիրական գործունեության մեկնարկի և սկզբնական զարգացման փուլում գտնվող ՓՄՁ սուբյեկտներին ուղղելու նպատակով։ Այս փուլում միջոցառումը միտված է գործարար մոդելի կայացմանը, ապրանքի կամ ծառայության շուկայական պահանջարկի գնահատմանը, հաճախորդների շրջանակի ձևավորմանը և գործունեության ընդլայնման համար անհրաժեշտ ֆինանսավորման հասանելիության ապահովմանը։ Այդ նպատակներին համապատասխանում է ծրագրով նախատեսված բիզնես կրթության, խորհրդատվական աջակցության և համաֆինանսավորմամբ ֆինանսավորման համակցումը։</w:t>
      </w:r>
    </w:p>
    <w:p w14:paraId="4D489CAD" w14:textId="77777777" w:rsidR="000270ED" w:rsidRPr="00811966" w:rsidRDefault="00A5762C"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Եռամյա սահմանաչափը հնարավորություն է տալիս ընդգրկել ինչպես նորաստեղծ, այնպես էլ գործունեության որոշակի փորձ և գործարար ծրագրի գնահատման համար նախնական արդյունքներ ունեցող բիզնեսները՝ պահպանելով աջակցության ուղղվածությունը գործունեության սկզբնական փուլին։ Այն ծրագրային թիրախավորման ընտրություն է՝ պայմանավորված միջոցառման բովանդակությամբ և սահմանափակ պետական միջոցներն այդ փուլում գտնվող տնտեսավարողների աջակցության վրա կենտրոնացնելու անհրաժեշտությամբ։ Սահմանաչափը չի դիտարկվում որպես բոլոր ոլորտների համար բիզնեսի կայացման նույնական տևողություն կամ համընդհանուր միջազգային չափորոշիչ։</w:t>
      </w:r>
    </w:p>
    <w:p w14:paraId="75AF8424" w14:textId="77777777" w:rsidR="000270ED" w:rsidRPr="00811966" w:rsidRDefault="00A5762C"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Գործունեության տևողությամբ պայմանավորված մասնակցության չափանիշներ կիրառվում են նաև միջազգային աջակցության ծրագրերում։ Մասնավորապես, British Business Bank-ի պետական աջակցությամբ իրականացվող «Start Up Loans» ծրագրի</w:t>
      </w:r>
      <w:r w:rsidR="0009198A" w:rsidRPr="00811966">
        <w:rPr>
          <w:rStyle w:val="FootnoteReference"/>
          <w:rFonts w:ascii="GHEA Grapalat" w:hAnsi="GHEA Grapalat"/>
          <w:color w:val="0D0D0D" w:themeColor="text1" w:themeTint="F2"/>
          <w:sz w:val="24"/>
          <w:szCs w:val="24"/>
        </w:rPr>
        <w:footnoteReference w:id="1"/>
      </w:r>
      <w:r w:rsidRPr="00811966">
        <w:rPr>
          <w:rFonts w:ascii="GHEA Grapalat" w:hAnsi="GHEA Grapalat"/>
          <w:color w:val="0D0D0D" w:themeColor="text1" w:themeTint="F2"/>
          <w:sz w:val="24"/>
          <w:szCs w:val="24"/>
        </w:rPr>
        <w:t xml:space="preserve">՝ 2025 թվականի </w:t>
      </w:r>
      <w:r w:rsidRPr="00811966">
        <w:rPr>
          <w:rFonts w:ascii="GHEA Grapalat" w:hAnsi="GHEA Grapalat"/>
          <w:color w:val="0D0D0D" w:themeColor="text1" w:themeTint="F2"/>
          <w:sz w:val="24"/>
          <w:szCs w:val="24"/>
        </w:rPr>
        <w:lastRenderedPageBreak/>
        <w:t>հունվարի 28-ի պաշտոնական հրապարակման համաձայն՝ 2024 թվականին ծրագիրը ֆինանսավորում և աջակցություն է տրամադրել մինչև 36 ամիս գործունեություն իրականացնող բիզնեսներին, իսկ երկրորդ վարկերի համար կիրառվել է մինչև 60 ամսվա սահմանաչափ։ Ներկայում ծրագրի հիմնական մասնակցության սահմանաչափը մինչև 60 ամիս է։ Այս փորձը ներկայացվում է որպես ծրագրի նպատակին և ֆինանսավորման փուլին համապատասխան գործունեության տևողության պայման կիրառելու օրինակ, այլ ոչ որպես 36 ամիսը պարտադիր կամ միասնական միջազգային չափորոշիչ համարելու հիմք։</w:t>
      </w:r>
    </w:p>
    <w:p w14:paraId="696D5D79" w14:textId="77777777" w:rsidR="00CE020F" w:rsidRPr="00811966" w:rsidRDefault="001008C5"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rPr>
        <w:t>Նախագծում ժամկետը հաշվարկվում է պետական գրանցման կամ հաշվառման ամսաթվից՝ պայմանի օբյեկտիվ ստուգելիությունը, կանխատեսելիությունը և միասնական կիրառումն ապահովելու համար։ Միջազգային օրինակում կիրառվող փաստացի գործունեության տևողությունը և սույն ծրագրում կիրառվող գրանցումից կամ հաշվառումից հաշվարկվող ժամկետը նույնական հաշվարկման հիմքեր չեն։ 36-ամսյա պայմանը չի փոփոխում «Փոքր և միջին ձեռնարկատիրության պետական աջակցության մասին» օրենքի 2-րդ հոդվածով սահմանված դասակարգման չափանիշները և կիրառվում է բացառապես «Գաղափարից մինչև բիզնես» միջոցառման ֆինանսավորման փուլում։ Գործարար գաղափար ունեցող ֆիզիկական անձինք կարող են մասնակցել ուսուցմանը և ներկայացնել ֆինանսավորման հայտ՝ պետական գրանցումը կամ հաշվառումն ապահովելով մինչև աջակցության պայմանագրի կնքումը։ Հայտից հետո ստեղծված սուբյեկտների համար</w:t>
      </w:r>
      <w:r w:rsidR="00615F0A">
        <w:rPr>
          <w:rFonts w:ascii="GHEA Grapalat" w:hAnsi="GHEA Grapalat"/>
          <w:color w:val="0D0D0D" w:themeColor="text1" w:themeTint="F2"/>
          <w:sz w:val="24"/>
          <w:szCs w:val="24"/>
          <w:lang w:val="hy-AM"/>
        </w:rPr>
        <w:t xml:space="preserve">                      </w:t>
      </w:r>
      <w:r w:rsidRPr="00811966">
        <w:rPr>
          <w:rFonts w:ascii="GHEA Grapalat" w:hAnsi="GHEA Grapalat"/>
          <w:color w:val="0D0D0D" w:themeColor="text1" w:themeTint="F2"/>
          <w:sz w:val="24"/>
          <w:szCs w:val="24"/>
        </w:rPr>
        <w:t xml:space="preserve"> 36-ամսյա պայմանը համարվում է բավարարված՝ օրենքի չափանիշներին և ծրագրի մյուս պայմաններին համապատասխանությունը ստուգելով պայմանագրի կնքման պահին։</w:t>
      </w:r>
      <w:r w:rsidR="004E1397" w:rsidRPr="00811966">
        <w:rPr>
          <w:rFonts w:ascii="GHEA Grapalat" w:hAnsi="GHEA Grapalat"/>
          <w:color w:val="0D0D0D" w:themeColor="text1" w:themeTint="F2"/>
          <w:sz w:val="24"/>
          <w:szCs w:val="24"/>
          <w:lang w:val="hy-AM"/>
        </w:rPr>
        <w:t xml:space="preserve"> </w:t>
      </w:r>
    </w:p>
    <w:p w14:paraId="23A7E9AA"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Ծրագրի շրջանակում նախատեսված՝ նախաինկուբացիայի և բիզնես կրթության փուլում առնվազն 100 մասնակցի ներգրավման, առնվազն 50 գործարար ծրագրի մշակման և առնվազն 30 շահառուի ֆինանսական աջակցության տրամադրման հարաբերակցությունը պայմանավորված է ծրագրի փուլային կառուցվածքով, գաղափարների որակական մշակման և մրցակցային ընտրության տրամաբանությամբ։</w:t>
      </w:r>
    </w:p>
    <w:p w14:paraId="7BBBD826"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lastRenderedPageBreak/>
        <w:t>Միջազգային և պետական աջակցության նախկինում կիրառված փորձը ցույց է տալիս, որ ձեռնարկատիրության աջակցության ծրագրերում նախնական փուլերում ներգրավված բոլոր մասնակիցները չեն հասնում ֆինանսավորման փուլ, քանի որ նման ծրագրերը կառուցվում են ուսուցման, գաղափարների մշակման, գործարար ծրագրերի ներկայացման և մրցակցային գնահատման հաջորդական փուլերով։ Այդ մոտեցմամբ ֆինանսական աջակցություն ստանում են այն նախաձեռնությունները, որոնք գնահատման արդյունքում դիտարկվում են առավել պատրաստված, իրատեսական և կենսունակ։</w:t>
      </w:r>
    </w:p>
    <w:p w14:paraId="70602F40"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Այդ տեսանկյունից ծրագրով նախատեսված 100-50-30 հարաբերակցությունը հիմնավորված է</w:t>
      </w:r>
      <w:r w:rsidRPr="00811966">
        <w:rPr>
          <w:rFonts w:ascii="Cambria Math" w:hAnsi="Cambria Math" w:cs="Cambria Math"/>
          <w:color w:val="0D0D0D" w:themeColor="text1" w:themeTint="F2"/>
          <w:sz w:val="24"/>
          <w:szCs w:val="24"/>
          <w:lang w:val="hy-AM"/>
        </w:rPr>
        <w:t>․</w:t>
      </w:r>
      <w:r w:rsidRPr="00811966">
        <w:rPr>
          <w:rFonts w:ascii="GHEA Grapalat" w:hAnsi="GHEA Grapalat"/>
          <w:color w:val="0D0D0D" w:themeColor="text1" w:themeTint="F2"/>
          <w:sz w:val="24"/>
          <w:szCs w:val="24"/>
          <w:lang w:val="hy-AM"/>
        </w:rPr>
        <w:t xml:space="preserve"> նախատեսվում է, որ նախաինկուբացիայի և բիզնես կրթության փուլում ներգրավված առնվազն 100 մասնակցից առնվազն 50-ը կմշակի և գնահատման կներկայացնի կենսունակ գործարար ծրագիր, իսկ դրանցից առնվազն 30-ը, մրցակցային գնահատման արդյունքներով, կստանա ֆինանսական աջակցություն։</w:t>
      </w:r>
    </w:p>
    <w:p w14:paraId="3501976C"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Միաժամանակ, ծրագրի արդյունքային ցուցանիշները բխում են Հայաստանի Հանրապետության 2026 թվականի պետական բյուջեով ծրագրի համար նախատեսված ֆինանսական հատկացումների ծավալից, մեկ շահառուին տրամադրվող աջակցության առավելագույն չափից, ծրագրային միջոցառումների ֆինանսական բաշխումից, ինչպես նաև համաֆինանսավորման մեխանիզմի կիրառման տրամաբանությունից։</w:t>
      </w:r>
    </w:p>
    <w:p w14:paraId="191AD6BD"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Մեկ շահառուի համար մինչև 2,500,000 ՀՀ դրամ ֆինանսական աջակցության առավելագույն չափը սահմանվել է՝ հաշվի առնելով ծրագրի ընդհանուր բյուջեն, ֆինանսական աջակցության բաղադրիչին հատկացված միջոցների ծավալը, շահառուների նախատեսվող նվազագույն քանակը, ինչպես նաև ձեռնարկատիրական գործունեության մեկնարկի համար անհրաժեշտ նվազագույն ներդրումային պահանջները։</w:t>
      </w:r>
    </w:p>
    <w:p w14:paraId="35ACD598" w14:textId="77777777" w:rsidR="003524B0" w:rsidRPr="00811966"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Մասնավորապես, ծրագրով «Գաղափարից մինչև բիզնես» ֆինանսական աջակցության բաղադրիչի համար նախատեսվել է 75,000,000 ՀՀ դրամ, իսկ ծրագրի շրջանակում ակնկալվում է ֆինանսական աջակցություն տրամադրել առնվազն 30 շահառուի, որի պայմաններում մեկ շահառուի համար պետական աջակցության առավելագույն սահմանաչափը հաշվարկային տրամաբանությամբ կազմում է մինչև 2,500,000 ՀՀ դրամ։</w:t>
      </w:r>
    </w:p>
    <w:p w14:paraId="428B0641" w14:textId="77777777" w:rsidR="003524B0" w:rsidRPr="00811966" w:rsidRDefault="00AA1CB1"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lastRenderedPageBreak/>
        <w:t>Այս առումով իրականացնող օպերատորի կողմից առնվազն 1:1 հարաբերակցությամբ համաֆինանսավորման պահանջը հնարավորություն է տալիս յուրաքանչյուր շահառուի մասով ձևավորել մինչև 5,000,000 ՀՀ դրամ ընդհանուր ֆինանսական փաթեթ, ինչը բավարար հիմք է հանդիսանում ձեռնարկատիրական գործունեության մեկնարկի, հիմնական սարքավորումների ձեռքբերման, ծառայությունների կազմակերպման, թվայնացման կամ փոքրածավալ արտադրական գործընթացների իրականացման համար։</w:t>
      </w:r>
    </w:p>
    <w:p w14:paraId="6A7BC3E0" w14:textId="77777777" w:rsidR="0046004C" w:rsidRDefault="003524B0"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Սահմանված առավելագույն չափը նպատակ ունի ապահովել պետական աջակցության հասցեականությունը, շահառուների հնարավորինս լայն ընդգրկումը և սահմանափակ բյուջետային միջոցների արդյունավետ օգտագործումը։</w:t>
      </w:r>
    </w:p>
    <w:p w14:paraId="29166788" w14:textId="77777777" w:rsidR="00615F0A" w:rsidRPr="00811966" w:rsidRDefault="00615F0A" w:rsidP="004E1397">
      <w:pPr>
        <w:tabs>
          <w:tab w:val="left" w:pos="284"/>
        </w:tabs>
        <w:spacing w:after="0" w:line="360" w:lineRule="auto"/>
        <w:ind w:firstLine="567"/>
        <w:jc w:val="both"/>
        <w:rPr>
          <w:rFonts w:ascii="GHEA Grapalat" w:eastAsia="Times New Roman" w:hAnsi="GHEA Grapalat" w:cs="Times New Roman"/>
          <w:color w:val="0D0D0D" w:themeColor="text1" w:themeTint="F2"/>
          <w:kern w:val="0"/>
          <w:sz w:val="24"/>
          <w:szCs w:val="24"/>
          <w:lang w:val="hy-AM"/>
          <w14:ligatures w14:val="none"/>
        </w:rPr>
      </w:pPr>
    </w:p>
    <w:p w14:paraId="5B8E893F" w14:textId="77777777" w:rsidR="003D591A" w:rsidRPr="00811966" w:rsidRDefault="003D591A"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ԱՌԱՋԱՐԿՎՈՂ ԿԱՐԳԱՎՈՐՈՒՄՆԵՐ</w:t>
      </w:r>
    </w:p>
    <w:p w14:paraId="0634229D" w14:textId="77777777" w:rsidR="00DF7619" w:rsidRPr="00811966" w:rsidRDefault="007D1BC4" w:rsidP="004E1397">
      <w:pPr>
        <w:tabs>
          <w:tab w:val="left" w:pos="284"/>
        </w:tabs>
        <w:spacing w:after="0" w:line="360" w:lineRule="auto"/>
        <w:ind w:firstLine="567"/>
        <w:jc w:val="both"/>
        <w:rPr>
          <w:rFonts w:ascii="GHEA Grapalat" w:eastAsia="Times New Roman" w:hAnsi="GHEA Grapalat" w:cs="Times New Roman"/>
          <w:color w:val="0D0D0D" w:themeColor="text1" w:themeTint="F2"/>
          <w:kern w:val="0"/>
          <w:sz w:val="24"/>
          <w:szCs w:val="24"/>
          <w14:ligatures w14:val="none"/>
        </w:rPr>
      </w:pPr>
      <w:r w:rsidRPr="00811966">
        <w:rPr>
          <w:rFonts w:ascii="GHEA Grapalat" w:hAnsi="GHEA Grapalat"/>
          <w:color w:val="0D0D0D" w:themeColor="text1" w:themeTint="F2"/>
          <w:sz w:val="24"/>
          <w:szCs w:val="24"/>
        </w:rPr>
        <w:t>Նախագծով առաջարկվում է՝</w:t>
      </w:r>
    </w:p>
    <w:p w14:paraId="192083A8" w14:textId="77777777" w:rsidR="002D66FE"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1) սահմանել ՓՄՁ պետական աջակցության երեք հիմնական ուղղություն՝ սկսնակ ձեռնարկատերերի նախաինկուբացիա, բիզնես կրթություն և ֆինանսական աջակցություն, պետություն–մասնավոր երկխոսության զարգացում, ինչպես նաև միջազգային համագործակցության ընդլայնում.</w:t>
      </w:r>
    </w:p>
    <w:p w14:paraId="0F67745D" w14:textId="77777777" w:rsidR="002D66FE"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2) նախաինկուբացիայի և բիզնես կրթության փուլում ապահովել առնվազն 30 ժամ գործնական ուսուցում, գործարար գաղափարների մշակում և գործարար ծրագրերի գնահատում՝ ֆինանսավորման փուլ անցնելու համար.</w:t>
      </w:r>
    </w:p>
    <w:p w14:paraId="0EE7CD55" w14:textId="77777777" w:rsidR="002D66FE"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3) տարբերակել նախաինկուբացիայի և բիզնես կրթության մասնակիցների և ֆինանսական աջակցության շահառուների շրջանակը. գործարար գաղափար ունեցող ֆիզիկական անձին թույլատրել մասնակցել ուսուցմանը, իսկ ֆինանսավորման պայմանագրի կնքման պահին պահանջել անհատ ձեռնարկատիրոջ հաշվառում կամ նրա հիմնադրած առևտրային կազմակերպության պետական գրանցում.</w:t>
      </w:r>
    </w:p>
    <w:p w14:paraId="6DBCFC89" w14:textId="77777777" w:rsidR="002D66FE"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4) ֆինանսավորման փուլում սկսնակ ՓՄՁ սուբյեկտների համար կիրառել առավելագույնը 36-ամսյա պետական գրանցման կամ հաշվառման ժամկետ՝ պահպանելով օրենքով սահմանված ՓՄՁ չափանիշներին համապատասխանության պահանջը.</w:t>
      </w:r>
    </w:p>
    <w:p w14:paraId="0630F8A0" w14:textId="77777777" w:rsidR="00615F0A"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lastRenderedPageBreak/>
        <w:t>5) սահմանել նախաինկուբացիայի և բիզնես կրթության փուլին մասնակցելու համար հետևյալ պահանջները՝</w:t>
      </w:r>
    </w:p>
    <w:p w14:paraId="1FBED87C" w14:textId="77777777" w:rsidR="00515962"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 փոքր և միջին ձեռնարկատիրության սուբյեկտները պետք է համապատասխանեն հետևյալ պայմաններից առնվազն մեկին՝</w:t>
      </w:r>
    </w:p>
    <w:p w14:paraId="7783D606" w14:textId="77777777" w:rsidR="00515962" w:rsidRPr="00811966" w:rsidRDefault="003D591A" w:rsidP="00515962">
      <w:pPr>
        <w:tabs>
          <w:tab w:val="left" w:pos="284"/>
        </w:tabs>
        <w:spacing w:after="0" w:line="360" w:lineRule="auto"/>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 հայտը ներկայացնելու օրվան նախորդող 365 օրվա ընթացքում նրանց նկատմամբ չկատարված հարկային պարտավորությունների գանձման վերաբերյալ վարչական վարույթ չի հարուցվել</w:t>
      </w:r>
      <w:r w:rsidR="00515962" w:rsidRPr="00811966">
        <w:rPr>
          <w:rFonts w:ascii="GHEA Grapalat" w:hAnsi="GHEA Grapalat"/>
          <w:color w:val="0D0D0D" w:themeColor="text1" w:themeTint="F2"/>
          <w:sz w:val="24"/>
          <w:szCs w:val="24"/>
        </w:rPr>
        <w:t>,</w:t>
      </w:r>
    </w:p>
    <w:p w14:paraId="17B6A13D" w14:textId="77777777" w:rsidR="00515962" w:rsidRPr="00811966" w:rsidRDefault="003D591A" w:rsidP="00515962">
      <w:pPr>
        <w:tabs>
          <w:tab w:val="left" w:pos="284"/>
        </w:tabs>
        <w:spacing w:after="0" w:line="360" w:lineRule="auto"/>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բ. հայտը ներկայացնելու օրվա դրությամբ չունեն հարկային մարմնի կողմից վերահսկվող եկամուտների գծով ժամկետանց պարտավորություններ,</w:t>
      </w:r>
    </w:p>
    <w:p w14:paraId="2342A7D0" w14:textId="77777777" w:rsidR="007C6DD7" w:rsidRPr="007C6DD7" w:rsidRDefault="003D591A" w:rsidP="007C6DD7">
      <w:pPr>
        <w:tabs>
          <w:tab w:val="left" w:pos="284"/>
        </w:tabs>
        <w:spacing w:after="0" w:line="360" w:lineRule="auto"/>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rPr>
        <w:t xml:space="preserve">գ. </w:t>
      </w:r>
      <w:r w:rsidR="007C6DD7" w:rsidRPr="007C6DD7">
        <w:rPr>
          <w:rFonts w:ascii="GHEA Grapalat" w:hAnsi="GHEA Grapalat"/>
          <w:color w:val="0D0D0D" w:themeColor="text1" w:themeTint="F2"/>
          <w:sz w:val="24"/>
          <w:szCs w:val="24"/>
          <w:lang w:val="hy-AM"/>
        </w:rPr>
        <w:t>ունի վարկային զեկույց, համաձայն որի, ըստ ԱՔՌԱ տեղեկատվության, դիմումի ներկայացման օրվան նախորդող 12 ամսվա ընթացքում չի ունեցել հանրագումարային 90 օր և ավելի ժամկետով ժամկետանց վարկային պարտավորություններ։</w:t>
      </w:r>
    </w:p>
    <w:p w14:paraId="432B7848" w14:textId="2D2F3FE6" w:rsidR="003D591A" w:rsidRPr="00811966" w:rsidRDefault="003D591A" w:rsidP="00515962">
      <w:pPr>
        <w:tabs>
          <w:tab w:val="left" w:pos="284"/>
        </w:tabs>
        <w:spacing w:after="0" w:line="360" w:lineRule="auto"/>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Սույն պայմաններին համապատասխանությունը ստուգվում է մինչև մասնակիցների ընտրությունը։ Պայմանները և դրանց չկատարման հետևանքները նշվում են մասնակցության հայտերի ընդունման հայտարարության մեջ։</w:t>
      </w:r>
    </w:p>
    <w:p w14:paraId="75B242E3"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6) Ծրագրի իրականացումն ապահովել մրցութային կարգով ընտրված Օպերատորի կամ Օպերատորների միջոցով՝ սահմանելով ֆինանսական կարողությունների և համաֆինանսավորման ապահովման պահանջներ.</w:t>
      </w:r>
    </w:p>
    <w:p w14:paraId="52BCEB69"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7) նախատեսել շահառուների գործարար ծրագրերի մրցակցային գնահատում՝ առնվազն հինգ անդամից բաղկացած հանձնաժողովի միջոցով, գնահատման չափանիշների, շահերի բախման կանխարգելման, ինքնաբացարկի և վերագնահատման ընթացակարգերի կիրառմամբ.</w:t>
      </w:r>
    </w:p>
    <w:p w14:paraId="349FF92E"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8) մեկ շահառուին պետական բյուջեի միջոցներից տրամադրել մինչև 2.5 մլն դրամ ֆինանսական աջակցություն՝ Օպերատորի կողմից առնվազն 1:1 հարաբերակցությամբ համաֆինանսավորում ապահովելու պայմանով։ Համաֆինանսավորման չապահովման դեպքում տվյալ շահառուի մասով պետական աջակցություն չտրամադրել.</w:t>
      </w:r>
    </w:p>
    <w:p w14:paraId="782731F9"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lastRenderedPageBreak/>
        <w:t>9) ֆինանսական աջակցության պայմանագրով նախատեսել շահառուի՝ առնվազն 12 ամիս անընդմեջ ձեռնարկատիրական գործունեություն իրականացնելու պարտավորություն և դրա կատարման մշտադիտարկում.</w:t>
      </w:r>
    </w:p>
    <w:p w14:paraId="12B51C9D"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10) ապահովել ֆինանսական աջակցություն ստացած շահառուների առնվազն 80 տոկոսի գործունեությունը Հայաստանի Հանրապետության մարզերում, իսկ առավելագույնը 20 տոկոսի՝ Երևանում՝ պահպանելով հավասար հնարավորությունների և թափանցիկության սկզբունքները.</w:t>
      </w:r>
    </w:p>
    <w:p w14:paraId="49176FF4" w14:textId="77777777" w:rsidR="004E1397"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rPr>
        <w:t>11) կազմակերպել պետություն–մասնավոր երկխոսության համաժողով և միջազգային գործընկերների հետ համագործակցության միջոցով խթանել ՓՄՁ ոլորտի խնդիրների քննարկումը, փորձի փոխանակումը և լրացուցիչ աջակցության ներգրավումը.</w:t>
      </w:r>
    </w:p>
    <w:p w14:paraId="232EB0F8"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lang w:val="hy-AM"/>
        </w:rPr>
      </w:pPr>
      <w:r w:rsidRPr="00811966">
        <w:rPr>
          <w:rFonts w:ascii="GHEA Grapalat" w:hAnsi="GHEA Grapalat"/>
          <w:color w:val="0D0D0D" w:themeColor="text1" w:themeTint="F2"/>
          <w:sz w:val="24"/>
          <w:szCs w:val="24"/>
          <w:lang w:val="hy-AM"/>
        </w:rPr>
        <w:t>12) սահմանել Ծրագրի իրականացման մշտադիտարկման, հաշվետվողականության և արդյունքների գնահատման մեխանիզմներ, այդ թվում՝ պետական բյուջեի միջոցների նպատակային օգտագործման և համաֆինանսավորման ապահովման նկատմամբ վերահսկողություն։</w:t>
      </w:r>
    </w:p>
    <w:p w14:paraId="5147DEF4" w14:textId="77777777" w:rsidR="00E92829" w:rsidRPr="00811966" w:rsidRDefault="00E92829" w:rsidP="004E1397">
      <w:pPr>
        <w:spacing w:after="0" w:line="360" w:lineRule="auto"/>
        <w:ind w:firstLine="567"/>
        <w:jc w:val="both"/>
        <w:rPr>
          <w:rFonts w:ascii="GHEA Grapalat" w:hAnsi="GHEA Grapalat"/>
          <w:color w:val="0D0D0D" w:themeColor="text1" w:themeTint="F2"/>
          <w:sz w:val="24"/>
          <w:szCs w:val="24"/>
          <w:lang w:val="hy-AM"/>
        </w:rPr>
      </w:pPr>
    </w:p>
    <w:p w14:paraId="4D410DB5" w14:textId="77777777" w:rsidR="003D591A" w:rsidRPr="00811966" w:rsidRDefault="003D591A"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ԱԿՆԿԱԼՎՈՂ ԱՐԴՅՈՒՆՔՆԵՐ</w:t>
      </w:r>
    </w:p>
    <w:p w14:paraId="53B7B524" w14:textId="77777777" w:rsidR="00B47140" w:rsidRPr="00811966" w:rsidRDefault="00B47140" w:rsidP="004E1397">
      <w:pPr>
        <w:tabs>
          <w:tab w:val="left" w:pos="851"/>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Ծրագրի իրականացման արդյունքում ակնկալվում է ապահովել հետևյալ թիրախային արդյունքները՝</w:t>
      </w:r>
    </w:p>
    <w:p w14:paraId="49ACFE7E" w14:textId="77777777" w:rsidR="002D66FE" w:rsidRPr="00811966" w:rsidRDefault="00B47140" w:rsidP="004E1397">
      <w:pPr>
        <w:pStyle w:val="ListParagraph"/>
        <w:numPr>
          <w:ilvl w:val="0"/>
          <w:numId w:val="12"/>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Ոլորտային և մարզային ընդգրկվածություն.</w:t>
      </w:r>
    </w:p>
    <w:p w14:paraId="0CAC0E81" w14:textId="77777777" w:rsidR="00B47140" w:rsidRPr="00811966" w:rsidRDefault="00B47140" w:rsidP="004E1397">
      <w:pPr>
        <w:tabs>
          <w:tab w:val="left" w:pos="851"/>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Նախատեսվում է ներգրավել Հայաստանի Հանրապետության տարբեր մարզերից և տնտեսության տարբեր ոլորտներում գործունեություն իրականացնող կամ գործունեություն սկսելու նպատակ ունեցող առնվազն 100 մասնակից, ինչը կնպաստի ձեռնարկատիրական գիտելիքների և հմտությունների տարածմանը մարզային և ոլորտային կտրվածքով։</w:t>
      </w:r>
    </w:p>
    <w:p w14:paraId="3FB51F77" w14:textId="77777777" w:rsidR="002D66FE" w:rsidRPr="00811966" w:rsidRDefault="00B47140" w:rsidP="004E1397">
      <w:pPr>
        <w:pStyle w:val="ListParagraph"/>
        <w:numPr>
          <w:ilvl w:val="0"/>
          <w:numId w:val="12"/>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Գենդերային </w:t>
      </w:r>
      <w:r w:rsidR="00811966" w:rsidRPr="00811966">
        <w:rPr>
          <w:rFonts w:ascii="GHEA Grapalat" w:hAnsi="GHEA Grapalat"/>
          <w:color w:val="0D0D0D" w:themeColor="text1" w:themeTint="F2"/>
          <w:sz w:val="24"/>
          <w:szCs w:val="24"/>
        </w:rPr>
        <w:t>ներառականությա</w:t>
      </w:r>
      <w:r w:rsidRPr="00811966">
        <w:rPr>
          <w:rFonts w:ascii="GHEA Grapalat" w:hAnsi="GHEA Grapalat"/>
          <w:color w:val="0D0D0D" w:themeColor="text1" w:themeTint="F2"/>
          <w:sz w:val="24"/>
          <w:szCs w:val="24"/>
        </w:rPr>
        <w:t>ն</w:t>
      </w:r>
      <w:r w:rsidR="00811966" w:rsidRPr="00811966">
        <w:rPr>
          <w:rFonts w:ascii="GHEA Grapalat" w:hAnsi="GHEA Grapalat"/>
          <w:color w:val="0D0D0D" w:themeColor="text1" w:themeTint="F2"/>
          <w:sz w:val="24"/>
          <w:szCs w:val="24"/>
          <w:lang w:val="hy-AM"/>
        </w:rPr>
        <w:t xml:space="preserve"> բաղադրիչի</w:t>
      </w:r>
      <w:r w:rsidR="00811966" w:rsidRPr="00811966">
        <w:rPr>
          <w:rFonts w:ascii="GHEA Grapalat" w:hAnsi="GHEA Grapalat"/>
          <w:color w:val="0D0D0D" w:themeColor="text1" w:themeTint="F2"/>
          <w:sz w:val="24"/>
          <w:szCs w:val="24"/>
        </w:rPr>
        <w:t xml:space="preserve"> ապահովում,</w:t>
      </w:r>
      <w:r w:rsidRPr="00811966">
        <w:rPr>
          <w:rFonts w:ascii="GHEA Grapalat" w:hAnsi="GHEA Grapalat"/>
          <w:color w:val="0D0D0D" w:themeColor="text1" w:themeTint="F2"/>
          <w:sz w:val="24"/>
          <w:szCs w:val="24"/>
        </w:rPr>
        <w:t xml:space="preserve"> </w:t>
      </w:r>
    </w:p>
    <w:p w14:paraId="2284DF57" w14:textId="77777777" w:rsidR="00C675E1" w:rsidRPr="00811966" w:rsidRDefault="00B47140" w:rsidP="004E1397">
      <w:pPr>
        <w:pStyle w:val="ListParagraph"/>
        <w:numPr>
          <w:ilvl w:val="0"/>
          <w:numId w:val="12"/>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Տնտեսական արդյունքներ.</w:t>
      </w:r>
    </w:p>
    <w:p w14:paraId="5E78CE8A" w14:textId="77777777" w:rsidR="00D025BF" w:rsidRPr="00811966" w:rsidRDefault="00B47140" w:rsidP="004E1397">
      <w:pPr>
        <w:tabs>
          <w:tab w:val="left" w:pos="851"/>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Ակնկալվում է առնվազն 50 գործարար ծրագրի մշակում և ներկայացում գնահատման, ինչպես նաև մրցակցային ընտրության արդյունքում առնվազն 30 շահառուի ֆինանսական աջակցություն։ Այս ցուցանիշները վերաբերում են ծրագրի անմիջական արդյունքներին, իսկ </w:t>
      </w:r>
      <w:r w:rsidRPr="00811966">
        <w:rPr>
          <w:rFonts w:ascii="GHEA Grapalat" w:hAnsi="GHEA Grapalat"/>
          <w:color w:val="0D0D0D" w:themeColor="text1" w:themeTint="F2"/>
          <w:sz w:val="24"/>
          <w:szCs w:val="24"/>
        </w:rPr>
        <w:lastRenderedPageBreak/>
        <w:t>աշխատատեղերի ստեղծումն ու նոր նախաձեռնությունների շուկայական կայացումը դիտարկվում են որպես ակնկալվող հետագա ազդեցություններ։</w:t>
      </w:r>
    </w:p>
    <w:p w14:paraId="5B987E57" w14:textId="77777777" w:rsidR="00C675E1" w:rsidRPr="00811966" w:rsidRDefault="00B47140" w:rsidP="004E1397">
      <w:pPr>
        <w:pStyle w:val="ListParagraph"/>
        <w:numPr>
          <w:ilvl w:val="0"/>
          <w:numId w:val="12"/>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Պետություն-մասնավոր երկխոսություն.</w:t>
      </w:r>
    </w:p>
    <w:p w14:paraId="0433B344" w14:textId="77777777" w:rsidR="00B47140" w:rsidRPr="00811966" w:rsidRDefault="00B47140" w:rsidP="004E1397">
      <w:pPr>
        <w:tabs>
          <w:tab w:val="left" w:pos="851"/>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Ծրագրի շրջանակում 2026 թվականի ընթացքում, բայց ոչ ուշ, քան դեկտեմբերի 20-ը, նախատեսվում է կազմակերպել առնվազն մեկ պետություն-մասնավոր երկխոսության համաժողով՝ ուղղված ՓՄՁ ոլորտի հիմնախնդիրների վերհանմանը, շահագրգիռ կողմերի մասնակցությամբ առաջարկությունների ձևավորմանը և պետական քաղաքականության կատարելագործմանը։</w:t>
      </w:r>
    </w:p>
    <w:p w14:paraId="4E70DB25" w14:textId="77777777" w:rsidR="00C675E1" w:rsidRPr="00811966" w:rsidRDefault="00B47140" w:rsidP="004E1397">
      <w:pPr>
        <w:pStyle w:val="ListParagraph"/>
        <w:numPr>
          <w:ilvl w:val="0"/>
          <w:numId w:val="12"/>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Միջազգային համագործակցություն. </w:t>
      </w:r>
    </w:p>
    <w:p w14:paraId="5A93F10F" w14:textId="77777777" w:rsidR="00B47140" w:rsidRPr="00811966" w:rsidRDefault="00B47140"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Ակնկալվում է միջազգային և օտարերկրյա գործընկերների հետ համագործակցության շրջանակում մշակել առնվազն 2 համատեղ նախաձեռնություն կամ ծրագրային փաստաթուղթ, ինչպես նաև ապահովել միջազգային լավագույն փորձի տեղայնացումն ու տեխնիկական, փորձագիտական կամ ֆինանսական աջակցության ներգրավումը՝ առանց Ծրագրի պետական բյուջետային հատկացումների ավելացման։</w:t>
      </w:r>
    </w:p>
    <w:p w14:paraId="7893A563" w14:textId="77777777" w:rsidR="00B47140" w:rsidRPr="00811966" w:rsidRDefault="00D025B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Ֆինանսական աջակցության շահառուների քանակը հաշվարկվել է՝ հաշվի առնելով ծրագրի ընդհանուր բյուջեն, մեկ շահառուին տրամադրվող աջակցության առավելագույն չափը և համաֆինանսավորման մեխանիզմի կիրառումը։</w:t>
      </w:r>
    </w:p>
    <w:p w14:paraId="533CB81B"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p>
    <w:p w14:paraId="5B6FC870" w14:textId="77777777" w:rsidR="000D42FF" w:rsidRPr="00811966" w:rsidRDefault="000D42FF" w:rsidP="004E1397">
      <w:pPr>
        <w:pStyle w:val="ListParagraph"/>
        <w:numPr>
          <w:ilvl w:val="0"/>
          <w:numId w:val="13"/>
        </w:numPr>
        <w:tabs>
          <w:tab w:val="left" w:pos="851"/>
        </w:tabs>
        <w:spacing w:after="0" w:line="360" w:lineRule="auto"/>
        <w:ind w:left="0" w:firstLine="567"/>
        <w:jc w:val="both"/>
        <w:rPr>
          <w:rFonts w:ascii="GHEA Grapalat" w:eastAsia="Arial" w:hAnsi="GHEA Grapalat" w:cs="Arial"/>
          <w:color w:val="0D0D0D" w:themeColor="text1" w:themeTint="F2"/>
          <w:kern w:val="0"/>
          <w:sz w:val="24"/>
          <w:szCs w:val="24"/>
          <w14:ligatures w14:val="none"/>
        </w:rPr>
      </w:pPr>
      <w:r w:rsidRPr="00811966">
        <w:rPr>
          <w:rFonts w:ascii="GHEA Grapalat" w:eastAsia="Arial" w:hAnsi="GHEA Grapalat" w:cs="Arial"/>
          <w:color w:val="0D0D0D" w:themeColor="text1" w:themeTint="F2"/>
          <w:kern w:val="0"/>
          <w:sz w:val="24"/>
          <w:szCs w:val="24"/>
          <w14:ligatures w14:val="none"/>
        </w:rPr>
        <w:t>ՖԻՆԱՆՍԱԿԱՆ ԳՆԱՀԱՏԱԿԱՆ</w:t>
      </w:r>
    </w:p>
    <w:p w14:paraId="6A69485A"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Ծրագրի արդյունքային ցուցանիշները և ֆինանսական պարամետրերը ձևավորվել են Հայաստանի Հանրապետության 2026 թվականի պետական բյուջեով 1104 «Գիտելիքահենք, նորարարական տնտեսությանը և փոքր ու միջին ձեռնարկատիրությանը աջակցություն» ծրագրի 11001 «Փոքր և միջին ձեռնարկատիրության սուբյեկտներին աջակցության ծրագրերի համակարգում և կառավարում» միջոցառման համար նախատեսված 100.0 մլն ՀՀ դրամ բյուջետային հատկացումների շրջանակում։ Ծրագրի ազդեցության շրջանակը չի սահմանափակվում միայն ֆինանսական աջակցություն ստացող առնվազն 30 շահառուներով։ Ծրագրով նախատեսվում է նախաինկուբացիայի և բիզնես կրթության փուլում ներգրավել առնվազն 100 մասնակցի, ապահովել առնվազն 50 գործարար ծրագրի մշակում և գնահատում, </w:t>
      </w:r>
      <w:r w:rsidRPr="00811966">
        <w:rPr>
          <w:rFonts w:ascii="GHEA Grapalat" w:hAnsi="GHEA Grapalat"/>
          <w:color w:val="0D0D0D" w:themeColor="text1" w:themeTint="F2"/>
          <w:sz w:val="24"/>
          <w:szCs w:val="24"/>
        </w:rPr>
        <w:lastRenderedPageBreak/>
        <w:t>ինչպես նաև մրցակցային ընտրության արդյունքում ֆինանսական աջակցություն տրամադրել առնվազն 30 շահառուի։</w:t>
      </w:r>
    </w:p>
    <w:p w14:paraId="64099277"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Նշված հարաբերակցությունը՝ 100 մասնակից, 50 մշակված գործարար ծրագիր և 30 ֆինանսավորված շահառու, պայմանավորված է Ծրագրի փուլային կառուցվածքով, հաջորդական ընտրության և գնահատման տրամաբանությամբ։ Նախատեսվում է, որ նախաինկուբացիայի և բիզնես կրթության փուլում ներգրավված մասնակիցների միայն մի մասը կանցնի գործարար ծրագրի մշակման և ֆինանսական աջակցության փուլ։</w:t>
      </w:r>
    </w:p>
    <w:p w14:paraId="5E44BD0A"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«Գաղափարից մինչև բիզնես» ֆինանսական աջակցության բաղադրիչի համար նախատեսվել է 75.0 մլն ՀՀ դրամ։ Հաշվի առնելով առնվազն 30 շահառուի ֆինանսավորման նպատակադրումը՝ մեկ շահառուի համար պետական աջակցության առավելագույն չափը սահմանվել է մինչև 2.5 մլն ՀՀ դրամ։</w:t>
      </w:r>
    </w:p>
    <w:p w14:paraId="0E15125C" w14:textId="77777777" w:rsidR="00731513"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Յուրաքանչյուր շահառուի մասով Օպերատորի կողմից պետական աջակցության չափին առնվազն հավասար՝ 1:1 հարաբերակցությամբ համաֆինանսավորման ապահովման դեպքում առավելագույն՝ 2.5 մլն դրամ պետական աջակցության դիմաց կարող է ձևավորվել առնվազն 5.0 մլն դրամ ընդհանուր փաթեթ։ Եթե ֆինանսավորման բաղադրիչի 75.0 մլն դրամ պետական միջոցներն ամբողջությամբ տրամադրվեն և յուրաքանչյուր շահառուի մասով ապահովվի սահմանված նվազագույն համաֆինանսավորումը, ներգրավվող լրացուցիչ միջոցները կկազմեն առնվազն 75.0 մլն դրամ, իսկ համախառն ֆինանսավորման ծավալը՝ առնվազն 150.0 մլն դրամ։ Այս հաշվարկը պայմանական է և կախված է փաստացի ֆինանսավորումից։</w:t>
      </w:r>
    </w:p>
    <w:p w14:paraId="596E1236"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Նախաինկուբացիայի և բիզնես կրթության բաղադրիչի համար նախատեսվել է 15.0 մլն ՀՀ դրամ, որը հաշվարկվել է առնվազն 100 մասնակցի ներգրավման հաշվով։ Մեկ մասնակցի հաշվով միջին ծախսը կազմում է մոտ 150.0 հազ. ՀՀ դրամ՝ ներառյալ առնվազն 30 ժամ տևողությամբ գործնական ուսուցումը, բիզնես գաղափարի ձևավորման, բիզնես մոդելի մշակման, ֆինանսական պլանավորման, շուկայի գնահատման և մարքեթինգային մոտեցումների մշակման ուղղությամբ խորհրդատվական աջակցությունը։</w:t>
      </w:r>
    </w:p>
    <w:p w14:paraId="6EBD83B2"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Պետություն-մասնավոր երկխոսության միջոցառումների համար նախատեսված 10.0 մլն ՀՀ դրամը նախատեսվում է ուղղել առնվազն մեկ համաժողովի կազմակերպմանը, որի </w:t>
      </w:r>
      <w:r w:rsidRPr="00811966">
        <w:rPr>
          <w:rFonts w:ascii="GHEA Grapalat" w:hAnsi="GHEA Grapalat"/>
          <w:color w:val="0D0D0D" w:themeColor="text1" w:themeTint="F2"/>
          <w:sz w:val="24"/>
          <w:szCs w:val="24"/>
        </w:rPr>
        <w:lastRenderedPageBreak/>
        <w:t>նպատակն է ՓՄՁ ոլորտի հիմնախնդիրների վերհանումը, մասնավոր հատվածի հետ կառուցվածքային երկխոսության ապահովումը և օրենսդրական կամ քաղաքականության բարեփոխումների վերաբերյալ առաջարկությունների ձևավորումը։</w:t>
      </w:r>
    </w:p>
    <w:p w14:paraId="77723AF2"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Ծրագրի արդյունքում ակնկալվում է ոչ միայն ֆինանսական աջակցություն ստացած շահառուների ուղղակի աջակցություն, այլև ձեռնարկատիրական կարողությունների զարգացում, գործարար ծրագրերի որակի բարձրացում, մասնավոր և դոնորական լրացուցիչ միջոցների ներգրավում, նոր բիզնես նախաձեռնությունների ձևավորման խթանում, ինչպես նաև մարզերում և համայնքներում ՓՄՁ զարգացման նախադրյալների ամրապնդում։</w:t>
      </w:r>
    </w:p>
    <w:p w14:paraId="744C5CB5" w14:textId="77777777" w:rsidR="000D42FF" w:rsidRPr="00811966" w:rsidRDefault="000D42FF" w:rsidP="004E1397">
      <w:pPr>
        <w:tabs>
          <w:tab w:val="left" w:pos="284"/>
        </w:tabs>
        <w:spacing w:after="0" w:line="360" w:lineRule="auto"/>
        <w:ind w:firstLine="567"/>
        <w:jc w:val="both"/>
        <w:rPr>
          <w:rFonts w:ascii="GHEA Grapalat" w:hAnsi="GHEA Grapalat"/>
          <w:color w:val="0D0D0D" w:themeColor="text1" w:themeTint="F2"/>
          <w:sz w:val="24"/>
          <w:szCs w:val="24"/>
        </w:rPr>
      </w:pPr>
    </w:p>
    <w:p w14:paraId="308D8344" w14:textId="77777777" w:rsidR="00302CF4" w:rsidRPr="00811966" w:rsidRDefault="00302CF4" w:rsidP="004E1397">
      <w:pPr>
        <w:pStyle w:val="ListParagraph"/>
        <w:numPr>
          <w:ilvl w:val="0"/>
          <w:numId w:val="13"/>
        </w:numPr>
        <w:tabs>
          <w:tab w:val="left" w:pos="0"/>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ՀԱՅԱՍՏԱՆԻ ՀԱՆՐԱՊԵՏՈՒԹՅԱՆ ՊԵՏԱԿԱՆ ԲՅՈՒՋԵԻ ԵԿԱՄՈՒՏՆԵՐՈՒՄ </w:t>
      </w:r>
      <w:r w:rsidRPr="00811966">
        <w:rPr>
          <w:rFonts w:ascii="GHEA Grapalat" w:hAnsi="GHEA Grapalat"/>
          <w:color w:val="0D0D0D" w:themeColor="text1" w:themeTint="F2"/>
          <w:sz w:val="24"/>
          <w:szCs w:val="24"/>
          <w:lang w:val="hy-AM"/>
        </w:rPr>
        <w:t>ԵՎ</w:t>
      </w:r>
      <w:r w:rsidRPr="00811966">
        <w:rPr>
          <w:rFonts w:ascii="GHEA Grapalat" w:hAnsi="GHEA Grapalat"/>
          <w:color w:val="0D0D0D" w:themeColor="text1" w:themeTint="F2"/>
          <w:sz w:val="24"/>
          <w:szCs w:val="24"/>
        </w:rPr>
        <w:t xml:space="preserve"> ԾԱԽՍԵՐՈՒՄ ՍՊԱՍՎԵԼԻՔ ՓՈՓՈԽՈՒԹՅՈՒՆՆԵՐԸ</w:t>
      </w:r>
    </w:p>
    <w:p w14:paraId="3FF196C1" w14:textId="77777777" w:rsidR="00302CF4" w:rsidRPr="00811966" w:rsidRDefault="00302CF4"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Նախագծով նախատեսված միջոցառումների ֆինանսավորումն իրականացվում է Հայաստանի Հանրապետության 2026 թվականի պետական բյուջեի 1104 ծրագրի 11001 միջոցառման համար նախատեսված 100.0 մլն դրամ հատկացումների շրջանակում։ Հիմնավորմամբ լրացուցիչ բյուջետային հատկացումների պահանջ չի ներկայացվում։ Հետագա բյուջետային տարիներին հնարավոր վճարումների և պարտավորությունների կատարման հարցերը ենթակա են կարգավորման համապատասխան տարվա բյուջետային հատկացումների և կիրառելի իրավական ընթացակարգերի շրջանակում։</w:t>
      </w:r>
    </w:p>
    <w:p w14:paraId="323135CB" w14:textId="77777777" w:rsidR="003D591A" w:rsidRPr="00811966" w:rsidRDefault="003D591A" w:rsidP="004E1397">
      <w:pPr>
        <w:pStyle w:val="ListParagraph"/>
        <w:tabs>
          <w:tab w:val="left" w:pos="284"/>
        </w:tabs>
        <w:spacing w:after="0" w:line="360" w:lineRule="auto"/>
        <w:ind w:left="0" w:firstLine="567"/>
        <w:jc w:val="both"/>
        <w:rPr>
          <w:rFonts w:ascii="GHEA Grapalat" w:hAnsi="GHEA Grapalat"/>
          <w:color w:val="0D0D0D" w:themeColor="text1" w:themeTint="F2"/>
          <w:sz w:val="24"/>
          <w:szCs w:val="24"/>
        </w:rPr>
      </w:pPr>
    </w:p>
    <w:p w14:paraId="24E971C2" w14:textId="77777777" w:rsidR="003D591A" w:rsidRPr="00811966" w:rsidRDefault="003D591A"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ՆԱԽԱԳԻԾԸ ՄՇԱԿՈՂ ՄԱՐՄԻՆՆԵՐ</w:t>
      </w:r>
    </w:p>
    <w:p w14:paraId="2ABDDE1E" w14:textId="77777777" w:rsidR="003718F0"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Նախագիծը մշակվել է ՀՀ էկոնոմիկայի նախարարության կողմից։ </w:t>
      </w:r>
    </w:p>
    <w:p w14:paraId="50FEF90B" w14:textId="77777777" w:rsidR="003718F0" w:rsidRPr="00811966" w:rsidRDefault="003718F0" w:rsidP="004E1397">
      <w:pPr>
        <w:tabs>
          <w:tab w:val="left" w:pos="284"/>
        </w:tabs>
        <w:spacing w:after="0" w:line="360" w:lineRule="auto"/>
        <w:ind w:firstLine="567"/>
        <w:jc w:val="both"/>
        <w:rPr>
          <w:rFonts w:ascii="GHEA Grapalat" w:hAnsi="GHEA Grapalat"/>
          <w:color w:val="0D0D0D" w:themeColor="text1" w:themeTint="F2"/>
          <w:sz w:val="24"/>
          <w:szCs w:val="24"/>
        </w:rPr>
      </w:pPr>
    </w:p>
    <w:p w14:paraId="60A4F429" w14:textId="77777777" w:rsidR="003718F0" w:rsidRPr="00811966" w:rsidRDefault="003718F0" w:rsidP="004E1397">
      <w:pPr>
        <w:pStyle w:val="ListParagraph"/>
        <w:numPr>
          <w:ilvl w:val="0"/>
          <w:numId w:val="13"/>
        </w:numPr>
        <w:tabs>
          <w:tab w:val="left" w:pos="851"/>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ԿԱՊԸ ՌԱԶՄԱՎԱՐԱԿԱՆ ՓԱՍՏԱԹՂԹԵՐԻ ՀԵՏ </w:t>
      </w:r>
    </w:p>
    <w:p w14:paraId="3337A894" w14:textId="77777777" w:rsidR="003718F0" w:rsidRPr="00811966" w:rsidRDefault="003718F0" w:rsidP="004E1397">
      <w:pPr>
        <w:pStyle w:val="ListParagraph"/>
        <w:tabs>
          <w:tab w:val="left" w:pos="284"/>
        </w:tabs>
        <w:spacing w:after="0" w:line="360" w:lineRule="auto"/>
        <w:ind w:left="0"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 xml:space="preserve">Նախագծի մշակումը բխում է «Փոքր և միջին ձեռնարկատիրության պետական աջակցության մասին» ՀՀ օրենքի 4-րդ հոդվածի պահանջներից, որով սահմանվում է, որ ՓՄՁ պետական աջակցությունն իրականացվում է ամենամյա ծրագրերով։ Սույն նախագիծը հանդիսանում է այդ օրենսդրական դրույթի գործնական կիրառումը 2026 թվականի համար։ Նախագիծը համահունչ է «Հայաստանի վերափոխման ռազմավարություն 2050»-ի </w:t>
      </w:r>
      <w:r w:rsidRPr="00811966">
        <w:rPr>
          <w:rFonts w:ascii="GHEA Grapalat" w:hAnsi="GHEA Grapalat"/>
          <w:color w:val="0D0D0D" w:themeColor="text1" w:themeTint="F2"/>
          <w:sz w:val="24"/>
          <w:szCs w:val="24"/>
        </w:rPr>
        <w:lastRenderedPageBreak/>
        <w:t>տեսլականին և ՀՀ Կառավարության 2021-2026թթ. ծրագրի դրույթներին։ Այն բխում է ոլորտային ռազմավարական նպատակներից՝ ուղղված արտադրողականության աճին և գործարար միջավայրի բարելավմանը։</w:t>
      </w:r>
    </w:p>
    <w:p w14:paraId="794B0DE1" w14:textId="77777777" w:rsidR="003D591A" w:rsidRPr="00811966" w:rsidRDefault="003D591A" w:rsidP="004E1397">
      <w:pPr>
        <w:tabs>
          <w:tab w:val="left" w:pos="284"/>
        </w:tabs>
        <w:spacing w:after="0" w:line="360" w:lineRule="auto"/>
        <w:ind w:firstLine="567"/>
        <w:jc w:val="both"/>
        <w:rPr>
          <w:rFonts w:ascii="GHEA Grapalat" w:hAnsi="GHEA Grapalat"/>
          <w:color w:val="0D0D0D" w:themeColor="text1" w:themeTint="F2"/>
          <w:sz w:val="24"/>
          <w:szCs w:val="24"/>
        </w:rPr>
      </w:pPr>
      <w:r w:rsidRPr="00811966">
        <w:rPr>
          <w:rFonts w:ascii="GHEA Grapalat" w:hAnsi="GHEA Grapalat"/>
          <w:color w:val="0D0D0D" w:themeColor="text1" w:themeTint="F2"/>
          <w:sz w:val="24"/>
          <w:szCs w:val="24"/>
        </w:rPr>
        <w:t>Նախագիծը մշակվել է նաև Հայաստանի Հանրապետության կառավարության 2025 թվականի դեկտեմբերի 25-ի N 1910-Ն որոշման 11-րդ կետի 2-րդ ենթակետի հիման վրա։ Օպերատոր(ներ)ի ընտրության, դրամաշնորհների և սուբսիդիաների տրամադրման հետ կապված հարաբերությունները կարգավորվում են Հայաստանի Հանրապետության կառավարության 2003 թվականի դեկտեմբերի 24-ի N 1937-Ն որոշմամբ, ինչպես նաև Հայաստանի Հանրապետության ֆինանսների նախարարի 2021 թվականի օգոստոսի 10-ի N 422-Ա հրամանով սահմանված կարգերին համապատասխան։</w:t>
      </w:r>
    </w:p>
    <w:p w14:paraId="4F6061F4" w14:textId="77777777" w:rsidR="003D591A" w:rsidRPr="00811966" w:rsidRDefault="003D591A" w:rsidP="004E1397">
      <w:pPr>
        <w:pStyle w:val="ListParagraph"/>
        <w:tabs>
          <w:tab w:val="left" w:pos="284"/>
        </w:tabs>
        <w:spacing w:after="0" w:line="360" w:lineRule="auto"/>
        <w:ind w:left="0" w:firstLine="567"/>
        <w:jc w:val="both"/>
        <w:rPr>
          <w:rFonts w:ascii="GHEA Grapalat" w:hAnsi="GHEA Grapalat"/>
          <w:color w:val="0D0D0D" w:themeColor="text1" w:themeTint="F2"/>
          <w:sz w:val="24"/>
          <w:szCs w:val="24"/>
          <w:lang w:val="hy-AM"/>
        </w:rPr>
      </w:pPr>
    </w:p>
    <w:sectPr w:rsidR="003D591A" w:rsidRPr="00811966" w:rsidSect="0009198A">
      <w:pgSz w:w="12240" w:h="15840"/>
      <w:pgMar w:top="993" w:right="900" w:bottom="993" w:left="993"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804F4" w14:textId="77777777" w:rsidR="00A0236C" w:rsidRDefault="00A0236C" w:rsidP="00CE020F">
      <w:pPr>
        <w:spacing w:after="0" w:line="240" w:lineRule="auto"/>
      </w:pPr>
      <w:r>
        <w:separator/>
      </w:r>
    </w:p>
  </w:endnote>
  <w:endnote w:type="continuationSeparator" w:id="0">
    <w:p w14:paraId="51FC30E7" w14:textId="77777777" w:rsidR="00A0236C" w:rsidRDefault="00A0236C" w:rsidP="00CE0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A849B" w14:textId="77777777" w:rsidR="00A0236C" w:rsidRDefault="00A0236C" w:rsidP="00CE020F">
      <w:pPr>
        <w:spacing w:after="0" w:line="240" w:lineRule="auto"/>
      </w:pPr>
      <w:r>
        <w:separator/>
      </w:r>
    </w:p>
  </w:footnote>
  <w:footnote w:type="continuationSeparator" w:id="0">
    <w:p w14:paraId="04040B18" w14:textId="77777777" w:rsidR="00A0236C" w:rsidRDefault="00A0236C" w:rsidP="00CE020F">
      <w:pPr>
        <w:spacing w:after="0" w:line="240" w:lineRule="auto"/>
      </w:pPr>
      <w:r>
        <w:continuationSeparator/>
      </w:r>
    </w:p>
  </w:footnote>
  <w:footnote w:id="1">
    <w:p w14:paraId="416CAA9C" w14:textId="77777777" w:rsidR="0009198A" w:rsidRDefault="00A0236C" w:rsidP="0009198A">
      <w:pPr>
        <w:pStyle w:val="FootnoteText"/>
        <w:rPr>
          <w:i/>
          <w:iCs/>
          <w:lang w:val="hy-AM"/>
        </w:rPr>
      </w:pPr>
      <w:hyperlink r:id="rId1" w:history="1">
        <w:r w:rsidR="0009198A" w:rsidRPr="00C66718">
          <w:rPr>
            <w:rStyle w:val="Hyperlink"/>
            <w:i/>
            <w:iCs/>
            <w:lang w:val="hy-AM"/>
          </w:rPr>
          <w:t>https://www.startuploans.co.uk/media-centre/demand-start-finance-suggests-continued-entrepreneurial-drive-uk</w:t>
        </w:r>
      </w:hyperlink>
      <w:r w:rsidR="0009198A">
        <w:rPr>
          <w:i/>
          <w:iCs/>
          <w:lang w:val="hy-AM"/>
        </w:rPr>
        <w:t xml:space="preserve"> </w:t>
      </w:r>
    </w:p>
    <w:p w14:paraId="00D9E7C3" w14:textId="77777777" w:rsidR="0009198A" w:rsidRPr="0009198A" w:rsidRDefault="00A0236C" w:rsidP="0009198A">
      <w:pPr>
        <w:pStyle w:val="FootnoteText"/>
        <w:rPr>
          <w:i/>
          <w:iCs/>
          <w:lang w:val="hy-AM"/>
        </w:rPr>
      </w:pPr>
      <w:hyperlink r:id="rId2" w:history="1">
        <w:r w:rsidR="0009198A" w:rsidRPr="00C66718">
          <w:rPr>
            <w:rStyle w:val="Hyperlink"/>
            <w:i/>
            <w:iCs/>
            <w:lang w:val="hy-AM"/>
          </w:rPr>
          <w:t>https://www.startuploans.co.uk/about-the-loan/am-i-eligible</w:t>
        </w:r>
      </w:hyperlink>
      <w:r w:rsidR="0009198A">
        <w:rPr>
          <w:i/>
          <w:iCs/>
          <w:lang w:val="hy-AM"/>
        </w:rPr>
        <w:t xml:space="preserve"> </w:t>
      </w:r>
      <w:r w:rsidR="0009198A" w:rsidRPr="0009198A">
        <w:rPr>
          <w:i/>
          <w:iCs/>
          <w:lang w:val="hy-AM"/>
        </w:rPr>
        <w:t xml:space="preserve"> </w:t>
      </w:r>
    </w:p>
    <w:p w14:paraId="429CC316" w14:textId="77777777" w:rsidR="0009198A" w:rsidRPr="0009198A" w:rsidRDefault="0009198A" w:rsidP="0009198A">
      <w:pPr>
        <w:pStyle w:val="FootnoteText"/>
        <w:rPr>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51E2D"/>
    <w:multiLevelType w:val="multilevel"/>
    <w:tmpl w:val="CF6AB6D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0A4DBB"/>
    <w:multiLevelType w:val="hybridMultilevel"/>
    <w:tmpl w:val="7564EE1C"/>
    <w:lvl w:ilvl="0" w:tplc="8B303A5C">
      <w:start w:val="1"/>
      <w:numFmt w:val="decimal"/>
      <w:lvlText w:val="%1)"/>
      <w:lvlJc w:val="left"/>
      <w:pPr>
        <w:ind w:left="1287" w:hanging="360"/>
      </w:pPr>
      <w:rPr>
        <w:rFonts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4C14B47"/>
    <w:multiLevelType w:val="hybridMultilevel"/>
    <w:tmpl w:val="89A4010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E7587A"/>
    <w:multiLevelType w:val="multilevel"/>
    <w:tmpl w:val="26DC2F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B120CAD"/>
    <w:multiLevelType w:val="hybridMultilevel"/>
    <w:tmpl w:val="62F83DEA"/>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2EC50950"/>
    <w:multiLevelType w:val="multilevel"/>
    <w:tmpl w:val="DFD6D4E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163A51"/>
    <w:multiLevelType w:val="hybridMultilevel"/>
    <w:tmpl w:val="08C60D1A"/>
    <w:lvl w:ilvl="0" w:tplc="8B303A5C">
      <w:start w:val="1"/>
      <w:numFmt w:val="decimal"/>
      <w:lvlText w:val="%1)"/>
      <w:lvlJc w:val="left"/>
      <w:pPr>
        <w:ind w:left="360" w:hanging="360"/>
      </w:pPr>
      <w:rPr>
        <w:rFonts w:hint="default"/>
        <w:b w:val="0"/>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4272D0B"/>
    <w:multiLevelType w:val="hybridMultilevel"/>
    <w:tmpl w:val="6D40B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637DA6"/>
    <w:multiLevelType w:val="hybridMultilevel"/>
    <w:tmpl w:val="D4A2DC7C"/>
    <w:lvl w:ilvl="0" w:tplc="0409000F">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76559F"/>
    <w:multiLevelType w:val="hybridMultilevel"/>
    <w:tmpl w:val="D460039A"/>
    <w:lvl w:ilvl="0" w:tplc="8B303A5C">
      <w:start w:val="1"/>
      <w:numFmt w:val="decimal"/>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847AA7"/>
    <w:multiLevelType w:val="hybridMultilevel"/>
    <w:tmpl w:val="6104583A"/>
    <w:lvl w:ilvl="0" w:tplc="5E2C3F2C">
      <w:start w:val="1"/>
      <w:numFmt w:val="decimal"/>
      <w:lvlText w:val="%1)"/>
      <w:lvlJc w:val="center"/>
      <w:pPr>
        <w:ind w:left="720" w:hanging="360"/>
      </w:pPr>
      <w:rPr>
        <w:rFonts w:ascii="GHEA Grapalat" w:hAnsi="GHEA Grapalat"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2A530B"/>
    <w:multiLevelType w:val="hybridMultilevel"/>
    <w:tmpl w:val="329258C8"/>
    <w:lvl w:ilvl="0" w:tplc="9600FDAC">
      <w:start w:val="23"/>
      <w:numFmt w:val="bullet"/>
      <w:lvlText w:val=""/>
      <w:lvlJc w:val="left"/>
      <w:pPr>
        <w:ind w:left="720" w:hanging="360"/>
      </w:pPr>
      <w:rPr>
        <w:rFonts w:ascii="Symbol" w:eastAsiaTheme="minorEastAsia" w:hAnsi="Symbol" w:cstheme="minorBidi" w:hint="default"/>
        <w:color w:val="FF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DE6BDB"/>
    <w:multiLevelType w:val="multilevel"/>
    <w:tmpl w:val="159E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A13EFA"/>
    <w:multiLevelType w:val="hybridMultilevel"/>
    <w:tmpl w:val="058643F0"/>
    <w:lvl w:ilvl="0" w:tplc="5E2C3F2C">
      <w:start w:val="1"/>
      <w:numFmt w:val="decimal"/>
      <w:lvlText w:val="%1)"/>
      <w:lvlJc w:val="center"/>
      <w:pPr>
        <w:ind w:left="360" w:hanging="360"/>
      </w:pPr>
      <w:rPr>
        <w:rFonts w:ascii="GHEA Grapalat" w:hAnsi="GHEA Grapalat" w:hint="default"/>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
  </w:num>
  <w:num w:numId="2">
    <w:abstractNumId w:val="0"/>
  </w:num>
  <w:num w:numId="3">
    <w:abstractNumId w:val="5"/>
  </w:num>
  <w:num w:numId="4">
    <w:abstractNumId w:val="3"/>
  </w:num>
  <w:num w:numId="5">
    <w:abstractNumId w:val="2"/>
  </w:num>
  <w:num w:numId="6">
    <w:abstractNumId w:val="12"/>
  </w:num>
  <w:num w:numId="7">
    <w:abstractNumId w:val="13"/>
  </w:num>
  <w:num w:numId="8">
    <w:abstractNumId w:val="6"/>
  </w:num>
  <w:num w:numId="9">
    <w:abstractNumId w:val="10"/>
  </w:num>
  <w:num w:numId="10">
    <w:abstractNumId w:val="8"/>
  </w:num>
  <w:num w:numId="11">
    <w:abstractNumId w:val="1"/>
  </w:num>
  <w:num w:numId="12">
    <w:abstractNumId w:val="9"/>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91A"/>
    <w:rsid w:val="00015405"/>
    <w:rsid w:val="000270ED"/>
    <w:rsid w:val="0009198A"/>
    <w:rsid w:val="000A444B"/>
    <w:rsid w:val="000D42FF"/>
    <w:rsid w:val="001008C5"/>
    <w:rsid w:val="00114C71"/>
    <w:rsid w:val="00116AF2"/>
    <w:rsid w:val="001B7C8B"/>
    <w:rsid w:val="001D0813"/>
    <w:rsid w:val="00215CD2"/>
    <w:rsid w:val="00227FA7"/>
    <w:rsid w:val="002535E0"/>
    <w:rsid w:val="002D66FE"/>
    <w:rsid w:val="00302CF4"/>
    <w:rsid w:val="003121B5"/>
    <w:rsid w:val="003524B0"/>
    <w:rsid w:val="003718F0"/>
    <w:rsid w:val="00381A68"/>
    <w:rsid w:val="003D591A"/>
    <w:rsid w:val="0045591F"/>
    <w:rsid w:val="0046004C"/>
    <w:rsid w:val="004871AE"/>
    <w:rsid w:val="004923B0"/>
    <w:rsid w:val="004C6A9D"/>
    <w:rsid w:val="004E1397"/>
    <w:rsid w:val="00515962"/>
    <w:rsid w:val="00612498"/>
    <w:rsid w:val="00615F0A"/>
    <w:rsid w:val="00625467"/>
    <w:rsid w:val="00633427"/>
    <w:rsid w:val="00637FBC"/>
    <w:rsid w:val="00731513"/>
    <w:rsid w:val="007A6905"/>
    <w:rsid w:val="007C6DD7"/>
    <w:rsid w:val="007D1BC4"/>
    <w:rsid w:val="007F39D1"/>
    <w:rsid w:val="008116DF"/>
    <w:rsid w:val="00811966"/>
    <w:rsid w:val="00853C24"/>
    <w:rsid w:val="008658BF"/>
    <w:rsid w:val="00924D9B"/>
    <w:rsid w:val="00926333"/>
    <w:rsid w:val="00973CDA"/>
    <w:rsid w:val="009C065F"/>
    <w:rsid w:val="009C286F"/>
    <w:rsid w:val="009D2F99"/>
    <w:rsid w:val="009D5288"/>
    <w:rsid w:val="009E00CB"/>
    <w:rsid w:val="00A0236C"/>
    <w:rsid w:val="00A21204"/>
    <w:rsid w:val="00A557C9"/>
    <w:rsid w:val="00A5762C"/>
    <w:rsid w:val="00A72F9E"/>
    <w:rsid w:val="00A77E88"/>
    <w:rsid w:val="00AA1CB1"/>
    <w:rsid w:val="00B05B8E"/>
    <w:rsid w:val="00B31EA4"/>
    <w:rsid w:val="00B47140"/>
    <w:rsid w:val="00B50609"/>
    <w:rsid w:val="00BE3E6E"/>
    <w:rsid w:val="00BF54FF"/>
    <w:rsid w:val="00C20DDA"/>
    <w:rsid w:val="00C25796"/>
    <w:rsid w:val="00C65285"/>
    <w:rsid w:val="00C66376"/>
    <w:rsid w:val="00C675E1"/>
    <w:rsid w:val="00C735E2"/>
    <w:rsid w:val="00C85CF4"/>
    <w:rsid w:val="00C86260"/>
    <w:rsid w:val="00CB09A2"/>
    <w:rsid w:val="00CC13B1"/>
    <w:rsid w:val="00CE020F"/>
    <w:rsid w:val="00CF548A"/>
    <w:rsid w:val="00CF59E1"/>
    <w:rsid w:val="00D025BF"/>
    <w:rsid w:val="00D86929"/>
    <w:rsid w:val="00DE3E63"/>
    <w:rsid w:val="00DF7619"/>
    <w:rsid w:val="00E13D45"/>
    <w:rsid w:val="00E4246E"/>
    <w:rsid w:val="00E770B5"/>
    <w:rsid w:val="00E92829"/>
    <w:rsid w:val="00E95B19"/>
    <w:rsid w:val="00EB436D"/>
    <w:rsid w:val="00EC6503"/>
    <w:rsid w:val="00F11D7B"/>
    <w:rsid w:val="00F217F6"/>
    <w:rsid w:val="00F42ED6"/>
    <w:rsid w:val="00F81273"/>
    <w:rsid w:val="00FD4141"/>
    <w:rsid w:val="00FD58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2EDA5"/>
  <w15:chartTrackingRefBased/>
  <w15:docId w15:val="{D0DA2A07-D6BE-4575-A757-54CBF362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19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91A"/>
    <w:pPr>
      <w:ind w:left="720"/>
      <w:contextualSpacing/>
    </w:pPr>
  </w:style>
  <w:style w:type="paragraph" w:styleId="NormalWeb">
    <w:name w:val="Normal (Web)"/>
    <w:basedOn w:val="Normal"/>
    <w:uiPriority w:val="99"/>
    <w:semiHidden/>
    <w:unhideWhenUsed/>
    <w:rsid w:val="009263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26333"/>
    <w:rPr>
      <w:b/>
      <w:bCs/>
    </w:rPr>
  </w:style>
  <w:style w:type="paragraph" w:styleId="Header">
    <w:name w:val="header"/>
    <w:basedOn w:val="Normal"/>
    <w:link w:val="HeaderChar"/>
    <w:uiPriority w:val="99"/>
    <w:unhideWhenUsed/>
    <w:rsid w:val="00CE0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20F"/>
  </w:style>
  <w:style w:type="paragraph" w:styleId="Footer">
    <w:name w:val="footer"/>
    <w:basedOn w:val="Normal"/>
    <w:link w:val="FooterChar"/>
    <w:uiPriority w:val="99"/>
    <w:unhideWhenUsed/>
    <w:rsid w:val="00CE0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20F"/>
  </w:style>
  <w:style w:type="paragraph" w:styleId="FootnoteText">
    <w:name w:val="footnote text"/>
    <w:basedOn w:val="Normal"/>
    <w:link w:val="FootnoteTextChar"/>
    <w:uiPriority w:val="99"/>
    <w:semiHidden/>
    <w:unhideWhenUsed/>
    <w:rsid w:val="004E13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397"/>
    <w:rPr>
      <w:sz w:val="20"/>
      <w:szCs w:val="20"/>
    </w:rPr>
  </w:style>
  <w:style w:type="character" w:styleId="FootnoteReference">
    <w:name w:val="footnote reference"/>
    <w:basedOn w:val="DefaultParagraphFont"/>
    <w:uiPriority w:val="99"/>
    <w:semiHidden/>
    <w:unhideWhenUsed/>
    <w:rsid w:val="004E1397"/>
    <w:rPr>
      <w:vertAlign w:val="superscript"/>
    </w:rPr>
  </w:style>
  <w:style w:type="character" w:styleId="CommentReference">
    <w:name w:val="annotation reference"/>
    <w:basedOn w:val="DefaultParagraphFont"/>
    <w:uiPriority w:val="99"/>
    <w:semiHidden/>
    <w:unhideWhenUsed/>
    <w:rsid w:val="004E1397"/>
    <w:rPr>
      <w:sz w:val="16"/>
      <w:szCs w:val="16"/>
    </w:rPr>
  </w:style>
  <w:style w:type="paragraph" w:styleId="CommentText">
    <w:name w:val="annotation text"/>
    <w:basedOn w:val="Normal"/>
    <w:link w:val="CommentTextChar"/>
    <w:uiPriority w:val="99"/>
    <w:semiHidden/>
    <w:unhideWhenUsed/>
    <w:rsid w:val="004E1397"/>
    <w:pPr>
      <w:spacing w:line="240" w:lineRule="auto"/>
    </w:pPr>
    <w:rPr>
      <w:sz w:val="20"/>
      <w:szCs w:val="20"/>
    </w:rPr>
  </w:style>
  <w:style w:type="character" w:customStyle="1" w:styleId="CommentTextChar">
    <w:name w:val="Comment Text Char"/>
    <w:basedOn w:val="DefaultParagraphFont"/>
    <w:link w:val="CommentText"/>
    <w:uiPriority w:val="99"/>
    <w:semiHidden/>
    <w:rsid w:val="004E1397"/>
    <w:rPr>
      <w:sz w:val="20"/>
      <w:szCs w:val="20"/>
    </w:rPr>
  </w:style>
  <w:style w:type="paragraph" w:styleId="CommentSubject">
    <w:name w:val="annotation subject"/>
    <w:basedOn w:val="CommentText"/>
    <w:next w:val="CommentText"/>
    <w:link w:val="CommentSubjectChar"/>
    <w:uiPriority w:val="99"/>
    <w:semiHidden/>
    <w:unhideWhenUsed/>
    <w:rsid w:val="004E1397"/>
    <w:rPr>
      <w:b/>
      <w:bCs/>
    </w:rPr>
  </w:style>
  <w:style w:type="character" w:customStyle="1" w:styleId="CommentSubjectChar">
    <w:name w:val="Comment Subject Char"/>
    <w:basedOn w:val="CommentTextChar"/>
    <w:link w:val="CommentSubject"/>
    <w:uiPriority w:val="99"/>
    <w:semiHidden/>
    <w:rsid w:val="004E1397"/>
    <w:rPr>
      <w:b/>
      <w:bCs/>
      <w:sz w:val="20"/>
      <w:szCs w:val="20"/>
    </w:rPr>
  </w:style>
  <w:style w:type="paragraph" w:styleId="BalloonText">
    <w:name w:val="Balloon Text"/>
    <w:basedOn w:val="Normal"/>
    <w:link w:val="BalloonTextChar"/>
    <w:uiPriority w:val="99"/>
    <w:semiHidden/>
    <w:unhideWhenUsed/>
    <w:rsid w:val="004E13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397"/>
    <w:rPr>
      <w:rFonts w:ascii="Segoe UI" w:hAnsi="Segoe UI" w:cs="Segoe UI"/>
      <w:sz w:val="18"/>
      <w:szCs w:val="18"/>
    </w:rPr>
  </w:style>
  <w:style w:type="character" w:styleId="Hyperlink">
    <w:name w:val="Hyperlink"/>
    <w:basedOn w:val="DefaultParagraphFont"/>
    <w:uiPriority w:val="99"/>
    <w:unhideWhenUsed/>
    <w:rsid w:val="0009198A"/>
    <w:rPr>
      <w:color w:val="0563C1" w:themeColor="hyperlink"/>
      <w:u w:val="single"/>
    </w:rPr>
  </w:style>
  <w:style w:type="character" w:customStyle="1" w:styleId="Heading1Char">
    <w:name w:val="Heading 1 Char"/>
    <w:basedOn w:val="DefaultParagraphFont"/>
    <w:link w:val="Heading1"/>
    <w:uiPriority w:val="9"/>
    <w:rsid w:val="0009198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53610">
      <w:bodyDiv w:val="1"/>
      <w:marLeft w:val="0"/>
      <w:marRight w:val="0"/>
      <w:marTop w:val="0"/>
      <w:marBottom w:val="0"/>
      <w:divBdr>
        <w:top w:val="none" w:sz="0" w:space="0" w:color="auto"/>
        <w:left w:val="none" w:sz="0" w:space="0" w:color="auto"/>
        <w:bottom w:val="none" w:sz="0" w:space="0" w:color="auto"/>
        <w:right w:val="none" w:sz="0" w:space="0" w:color="auto"/>
      </w:divBdr>
    </w:div>
    <w:div w:id="714811444">
      <w:bodyDiv w:val="1"/>
      <w:marLeft w:val="0"/>
      <w:marRight w:val="0"/>
      <w:marTop w:val="0"/>
      <w:marBottom w:val="0"/>
      <w:divBdr>
        <w:top w:val="none" w:sz="0" w:space="0" w:color="auto"/>
        <w:left w:val="none" w:sz="0" w:space="0" w:color="auto"/>
        <w:bottom w:val="none" w:sz="0" w:space="0" w:color="auto"/>
        <w:right w:val="none" w:sz="0" w:space="0" w:color="auto"/>
      </w:divBdr>
    </w:div>
    <w:div w:id="1245796961">
      <w:bodyDiv w:val="1"/>
      <w:marLeft w:val="0"/>
      <w:marRight w:val="0"/>
      <w:marTop w:val="0"/>
      <w:marBottom w:val="0"/>
      <w:divBdr>
        <w:top w:val="none" w:sz="0" w:space="0" w:color="auto"/>
        <w:left w:val="none" w:sz="0" w:space="0" w:color="auto"/>
        <w:bottom w:val="none" w:sz="0" w:space="0" w:color="auto"/>
        <w:right w:val="none" w:sz="0" w:space="0" w:color="auto"/>
      </w:divBdr>
    </w:div>
    <w:div w:id="1419716122">
      <w:bodyDiv w:val="1"/>
      <w:marLeft w:val="0"/>
      <w:marRight w:val="0"/>
      <w:marTop w:val="0"/>
      <w:marBottom w:val="0"/>
      <w:divBdr>
        <w:top w:val="none" w:sz="0" w:space="0" w:color="auto"/>
        <w:left w:val="none" w:sz="0" w:space="0" w:color="auto"/>
        <w:bottom w:val="none" w:sz="0" w:space="0" w:color="auto"/>
        <w:right w:val="none" w:sz="0" w:space="0" w:color="auto"/>
      </w:divBdr>
    </w:div>
    <w:div w:id="208471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startuploans.co.uk/about-the-loan/am-i-eligible" TargetMode="External"/><Relationship Id="rId1" Type="http://schemas.openxmlformats.org/officeDocument/2006/relationships/hyperlink" Target="https://www.startuploans.co.uk/media-centre/demand-start-finance-suggests-continued-entrepreneurial-driv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9A46-1878-416F-9AA3-5EB1B33A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2958</Words>
  <Characters>16864</Characters>
  <Application>Microsoft Office Word</Application>
  <DocSecurity>0</DocSecurity>
  <Lines>140</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Էկոնոմիկայի նախարարություն</dc:creator>
  <cp:keywords>https:/mul2.gov.am/tasks/1401280/oneclick?token=76a6bad9166d4367a5f3d5c4c8d5179b</cp:keywords>
  <dc:description/>
  <cp:lastModifiedBy>Anna Hayrapetyan</cp:lastModifiedBy>
  <cp:revision>2</cp:revision>
  <dcterms:created xsi:type="dcterms:W3CDTF">2026-10-26T12:31:00Z</dcterms:created>
  <dcterms:modified xsi:type="dcterms:W3CDTF">2026-10-26T12:31:00Z</dcterms:modified>
</cp:coreProperties>
</file>