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E63" w:rsidRPr="00F72C29" w:rsidRDefault="005F3E63" w:rsidP="005F3E63">
      <w:pPr>
        <w:pStyle w:val="BodyText"/>
        <w:tabs>
          <w:tab w:val="left" w:pos="14570"/>
        </w:tabs>
        <w:ind w:left="1080" w:right="895" w:hanging="180"/>
        <w:rPr>
          <w:rFonts w:ascii="GHEA Grapalat" w:hAnsi="GHEA Grapalat"/>
          <w:b/>
          <w:bCs/>
          <w:sz w:val="22"/>
          <w:szCs w:val="22"/>
        </w:rPr>
      </w:pPr>
      <w:r w:rsidRPr="00F72C29">
        <w:rPr>
          <w:rFonts w:ascii="GHEA Grapalat" w:hAnsi="GHEA Grapalat"/>
          <w:b/>
          <w:bCs/>
          <w:sz w:val="22"/>
          <w:szCs w:val="22"/>
        </w:rPr>
        <w:t>Ա Մ Փ Ո Փ Ա Թ Ե Ր Թ</w:t>
      </w:r>
    </w:p>
    <w:p w:rsidR="00335693" w:rsidRPr="00F72C29" w:rsidRDefault="002425A8" w:rsidP="00335693">
      <w:pPr>
        <w:shd w:val="clear" w:color="auto" w:fill="FFFFFF"/>
        <w:spacing w:after="0" w:line="240" w:lineRule="auto"/>
        <w:ind w:firstLine="375"/>
        <w:jc w:val="center"/>
        <w:rPr>
          <w:rFonts w:ascii="GHEA Grapalat" w:eastAsia="Times New Roman" w:hAnsi="GHEA Grapalat" w:cs="Calibri"/>
          <w:color w:val="000000"/>
        </w:rPr>
      </w:pPr>
      <w:r w:rsidRPr="00F72C29">
        <w:rPr>
          <w:rFonts w:ascii="GHEA Grapalat" w:hAnsi="GHEA Grapalat" w:cs="Sylfaen"/>
          <w:b/>
          <w:color w:val="000000"/>
        </w:rPr>
        <w:t xml:space="preserve"> </w:t>
      </w:r>
      <w:r w:rsidR="00634665">
        <w:rPr>
          <w:rFonts w:ascii="GHEA Grapalat" w:hAnsi="GHEA Grapalat" w:cs="Sylfaen"/>
          <w:b/>
          <w:color w:val="000000"/>
        </w:rPr>
        <w:t>«</w:t>
      </w:r>
      <w:r w:rsidRPr="00F72C29">
        <w:rPr>
          <w:rFonts w:ascii="GHEA Grapalat" w:hAnsi="GHEA Grapalat" w:cs="Sylfaen"/>
          <w:b/>
          <w:color w:val="000000"/>
        </w:rPr>
        <w:t>ՀԱՅԱՍՏԱՆԻ ՀԱՆՐԱՊԵՏՈՒԹՅԱՆ ԵՎ ԵՎՐՈՊԱԿԱՆ ՄԻՈՒԹՅԱՆ ՄԻՋԵՎ </w:t>
      </w:r>
      <w:r w:rsidR="0084554A">
        <w:rPr>
          <w:rFonts w:ascii="GHEA Grapalat" w:hAnsi="GHEA Grapalat" w:cs="Sylfaen"/>
          <w:b/>
          <w:color w:val="000000"/>
        </w:rPr>
        <w:t>ՖԻՍԿԱԼԻՍ</w:t>
      </w:r>
      <w:r w:rsidRPr="00F72C29">
        <w:rPr>
          <w:rFonts w:ascii="GHEA Grapalat" w:hAnsi="GHEA Grapalat" w:cs="Sylfaen"/>
          <w:b/>
          <w:color w:val="000000"/>
        </w:rPr>
        <w:t> ԾՐԱԳՐՈՒՄ, ԱՅՆ Է՝</w:t>
      </w:r>
      <w:r w:rsidR="00634665">
        <w:rPr>
          <w:rFonts w:ascii="GHEA Grapalat" w:hAnsi="GHEA Grapalat" w:cs="Sylfaen"/>
          <w:b/>
          <w:color w:val="000000"/>
        </w:rPr>
        <w:t xml:space="preserve"> </w:t>
      </w:r>
      <w:r w:rsidRPr="00F72C29">
        <w:rPr>
          <w:rFonts w:ascii="GHEA Grapalat" w:hAnsi="GHEA Grapalat" w:cs="Sylfaen"/>
          <w:b/>
          <w:color w:val="000000"/>
        </w:rPr>
        <w:t xml:space="preserve">ՀԱՐԿՄԱՆ ՈԼՈՐՏՈՒՄ ՀԱՄԱԳՈՐԾԱԿՑՈՒԹՅԱՆ ՎԵՐԱԲԵՐՅԱԼ ՄԻՈՒԹՅԱՆ ԾՐԱԳՐՈՒՄ ՀԱՅԱՍՏԱՆԻ ՀԱՆՐԱՊԵՏՈՒԹՅԱՆ ՄԱՍՆԱԿՑՈՒԹՅԱՆ ՄԱՍԻՆ </w:t>
      </w:r>
      <w:r w:rsidR="00D01ED6">
        <w:rPr>
          <w:rFonts w:ascii="GHEA Grapalat" w:hAnsi="GHEA Grapalat" w:cs="Sylfaen"/>
          <w:b/>
          <w:color w:val="000000"/>
        </w:rPr>
        <w:t>ՀԱՄԱՁԱՅՆԱԳՐ</w:t>
      </w:r>
      <w:r w:rsidRPr="00F72C29">
        <w:rPr>
          <w:rFonts w:ascii="GHEA Grapalat" w:hAnsi="GHEA Grapalat" w:cs="Sylfaen"/>
          <w:b/>
          <w:color w:val="000000"/>
        </w:rPr>
        <w:t xml:space="preserve">Ի </w:t>
      </w:r>
      <w:r w:rsidR="00D01ED6">
        <w:rPr>
          <w:rFonts w:ascii="GHEA Grapalat" w:hAnsi="GHEA Grapalat" w:cs="Sylfaen"/>
          <w:b/>
          <w:color w:val="000000"/>
        </w:rPr>
        <w:t>ՆԱԽԱԳԾ</w:t>
      </w:r>
      <w:r w:rsidRPr="00F72C29">
        <w:rPr>
          <w:rFonts w:ascii="GHEA Grapalat" w:hAnsi="GHEA Grapalat" w:cs="Sylfaen"/>
          <w:b/>
          <w:color w:val="000000"/>
        </w:rPr>
        <w:t>Ի</w:t>
      </w:r>
    </w:p>
    <w:tbl>
      <w:tblPr>
        <w:tblW w:w="1200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00"/>
        <w:gridCol w:w="1150"/>
        <w:gridCol w:w="3733"/>
        <w:gridCol w:w="720"/>
      </w:tblGrid>
      <w:tr w:rsidR="00335693" w:rsidRPr="00B04EC2" w:rsidTr="004267AC">
        <w:trPr>
          <w:gridAfter w:val="1"/>
          <w:wAfter w:w="720" w:type="dxa"/>
          <w:tblCellSpacing w:w="0" w:type="dxa"/>
          <w:jc w:val="center"/>
        </w:trPr>
        <w:tc>
          <w:tcPr>
            <w:tcW w:w="640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35693" w:rsidRPr="00B04EC2" w:rsidRDefault="00335693" w:rsidP="003937AD">
            <w:pPr>
              <w:spacing w:before="100" w:beforeAutospacing="1" w:after="100" w:afterAutospacing="1" w:line="240" w:lineRule="auto"/>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t xml:space="preserve"> ՀՀ ԱՐՏԱՔԻՆ ԳՈՐԾԵՐԻ </w:t>
            </w:r>
            <w:r w:rsidR="007132B4" w:rsidRPr="00B04EC2">
              <w:rPr>
                <w:rFonts w:ascii="GHEA Grapalat" w:eastAsia="Times New Roman" w:hAnsi="GHEA Grapalat" w:cs="Times New Roman"/>
                <w:color w:val="000000"/>
              </w:rPr>
              <w:t xml:space="preserve">ԵՎ ՄԻՋԱԶԳԱՅԻՆ ԱՌԵՎՏՐԻ </w:t>
            </w:r>
            <w:r w:rsidRPr="00B04EC2">
              <w:rPr>
                <w:rFonts w:ascii="GHEA Grapalat" w:eastAsia="Times New Roman" w:hAnsi="GHEA Grapalat" w:cs="Times New Roman"/>
                <w:color w:val="000000"/>
              </w:rPr>
              <w:t>ՆԱԽԱՐԱՐՈՒԹՅՈՒՆ</w:t>
            </w: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335693" w:rsidRPr="00B04EC2" w:rsidRDefault="00601454" w:rsidP="00601454">
            <w:pPr>
              <w:spacing w:after="0" w:line="240" w:lineRule="auto"/>
              <w:jc w:val="center"/>
              <w:rPr>
                <w:rFonts w:ascii="GHEA Grapalat" w:eastAsia="Times New Roman" w:hAnsi="GHEA Grapalat" w:cs="Times New Roman"/>
                <w:color w:val="000000"/>
              </w:rPr>
            </w:pPr>
            <w:r w:rsidRPr="00B04EC2">
              <w:rPr>
                <w:rFonts w:ascii="GHEA Grapalat" w:eastAsia="Times New Roman" w:hAnsi="GHEA Grapalat" w:cs="Cambria Math"/>
                <w:color w:val="000000"/>
                <w:lang w:val="en-US"/>
              </w:rPr>
              <w:t>22</w:t>
            </w:r>
            <w:r w:rsidR="00DA5589" w:rsidRPr="00B04EC2">
              <w:rPr>
                <w:rFonts w:ascii="Cambria Math" w:eastAsia="Times New Roman" w:hAnsi="Cambria Math" w:cs="Cambria Math"/>
                <w:color w:val="000000"/>
              </w:rPr>
              <w:t>․</w:t>
            </w:r>
            <w:r w:rsidR="00DA5589" w:rsidRPr="00B04EC2">
              <w:rPr>
                <w:rFonts w:ascii="GHEA Grapalat" w:eastAsia="Times New Roman" w:hAnsi="GHEA Grapalat" w:cs="Times New Roman"/>
                <w:color w:val="000000"/>
              </w:rPr>
              <w:t>0</w:t>
            </w:r>
            <w:r w:rsidRPr="00B04EC2">
              <w:rPr>
                <w:rFonts w:ascii="GHEA Grapalat" w:eastAsia="Times New Roman" w:hAnsi="GHEA Grapalat" w:cs="Times New Roman"/>
                <w:color w:val="000000"/>
                <w:lang w:val="en-US"/>
              </w:rPr>
              <w:t>6</w:t>
            </w:r>
            <w:r w:rsidR="00DA5589" w:rsidRPr="00B04EC2">
              <w:rPr>
                <w:rFonts w:ascii="Cambria Math" w:eastAsia="Times New Roman" w:hAnsi="Cambria Math" w:cs="Cambria Math"/>
                <w:color w:val="000000"/>
              </w:rPr>
              <w:t>․</w:t>
            </w:r>
            <w:r w:rsidR="00DA5589" w:rsidRPr="00B04EC2">
              <w:rPr>
                <w:rFonts w:ascii="GHEA Grapalat" w:eastAsia="Times New Roman" w:hAnsi="GHEA Grapalat" w:cs="Times New Roman"/>
                <w:color w:val="000000"/>
              </w:rPr>
              <w:t>2026</w:t>
            </w:r>
            <w:r w:rsidR="00DA5589" w:rsidRPr="00B04EC2">
              <w:rPr>
                <w:rFonts w:ascii="GHEA Grapalat" w:eastAsia="Times New Roman" w:hAnsi="GHEA Grapalat" w:cs="GHEA Grapalat"/>
                <w:color w:val="000000"/>
              </w:rPr>
              <w:t>թ</w:t>
            </w:r>
            <w:r w:rsidR="00DA5589" w:rsidRPr="00B04EC2">
              <w:rPr>
                <w:rFonts w:ascii="Cambria Math" w:eastAsia="Times New Roman" w:hAnsi="Cambria Math" w:cs="Cambria Math"/>
                <w:color w:val="000000"/>
              </w:rPr>
              <w:t>․</w:t>
            </w:r>
          </w:p>
        </w:tc>
      </w:tr>
      <w:tr w:rsidR="00335693" w:rsidRPr="00B04EC2" w:rsidTr="004267AC">
        <w:trPr>
          <w:gridAfter w:val="1"/>
          <w:wAfter w:w="720" w:type="dxa"/>
          <w:tblCellSpacing w:w="0" w:type="dxa"/>
          <w:jc w:val="center"/>
        </w:trPr>
        <w:tc>
          <w:tcPr>
            <w:tcW w:w="64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5693" w:rsidRPr="00B04EC2" w:rsidRDefault="00335693" w:rsidP="00335693">
            <w:pPr>
              <w:spacing w:after="0" w:line="240" w:lineRule="auto"/>
              <w:rPr>
                <w:rFonts w:ascii="GHEA Grapalat" w:eastAsia="Times New Roman" w:hAnsi="GHEA Grapalat" w:cs="Times New Roman"/>
                <w:color w:val="000000"/>
                <w:lang w:val="en-US"/>
              </w:rPr>
            </w:pP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335693" w:rsidRPr="00B04EC2" w:rsidRDefault="00601454" w:rsidP="00213709">
            <w:pPr>
              <w:spacing w:after="0" w:line="240" w:lineRule="auto"/>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t>1111/31711-26</w:t>
            </w:r>
          </w:p>
        </w:tc>
      </w:tr>
      <w:tr w:rsidR="00F93D8B" w:rsidRPr="00B04EC2" w:rsidTr="004267AC">
        <w:trPr>
          <w:gridAfter w:val="1"/>
          <w:wAfter w:w="720" w:type="dxa"/>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hideMark/>
          </w:tcPr>
          <w:p w:rsidR="00F93D8B" w:rsidRPr="00B04EC2" w:rsidRDefault="00F93D8B" w:rsidP="001B28E3">
            <w:pPr>
              <w:spacing w:after="0" w:line="240" w:lineRule="auto"/>
              <w:ind w:right="150"/>
              <w:jc w:val="both"/>
              <w:rPr>
                <w:rFonts w:ascii="GHEA Grapalat" w:eastAsia="Times New Roman" w:hAnsi="GHEA Grapalat" w:cs="Sylfaen"/>
                <w:lang w:eastAsia="ru-RU"/>
              </w:rPr>
            </w:pPr>
            <w:r w:rsidRPr="00B04EC2">
              <w:rPr>
                <w:rFonts w:ascii="GHEA Grapalat" w:eastAsia="Times New Roman" w:hAnsi="GHEA Grapalat" w:cs="Sylfaen"/>
                <w:lang w:eastAsia="ru-RU"/>
              </w:rPr>
              <w:t xml:space="preserve">ՀՀ արտաքին գործերի նախարարությունը նպատակահարմար է համարում </w:t>
            </w:r>
            <w:r w:rsidR="00D01ED6" w:rsidRPr="00B04EC2">
              <w:rPr>
                <w:rFonts w:ascii="GHEA Grapalat" w:eastAsia="Times New Roman" w:hAnsi="GHEA Grapalat" w:cs="Sylfaen"/>
                <w:lang w:eastAsia="ru-RU"/>
              </w:rPr>
              <w:t xml:space="preserve">Հայաստանի Հանրապետության և Եվրոպական Միության միջև Fiscalis ծրագրում, այն է՝ «Հարկման ոլորտում համագործակցության վերաբերյալ Միության ծրագրում» Հայաստանի Հանրապետության մասնակցության մասին </w:t>
            </w:r>
            <w:r w:rsidRPr="00B04EC2">
              <w:rPr>
                <w:rFonts w:ascii="GHEA Grapalat" w:eastAsia="Times New Roman" w:hAnsi="GHEA Grapalat" w:cs="Sylfaen"/>
                <w:lang w:eastAsia="ru-RU"/>
              </w:rPr>
              <w:t>համաձայնագրի ստորագրումը:</w:t>
            </w:r>
          </w:p>
          <w:p w:rsidR="00F93D8B" w:rsidRPr="00B04EC2" w:rsidRDefault="00F93D8B" w:rsidP="001B28E3">
            <w:pPr>
              <w:spacing w:after="0" w:line="240" w:lineRule="auto"/>
              <w:ind w:right="150"/>
              <w:jc w:val="both"/>
              <w:rPr>
                <w:rFonts w:ascii="GHEA Grapalat" w:eastAsia="Times New Roman" w:hAnsi="GHEA Grapalat" w:cs="Sylfaen"/>
                <w:lang w:eastAsia="ru-RU"/>
              </w:rPr>
            </w:pPr>
            <w:r w:rsidRPr="00B04EC2">
              <w:rPr>
                <w:rFonts w:ascii="GHEA Grapalat" w:eastAsia="Times New Roman" w:hAnsi="GHEA Grapalat" w:cs="Sylfaen"/>
                <w:lang w:eastAsia="ru-RU"/>
              </w:rPr>
              <w:t>Այն համապատասխան՝ ՀՀ վարած արտաքին քաղաքականությանը և ստանձնած միջազգային պարտավորություններին:</w:t>
            </w:r>
          </w:p>
          <w:p w:rsidR="00F93D8B" w:rsidRPr="00B04EC2" w:rsidRDefault="00F93D8B" w:rsidP="001B28E3">
            <w:pPr>
              <w:spacing w:line="240" w:lineRule="auto"/>
              <w:contextualSpacing/>
              <w:jc w:val="both"/>
              <w:rPr>
                <w:rFonts w:ascii="GHEA Grapalat" w:hAnsi="GHEA Grapalat"/>
              </w:rPr>
            </w:pPr>
            <w:r w:rsidRPr="00B04EC2">
              <w:rPr>
                <w:rFonts w:ascii="GHEA Grapalat" w:hAnsi="GHEA Grapalat"/>
              </w:rPr>
              <w:t xml:space="preserve">Միաժամանակ, վերոնշյալ </w:t>
            </w:r>
            <w:r w:rsidR="00D01ED6" w:rsidRPr="00B04EC2">
              <w:rPr>
                <w:rFonts w:ascii="GHEA Grapalat" w:hAnsi="GHEA Grapalat"/>
              </w:rPr>
              <w:t>համաձայնագր</w:t>
            </w:r>
            <w:r w:rsidRPr="00B04EC2">
              <w:rPr>
                <w:rFonts w:ascii="GHEA Grapalat" w:hAnsi="GHEA Grapalat"/>
              </w:rPr>
              <w:t xml:space="preserve">ի </w:t>
            </w:r>
            <w:r w:rsidR="00D01ED6" w:rsidRPr="00B04EC2">
              <w:rPr>
                <w:rFonts w:ascii="GHEA Grapalat" w:hAnsi="GHEA Grapalat"/>
              </w:rPr>
              <w:t>նախագծի</w:t>
            </w:r>
            <w:r w:rsidRPr="00B04EC2">
              <w:rPr>
                <w:rFonts w:ascii="GHEA Grapalat" w:hAnsi="GHEA Grapalat"/>
              </w:rPr>
              <w:t xml:space="preserve"> վերաբերյալ հայտնում ենք հետևյալը.</w:t>
            </w:r>
          </w:p>
          <w:p w:rsidR="00F93D8B" w:rsidRPr="00B04EC2" w:rsidRDefault="00D01ED6" w:rsidP="001B28E3">
            <w:pPr>
              <w:spacing w:line="240" w:lineRule="auto"/>
              <w:contextualSpacing/>
              <w:jc w:val="both"/>
              <w:rPr>
                <w:rFonts w:ascii="GHEA Grapalat" w:hAnsi="GHEA Grapalat"/>
              </w:rPr>
            </w:pPr>
            <w:r w:rsidRPr="00B04EC2">
              <w:rPr>
                <w:rFonts w:ascii="GHEA Grapalat" w:hAnsi="GHEA Grapalat"/>
              </w:rPr>
              <w:t>Նախագծի</w:t>
            </w:r>
            <w:r w:rsidR="00F93D8B" w:rsidRPr="00B04EC2">
              <w:rPr>
                <w:rFonts w:ascii="GHEA Grapalat" w:hAnsi="GHEA Grapalat"/>
              </w:rPr>
              <w:t xml:space="preserve"> 5-րդ հոդվածի 3-րդ և 4-րդ կետերով նախատեսված համաձայնագրի ժամանակավոր կիրառման վերաբերյալ դրույթները հակասում են՝</w:t>
            </w:r>
            <w:r w:rsidR="007132B4" w:rsidRPr="00B04EC2">
              <w:rPr>
                <w:rFonts w:ascii="GHEA Grapalat" w:hAnsi="GHEA Grapalat"/>
              </w:rPr>
              <w:t xml:space="preserve"> </w:t>
            </w:r>
            <w:r w:rsidR="00F93D8B" w:rsidRPr="00B04EC2">
              <w:rPr>
                <w:rFonts w:ascii="GHEA Grapalat" w:hAnsi="GHEA Grapalat"/>
              </w:rPr>
              <w:t xml:space="preserve">Միջազգային պայմանագրերի մասին օրենքի </w:t>
            </w:r>
            <w:r w:rsidR="00F93D8B" w:rsidRPr="00B04EC2">
              <w:rPr>
                <w:rFonts w:ascii="GHEA Grapalat" w:hAnsi="GHEA Grapalat"/>
              </w:rPr>
              <w:sym w:font="Symbol" w:char="F028"/>
            </w:r>
            <w:r w:rsidR="00F93D8B" w:rsidRPr="00B04EC2">
              <w:rPr>
                <w:rFonts w:ascii="GHEA Grapalat" w:hAnsi="GHEA Grapalat"/>
              </w:rPr>
              <w:t>այսուհետ՝ օրենք) 17-րդ հոդվածին, համաձայն որի՝ միջազգային պայմանագիրն ուժի մեջ է մտնում և կիրառվում է օրենքով սահմանված վավերացման կամ հաստատման ընթացակարգերի ավարտից հետո՝ այդ պայմանագրով նախատեսված կարգով և պահից:</w:t>
            </w:r>
          </w:p>
          <w:p w:rsidR="00F93D8B" w:rsidRPr="00B04EC2" w:rsidRDefault="00F93D8B" w:rsidP="001B28E3">
            <w:pPr>
              <w:spacing w:line="240" w:lineRule="auto"/>
              <w:contextualSpacing/>
              <w:jc w:val="both"/>
              <w:rPr>
                <w:rFonts w:ascii="GHEA Grapalat" w:eastAsia="Times New Roman" w:hAnsi="GHEA Grapalat" w:cs="Times New Roman"/>
                <w:color w:val="000000"/>
              </w:rPr>
            </w:pPr>
            <w:r w:rsidRPr="00B04EC2">
              <w:rPr>
                <w:rFonts w:ascii="GHEA Grapalat" w:hAnsi="GHEA Grapalat"/>
              </w:rPr>
              <w:t xml:space="preserve">Հաշվի առնելով վերոնշյալը՝ գտնում ենք, որ </w:t>
            </w:r>
            <w:r w:rsidR="00C52908" w:rsidRPr="00B04EC2">
              <w:rPr>
                <w:rFonts w:ascii="GHEA Grapalat" w:hAnsi="GHEA Grapalat"/>
              </w:rPr>
              <w:t>նախագծ</w:t>
            </w:r>
            <w:r w:rsidRPr="00B04EC2">
              <w:rPr>
                <w:rFonts w:ascii="GHEA Grapalat" w:hAnsi="GHEA Grapalat"/>
              </w:rPr>
              <w:t xml:space="preserve">ի </w:t>
            </w:r>
            <w:r w:rsidR="00C52908" w:rsidRPr="00B04EC2">
              <w:rPr>
                <w:rFonts w:ascii="GHEA Grapalat" w:hAnsi="GHEA Grapalat"/>
              </w:rPr>
              <w:t>տեքստ</w:t>
            </w:r>
            <w:r w:rsidRPr="00B04EC2">
              <w:rPr>
                <w:rFonts w:ascii="GHEA Grapalat" w:hAnsi="GHEA Grapalat"/>
              </w:rPr>
              <w:t xml:space="preserve">ից պետք է հանվեն նշյալ կետերը և </w:t>
            </w:r>
            <w:r w:rsidR="00C52908" w:rsidRPr="00B04EC2">
              <w:rPr>
                <w:rFonts w:ascii="GHEA Grapalat" w:hAnsi="GHEA Grapalat"/>
              </w:rPr>
              <w:t>համաձայնագր</w:t>
            </w:r>
            <w:r w:rsidRPr="00B04EC2">
              <w:rPr>
                <w:rFonts w:ascii="GHEA Grapalat" w:hAnsi="GHEA Grapalat"/>
              </w:rPr>
              <w:t xml:space="preserve">ի ժամանակավոր կիրառման վերաբերյալ այլ դրույթները: </w:t>
            </w:r>
          </w:p>
        </w:tc>
        <w:tc>
          <w:tcPr>
            <w:tcW w:w="488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132B4" w:rsidRPr="00B04EC2" w:rsidRDefault="007132B4" w:rsidP="007132B4">
            <w:pPr>
              <w:spacing w:after="0" w:line="240" w:lineRule="auto"/>
              <w:rPr>
                <w:rFonts w:ascii="GHEA Grapalat" w:eastAsia="Times New Roman" w:hAnsi="GHEA Grapalat" w:cs="Times New Roman"/>
                <w:color w:val="000000"/>
              </w:rPr>
            </w:pPr>
            <w:r w:rsidRPr="00B04EC2">
              <w:rPr>
                <w:rFonts w:ascii="GHEA Grapalat" w:eastAsia="Times New Roman" w:hAnsi="GHEA Grapalat" w:cs="Times New Roman"/>
                <w:color w:val="000000"/>
              </w:rPr>
              <w:t>Ընդունվել է ի գիտությ</w:t>
            </w:r>
            <w:r w:rsidR="00200621" w:rsidRPr="00B04EC2">
              <w:rPr>
                <w:rFonts w:ascii="GHEA Grapalat" w:eastAsia="Times New Roman" w:hAnsi="GHEA Grapalat" w:cs="Times New Roman"/>
                <w:color w:val="000000"/>
              </w:rPr>
              <w:t>ուն</w:t>
            </w:r>
          </w:p>
          <w:p w:rsidR="00F93D8B" w:rsidRPr="00B04EC2" w:rsidRDefault="007132B4" w:rsidP="007132B4">
            <w:pPr>
              <w:spacing w:after="0" w:line="240" w:lineRule="auto"/>
              <w:rPr>
                <w:rFonts w:ascii="GHEA Grapalat" w:eastAsia="Times New Roman" w:hAnsi="GHEA Grapalat" w:cs="Times New Roman"/>
                <w:color w:val="000000"/>
              </w:rPr>
            </w:pPr>
            <w:r w:rsidRPr="00B04EC2">
              <w:rPr>
                <w:rFonts w:ascii="GHEA Grapalat" w:eastAsia="Times New Roman" w:hAnsi="GHEA Grapalat" w:cs="Times New Roman"/>
                <w:color w:val="000000"/>
              </w:rPr>
              <w:t xml:space="preserve">Կատարվել </w:t>
            </w:r>
            <w:r w:rsidR="00200621" w:rsidRPr="00B04EC2">
              <w:rPr>
                <w:rFonts w:ascii="GHEA Grapalat" w:eastAsia="Times New Roman" w:hAnsi="GHEA Grapalat" w:cs="Times New Roman"/>
                <w:color w:val="000000"/>
              </w:rPr>
              <w:t>են համապատասխան փոփոխություններ</w:t>
            </w:r>
          </w:p>
        </w:tc>
      </w:tr>
      <w:tr w:rsidR="00335693" w:rsidRPr="00B04EC2" w:rsidTr="004267AC">
        <w:trPr>
          <w:gridAfter w:val="1"/>
          <w:wAfter w:w="720" w:type="dxa"/>
          <w:tblCellSpacing w:w="0" w:type="dxa"/>
          <w:jc w:val="center"/>
        </w:trPr>
        <w:tc>
          <w:tcPr>
            <w:tcW w:w="640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35693" w:rsidRPr="00B04EC2" w:rsidRDefault="00A21CE5" w:rsidP="001B28E3">
            <w:pPr>
              <w:spacing w:before="100" w:beforeAutospacing="1" w:after="100" w:afterAutospacing="1" w:line="240" w:lineRule="auto"/>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t>ՀՀ ԱՐԴԱՐԱԴԱՏՈՒԹՅԱՆ ՆԱԽԱՐԱՐՈՒԹՅՈՒՆ</w:t>
            </w: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335693" w:rsidRPr="00B04EC2" w:rsidRDefault="00601454" w:rsidP="001B28E3">
            <w:pPr>
              <w:spacing w:after="0" w:line="240" w:lineRule="auto"/>
              <w:jc w:val="center"/>
              <w:rPr>
                <w:rFonts w:ascii="GHEA Grapalat" w:eastAsia="Times New Roman" w:hAnsi="GHEA Grapalat" w:cs="Times New Roman"/>
                <w:color w:val="000000"/>
              </w:rPr>
            </w:pPr>
            <w:r w:rsidRPr="00B04EC2">
              <w:rPr>
                <w:rFonts w:ascii="GHEA Grapalat" w:eastAsia="Times New Roman" w:hAnsi="GHEA Grapalat" w:cs="Cambria Math"/>
                <w:color w:val="000000"/>
                <w:lang w:val="en-US"/>
              </w:rPr>
              <w:t>23</w:t>
            </w:r>
            <w:r w:rsidR="00DA5589" w:rsidRPr="00B04EC2">
              <w:rPr>
                <w:rFonts w:ascii="Cambria Math" w:eastAsia="Times New Roman" w:hAnsi="Cambria Math" w:cs="Cambria Math"/>
                <w:color w:val="000000"/>
              </w:rPr>
              <w:t>․</w:t>
            </w:r>
            <w:r w:rsidR="00DA5589" w:rsidRPr="00B04EC2">
              <w:rPr>
                <w:rFonts w:ascii="GHEA Grapalat" w:eastAsia="Times New Roman" w:hAnsi="GHEA Grapalat" w:cs="Times New Roman"/>
                <w:color w:val="000000"/>
              </w:rPr>
              <w:t>0</w:t>
            </w:r>
            <w:r w:rsidRPr="00B04EC2">
              <w:rPr>
                <w:rFonts w:ascii="GHEA Grapalat" w:eastAsia="Times New Roman" w:hAnsi="GHEA Grapalat" w:cs="Times New Roman"/>
                <w:color w:val="000000"/>
                <w:lang w:val="en-US"/>
              </w:rPr>
              <w:t>6</w:t>
            </w:r>
            <w:r w:rsidR="00DA5589" w:rsidRPr="00B04EC2">
              <w:rPr>
                <w:rFonts w:ascii="Cambria Math" w:eastAsia="Times New Roman" w:hAnsi="Cambria Math" w:cs="Cambria Math"/>
                <w:color w:val="000000"/>
              </w:rPr>
              <w:t>․</w:t>
            </w:r>
            <w:r w:rsidR="00DA5589" w:rsidRPr="00B04EC2">
              <w:rPr>
                <w:rFonts w:ascii="GHEA Grapalat" w:eastAsia="Times New Roman" w:hAnsi="GHEA Grapalat" w:cs="Times New Roman"/>
                <w:color w:val="000000"/>
              </w:rPr>
              <w:t>2026</w:t>
            </w:r>
            <w:r w:rsidR="00DA5589" w:rsidRPr="00B04EC2">
              <w:rPr>
                <w:rFonts w:ascii="GHEA Grapalat" w:eastAsia="Times New Roman" w:hAnsi="GHEA Grapalat" w:cs="GHEA Grapalat"/>
                <w:color w:val="000000"/>
              </w:rPr>
              <w:t>թ</w:t>
            </w:r>
            <w:r w:rsidR="00DA5589" w:rsidRPr="00B04EC2">
              <w:rPr>
                <w:rFonts w:ascii="Cambria Math" w:eastAsia="Times New Roman" w:hAnsi="Cambria Math" w:cs="Cambria Math"/>
                <w:color w:val="000000"/>
              </w:rPr>
              <w:t>․</w:t>
            </w:r>
          </w:p>
        </w:tc>
      </w:tr>
      <w:tr w:rsidR="00335693" w:rsidRPr="00B04EC2" w:rsidTr="004267AC">
        <w:trPr>
          <w:gridAfter w:val="1"/>
          <w:wAfter w:w="720" w:type="dxa"/>
          <w:tblCellSpacing w:w="0" w:type="dxa"/>
          <w:jc w:val="center"/>
        </w:trPr>
        <w:tc>
          <w:tcPr>
            <w:tcW w:w="64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5693" w:rsidRPr="00B04EC2" w:rsidRDefault="00335693" w:rsidP="001B28E3">
            <w:pPr>
              <w:spacing w:after="0" w:line="240" w:lineRule="auto"/>
              <w:jc w:val="both"/>
              <w:rPr>
                <w:rFonts w:ascii="GHEA Grapalat" w:eastAsia="Times New Roman" w:hAnsi="GHEA Grapalat" w:cs="Times New Roman"/>
                <w:color w:val="000000"/>
              </w:rPr>
            </w:pP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335693" w:rsidRPr="00B04EC2" w:rsidRDefault="00601454" w:rsidP="001B28E3">
            <w:pPr>
              <w:spacing w:after="0" w:line="240" w:lineRule="auto"/>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t>/14.2.4/32471-2026</w:t>
            </w:r>
          </w:p>
        </w:tc>
      </w:tr>
      <w:tr w:rsidR="00934258" w:rsidRPr="00B04EC2" w:rsidTr="004267AC">
        <w:trPr>
          <w:gridAfter w:val="1"/>
          <w:wAfter w:w="720" w:type="dxa"/>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hideMark/>
          </w:tcPr>
          <w:p w:rsidR="00934258" w:rsidRPr="00B04EC2" w:rsidRDefault="00934258" w:rsidP="001B28E3">
            <w:pPr>
              <w:spacing w:after="0" w:line="240" w:lineRule="auto"/>
              <w:ind w:right="150"/>
              <w:jc w:val="both"/>
              <w:rPr>
                <w:rFonts w:ascii="GHEA Grapalat" w:hAnsi="GHEA Grapalat" w:cs="Sylfaen"/>
                <w:color w:val="000000" w:themeColor="text1"/>
              </w:rPr>
            </w:pPr>
            <w:r w:rsidRPr="00B04EC2">
              <w:rPr>
                <w:rFonts w:ascii="GHEA Grapalat" w:hAnsi="GHEA Grapalat" w:cs="Sylfaen"/>
                <w:color w:val="000000" w:themeColor="text1"/>
              </w:rPr>
              <w:t>Նախագիծը, թեև չի պարունակում օրենքի փոփոխություն կամ նոր օրենքի ընդունում նախատեսող նորմեր, սակայն պարունակում է օրենքին հակասող դրույթներ։</w:t>
            </w:r>
          </w:p>
          <w:p w:rsidR="00934258" w:rsidRPr="00B04EC2" w:rsidRDefault="00934258" w:rsidP="001B28E3">
            <w:pPr>
              <w:spacing w:after="0" w:line="240" w:lineRule="auto"/>
              <w:ind w:right="150"/>
              <w:jc w:val="both"/>
              <w:rPr>
                <w:rFonts w:ascii="GHEA Grapalat" w:hAnsi="GHEA Grapalat" w:cs="Sylfaen"/>
                <w:color w:val="000000" w:themeColor="text1"/>
              </w:rPr>
            </w:pPr>
            <w:r w:rsidRPr="00B04EC2">
              <w:rPr>
                <w:rFonts w:ascii="GHEA Grapalat" w:hAnsi="GHEA Grapalat" w:cs="Sylfaen"/>
                <w:color w:val="000000" w:themeColor="text1"/>
              </w:rPr>
              <w:t xml:space="preserve">Նախագծի 5-րդ հոդվածի 3-րդ մասի համաձայն՝ Եվրոպական միությունը և Հայաստանը կարող են սույն համաձայնագիրը կիրառել ժամանակավոր՝ իրենց համապատասխան ներպետական ընթացակարգերին և օրենսդրությանը համապատասխան։ Ժամանակավոր կիրառումը մեկնարկում է այն օրը, երբ Կողմերը միմյանց ծանուցում են այդ նպատակի համար պահանջվող իրենց ներպետական ընթացակարգերն ավարտելու մասին, իսկ 4-րդ մասի համաձայն՝ այն դեպքում, երբ Հայաստանը Միության անունից հանդես եկող </w:t>
            </w:r>
            <w:r w:rsidRPr="00B04EC2">
              <w:rPr>
                <w:rFonts w:ascii="GHEA Grapalat" w:hAnsi="GHEA Grapalat" w:cs="Sylfaen"/>
                <w:color w:val="000000" w:themeColor="text1"/>
              </w:rPr>
              <w:lastRenderedPageBreak/>
              <w:t xml:space="preserve">Հանձնաժողովին ծանուցում է սույն համաձայնագիրն ուժի մեջ մտնելու համար անհրաժեշտ իր ներպետական ընթացակարգերն ավարտին չհասցնելու մասին, սույն համաձայնագրի կիրառումը ժամանակավորապես դադարում է Հանձնաժողովի կողմից այդ ծանուցումն ստանալու օրը, որը սույն համաձայնագրի նպատակներով համարվում է դրա գործողության դադարման օր: </w:t>
            </w:r>
          </w:p>
          <w:p w:rsidR="00934258" w:rsidRPr="00B04EC2" w:rsidRDefault="00934258" w:rsidP="001B28E3">
            <w:pPr>
              <w:spacing w:after="0" w:line="240" w:lineRule="auto"/>
              <w:ind w:right="150"/>
              <w:jc w:val="both"/>
              <w:rPr>
                <w:rFonts w:ascii="GHEA Grapalat" w:hAnsi="GHEA Grapalat" w:cs="Sylfaen"/>
                <w:color w:val="000000" w:themeColor="text1"/>
              </w:rPr>
            </w:pPr>
            <w:r w:rsidRPr="00B04EC2">
              <w:rPr>
                <w:rFonts w:ascii="GHEA Grapalat" w:hAnsi="GHEA Grapalat" w:cs="Sylfaen"/>
                <w:color w:val="000000" w:themeColor="text1"/>
              </w:rPr>
              <w:t>Միաժամանակ նույն հոդվածի 7-րդ մասը նախատեսում է նաև Նախագծի ժամանակավոր կիրառումը դադարեցնելու դեպքերը:</w:t>
            </w:r>
          </w:p>
          <w:p w:rsidR="00934258" w:rsidRPr="00B04EC2" w:rsidRDefault="00934258" w:rsidP="001B28E3">
            <w:pPr>
              <w:spacing w:after="0" w:line="240" w:lineRule="auto"/>
              <w:ind w:right="150"/>
              <w:jc w:val="both"/>
              <w:rPr>
                <w:rFonts w:ascii="GHEA Grapalat" w:hAnsi="GHEA Grapalat" w:cs="Sylfaen"/>
                <w:color w:val="000000" w:themeColor="text1"/>
              </w:rPr>
            </w:pPr>
            <w:r w:rsidRPr="00B04EC2">
              <w:rPr>
                <w:rFonts w:ascii="GHEA Grapalat" w:hAnsi="GHEA Grapalat" w:cs="Sylfaen"/>
                <w:color w:val="000000" w:themeColor="text1"/>
              </w:rPr>
              <w:t xml:space="preserve">Թեև Նախագծի 5-րդ հոդվածով համաձայնագրի ժամանակավոր կիրառման հնարավորությունը նախատեսվում է կողմերի ներպետական օրենսդրությամբ և համապատասխան ընթացակարգերով, այնուամենայնիվ Հայաստանի Հանրապետության օրենսդրությամբ միջազգային պայմանագրերի ժամանակավոր կիրառման ինստիտուտ նախատեսված չէ։ </w:t>
            </w:r>
          </w:p>
          <w:p w:rsidR="00934258" w:rsidRPr="00B04EC2" w:rsidRDefault="00934258" w:rsidP="001B28E3">
            <w:pPr>
              <w:spacing w:after="0" w:line="240" w:lineRule="auto"/>
              <w:ind w:right="150"/>
              <w:jc w:val="both"/>
              <w:rPr>
                <w:rFonts w:ascii="GHEA Grapalat" w:hAnsi="GHEA Grapalat" w:cs="Sylfaen"/>
                <w:color w:val="000000" w:themeColor="text1"/>
              </w:rPr>
            </w:pPr>
            <w:r w:rsidRPr="00B04EC2">
              <w:rPr>
                <w:rFonts w:ascii="GHEA Grapalat" w:hAnsi="GHEA Grapalat" w:cs="Sylfaen"/>
                <w:color w:val="000000" w:themeColor="text1"/>
              </w:rPr>
              <w:t xml:space="preserve">Հետևաբար, վերոնշյալ դրույթները հակասում են «Միջազգային պայմանագրերի մասին» օրենքի 17-րդ հոդվածին, համաձայն որի՝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 այդ պայմանագրով նախատեսված կարգով և պահից։ </w:t>
            </w:r>
          </w:p>
          <w:p w:rsidR="00934258" w:rsidRPr="00B04EC2" w:rsidRDefault="00934258" w:rsidP="001B28E3">
            <w:pPr>
              <w:spacing w:after="0" w:line="240" w:lineRule="auto"/>
              <w:ind w:right="150"/>
              <w:jc w:val="both"/>
              <w:rPr>
                <w:rFonts w:ascii="GHEA Grapalat" w:hAnsi="GHEA Grapalat" w:cs="Sylfaen"/>
                <w:color w:val="000000" w:themeColor="text1"/>
              </w:rPr>
            </w:pPr>
            <w:r w:rsidRPr="00B04EC2">
              <w:rPr>
                <w:rFonts w:ascii="GHEA Grapalat" w:hAnsi="GHEA Grapalat" w:cs="Sylfaen"/>
                <w:color w:val="000000" w:themeColor="text1"/>
              </w:rPr>
              <w:t>Միաժամանակ Նախագծի «Արդյունավետ ֆինանսական կառավարումը, Ֆինանսական շահերի պաշտպանությունը և հատուցումը» վերտառությամբ 2-րդ հավելվածի 2-րդ հոդվածի 10-րդ և 12-րդ մասով կարգավորվող իրավահարաբերություններն առնչվում են մարդու հիմնական իրավունքների պաշտպանության ոլորտին, մասնավորապես՝ անձնական տվյալների փոխանցման հիմնահարցերին:</w:t>
            </w:r>
          </w:p>
          <w:p w:rsidR="00934258" w:rsidRPr="00B04EC2" w:rsidRDefault="00934258" w:rsidP="001B28E3">
            <w:pPr>
              <w:spacing w:after="0" w:line="240" w:lineRule="auto"/>
              <w:jc w:val="both"/>
              <w:rPr>
                <w:rFonts w:ascii="GHEA Grapalat" w:hAnsi="GHEA Grapalat" w:cs="Sylfaen"/>
                <w:color w:val="000000" w:themeColor="text1"/>
              </w:rPr>
            </w:pPr>
            <w:r w:rsidRPr="00B04EC2">
              <w:rPr>
                <w:rFonts w:ascii="GHEA Grapalat" w:hAnsi="GHEA Grapalat" w:cs="Sylfaen"/>
                <w:color w:val="000000" w:themeColor="text1"/>
              </w:rPr>
              <w:t>Ելնելով վերոգրյալից՝ Նախագիծը ենթակա է վավերացման ՀՀ Սահմանադրության    116-րդ հոդվածի 1-ին մասի 1-ին, 5-րդ և «Միջազգային պայմանագրերի մասին» օրենքի 10-րդ հոդվածի 2-րդ մասի 1-ին,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p w:rsidR="00934258" w:rsidRPr="00B04EC2" w:rsidRDefault="00934258" w:rsidP="001B28E3">
            <w:pPr>
              <w:spacing w:after="0" w:line="240" w:lineRule="auto"/>
              <w:jc w:val="both"/>
              <w:rPr>
                <w:rFonts w:ascii="GHEA Grapalat" w:hAnsi="GHEA Grapalat" w:cs="Sylfaen"/>
                <w:color w:val="000000" w:themeColor="text1"/>
              </w:rPr>
            </w:pPr>
            <w:r w:rsidRPr="00B04EC2">
              <w:rPr>
                <w:rFonts w:ascii="GHEA Grapalat" w:hAnsi="GHEA Grapalat" w:cs="GHEA Grapalat"/>
              </w:rPr>
              <w:t xml:space="preserve">Միաժամանակ, </w:t>
            </w:r>
            <w:r w:rsidRPr="00B04EC2">
              <w:rPr>
                <w:rFonts w:ascii="GHEA Grapalat" w:hAnsi="GHEA Grapalat"/>
                <w:color w:val="000000" w:themeColor="text1"/>
              </w:rPr>
              <w:t xml:space="preserve">Նախագծերի </w:t>
            </w:r>
            <w:r w:rsidRPr="00B04EC2">
              <w:rPr>
                <w:rFonts w:ascii="GHEA Grapalat" w:hAnsi="GHEA Grapalat" w:cs="GHEA Grapalat"/>
              </w:rPr>
              <w:t>5-րդ հոդվածի 9-րդ մասում «օրինակից» բառը փոխարինել «բնօրինակից» բառով:</w:t>
            </w:r>
          </w:p>
          <w:p w:rsidR="00934258" w:rsidRPr="00B04EC2" w:rsidRDefault="00934258" w:rsidP="001B28E3">
            <w:pPr>
              <w:spacing w:after="0" w:line="240" w:lineRule="auto"/>
              <w:jc w:val="both"/>
              <w:rPr>
                <w:rFonts w:ascii="GHEA Grapalat" w:eastAsia="Times New Roman" w:hAnsi="GHEA Grapalat" w:cs="Times New Roman"/>
                <w:color w:val="000000"/>
              </w:rPr>
            </w:pPr>
          </w:p>
        </w:tc>
        <w:tc>
          <w:tcPr>
            <w:tcW w:w="488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8497C" w:rsidRPr="00B04EC2" w:rsidRDefault="0068497C" w:rsidP="0068497C">
            <w:pPr>
              <w:spacing w:after="0" w:line="240" w:lineRule="auto"/>
              <w:rPr>
                <w:rFonts w:ascii="GHEA Grapalat" w:eastAsia="Times New Roman" w:hAnsi="GHEA Grapalat" w:cs="Times New Roman"/>
                <w:color w:val="000000"/>
              </w:rPr>
            </w:pPr>
            <w:r w:rsidRPr="00B04EC2">
              <w:rPr>
                <w:rFonts w:ascii="GHEA Grapalat" w:eastAsia="Times New Roman" w:hAnsi="GHEA Grapalat" w:cs="Times New Roman"/>
                <w:color w:val="000000"/>
              </w:rPr>
              <w:lastRenderedPageBreak/>
              <w:t>Ընդունվել է ի գիտությ</w:t>
            </w:r>
            <w:r w:rsidR="00200621" w:rsidRPr="00B04EC2">
              <w:rPr>
                <w:rFonts w:ascii="GHEA Grapalat" w:eastAsia="Times New Roman" w:hAnsi="GHEA Grapalat" w:cs="Times New Roman"/>
                <w:color w:val="000000"/>
              </w:rPr>
              <w:t>ուն</w:t>
            </w:r>
          </w:p>
          <w:p w:rsidR="00934258" w:rsidRPr="00B04EC2" w:rsidRDefault="0068497C" w:rsidP="0068497C">
            <w:pPr>
              <w:spacing w:after="0" w:line="240" w:lineRule="auto"/>
              <w:rPr>
                <w:rFonts w:ascii="GHEA Grapalat" w:eastAsia="Times New Roman" w:hAnsi="GHEA Grapalat" w:cs="Times New Roman"/>
                <w:color w:val="000000"/>
              </w:rPr>
            </w:pPr>
            <w:r w:rsidRPr="00B04EC2">
              <w:rPr>
                <w:rFonts w:ascii="GHEA Grapalat" w:eastAsia="Times New Roman" w:hAnsi="GHEA Grapalat" w:cs="Times New Roman"/>
                <w:color w:val="000000"/>
              </w:rPr>
              <w:t xml:space="preserve">Կատարվել </w:t>
            </w:r>
            <w:r w:rsidR="00200621" w:rsidRPr="00B04EC2">
              <w:rPr>
                <w:rFonts w:ascii="GHEA Grapalat" w:eastAsia="Times New Roman" w:hAnsi="GHEA Grapalat" w:cs="Times New Roman"/>
                <w:color w:val="000000"/>
              </w:rPr>
              <w:t>են համապատասխան փոփոխություններ</w:t>
            </w:r>
          </w:p>
        </w:tc>
      </w:tr>
      <w:tr w:rsidR="00934258" w:rsidRPr="00B04EC2" w:rsidTr="004267AC">
        <w:trPr>
          <w:gridAfter w:val="1"/>
          <w:wAfter w:w="720" w:type="dxa"/>
          <w:tblCellSpacing w:w="0" w:type="dxa"/>
          <w:jc w:val="center"/>
        </w:trPr>
        <w:tc>
          <w:tcPr>
            <w:tcW w:w="640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34258" w:rsidRPr="00B04EC2" w:rsidRDefault="00934258" w:rsidP="001B28E3">
            <w:pPr>
              <w:spacing w:before="100" w:beforeAutospacing="1" w:after="100" w:afterAutospacing="1" w:line="240" w:lineRule="auto"/>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t>ՀՀ ՖԻՆԱՆՍՆԵՐԻ ՆԱԽԱՐԱՐՈՒԹՅՈՒՆ</w:t>
            </w: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934258" w:rsidRPr="00B04EC2" w:rsidRDefault="00934258" w:rsidP="001B28E3">
            <w:pPr>
              <w:spacing w:after="0" w:line="240" w:lineRule="auto"/>
              <w:jc w:val="center"/>
              <w:rPr>
                <w:rFonts w:ascii="GHEA Grapalat" w:eastAsia="Times New Roman" w:hAnsi="GHEA Grapalat" w:cs="Times New Roman"/>
                <w:color w:val="000000"/>
              </w:rPr>
            </w:pPr>
            <w:r w:rsidRPr="00B04EC2">
              <w:rPr>
                <w:rFonts w:ascii="GHEA Grapalat" w:eastAsia="Times New Roman" w:hAnsi="GHEA Grapalat" w:cs="Cambria Math"/>
                <w:color w:val="000000"/>
              </w:rPr>
              <w:t>25</w:t>
            </w:r>
            <w:r w:rsidRPr="00B04EC2">
              <w:rPr>
                <w:rFonts w:ascii="Cambria Math" w:eastAsia="Times New Roman" w:hAnsi="Cambria Math" w:cs="Cambria Math"/>
                <w:color w:val="000000"/>
              </w:rPr>
              <w:t>․</w:t>
            </w:r>
            <w:r w:rsidRPr="00B04EC2">
              <w:rPr>
                <w:rFonts w:ascii="GHEA Grapalat" w:eastAsia="Times New Roman" w:hAnsi="GHEA Grapalat" w:cs="Times New Roman"/>
                <w:color w:val="000000"/>
              </w:rPr>
              <w:t>06</w:t>
            </w:r>
            <w:r w:rsidRPr="00B04EC2">
              <w:rPr>
                <w:rFonts w:ascii="GHEA Grapalat" w:eastAsia="Times New Roman" w:hAnsi="GHEA Grapalat" w:cs="Times New Roman"/>
                <w:color w:val="000000"/>
                <w:lang w:val="en-US"/>
              </w:rPr>
              <w:t>.2026</w:t>
            </w:r>
            <w:r w:rsidRPr="00B04EC2">
              <w:rPr>
                <w:rFonts w:ascii="GHEA Grapalat" w:eastAsia="Times New Roman" w:hAnsi="GHEA Grapalat" w:cs="Times New Roman"/>
                <w:color w:val="000000"/>
              </w:rPr>
              <w:t>թ</w:t>
            </w:r>
            <w:r w:rsidRPr="00B04EC2">
              <w:rPr>
                <w:rFonts w:ascii="Cambria Math" w:eastAsia="Times New Roman" w:hAnsi="Cambria Math" w:cs="Cambria Math"/>
                <w:color w:val="000000"/>
              </w:rPr>
              <w:t>․</w:t>
            </w:r>
            <w:r w:rsidRPr="00B04EC2">
              <w:rPr>
                <w:rFonts w:ascii="GHEA Grapalat" w:eastAsia="Times New Roman" w:hAnsi="GHEA Grapalat" w:cs="Cambria Math"/>
                <w:color w:val="000000"/>
                <w:lang w:val="en-US"/>
              </w:rPr>
              <w:t xml:space="preserve"> </w:t>
            </w:r>
          </w:p>
        </w:tc>
      </w:tr>
      <w:tr w:rsidR="00934258" w:rsidRPr="00B04EC2" w:rsidTr="004267AC">
        <w:trPr>
          <w:gridAfter w:val="1"/>
          <w:wAfter w:w="720" w:type="dxa"/>
          <w:tblCellSpacing w:w="0" w:type="dxa"/>
          <w:jc w:val="center"/>
        </w:trPr>
        <w:tc>
          <w:tcPr>
            <w:tcW w:w="64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34258" w:rsidRPr="00B04EC2" w:rsidRDefault="00934258" w:rsidP="001B28E3">
            <w:pPr>
              <w:spacing w:after="0" w:line="240" w:lineRule="auto"/>
              <w:jc w:val="both"/>
              <w:rPr>
                <w:rFonts w:ascii="GHEA Grapalat" w:eastAsia="Times New Roman" w:hAnsi="GHEA Grapalat" w:cs="Times New Roman"/>
                <w:color w:val="000000"/>
              </w:rPr>
            </w:pP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934258" w:rsidRPr="00B04EC2" w:rsidRDefault="00934258" w:rsidP="001B28E3">
            <w:pPr>
              <w:spacing w:after="0" w:line="240" w:lineRule="auto"/>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t>04/5-2/16661-2026</w:t>
            </w:r>
          </w:p>
        </w:tc>
      </w:tr>
      <w:tr w:rsidR="00934258" w:rsidRPr="00B04EC2" w:rsidTr="004267AC">
        <w:trPr>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hideMark/>
          </w:tcPr>
          <w:p w:rsidR="00934258" w:rsidRPr="00B04EC2" w:rsidRDefault="00934258" w:rsidP="001B28E3">
            <w:pPr>
              <w:spacing w:after="0" w:line="240" w:lineRule="auto"/>
              <w:ind w:right="150"/>
              <w:jc w:val="both"/>
              <w:rPr>
                <w:rFonts w:ascii="GHEA Grapalat" w:eastAsia="Times New Roman" w:hAnsi="GHEA Grapalat" w:cs="Times New Roman"/>
                <w:color w:val="000000"/>
              </w:rPr>
            </w:pPr>
            <w:r w:rsidRPr="00B04EC2">
              <w:rPr>
                <w:rFonts w:ascii="GHEA Grapalat" w:eastAsia="Times New Roman" w:hAnsi="GHEA Grapalat" w:cs="Calibri"/>
                <w:color w:val="000000"/>
              </w:rPr>
              <w:t>«Հայաստանի Հանրապետության և Եվրոպական Միության միջև Fiscalis ծրագրում, այն է՝ «Հարկման ոլորտում համագործակցության վերաբերյալ Միության ծրագրում» Հայաստանի Հանրապետության մա</w:t>
            </w:r>
            <w:r w:rsidR="00C7467E" w:rsidRPr="00B04EC2">
              <w:rPr>
                <w:rFonts w:ascii="GHEA Grapalat" w:eastAsia="Times New Roman" w:hAnsi="GHEA Grapalat" w:cs="Calibri"/>
                <w:color w:val="000000"/>
              </w:rPr>
              <w:t>սնակցության մասին համաձայնագրի նախագծ</w:t>
            </w:r>
            <w:r w:rsidRPr="00B04EC2">
              <w:rPr>
                <w:rFonts w:ascii="GHEA Grapalat" w:eastAsia="Times New Roman" w:hAnsi="GHEA Grapalat" w:cs="Calibri"/>
                <w:color w:val="000000"/>
              </w:rPr>
              <w:t>ի ընդունումը կհանգեցնի ՀՀ պետական բյուջեի ծախսերի և տվյալ տարվա համար Ազգային ժողովի ընդունած «Պետական բյուջեի մասին» օրենքում չներառված պարտավորությունների ավելացման՝ նկատի ունենալով, որ վերոնշյալ նպատակներով ՀՀ 2026թ. պետական բյուջեով միջոցներ նախատեսված չեն:</w:t>
            </w:r>
          </w:p>
        </w:tc>
        <w:tc>
          <w:tcPr>
            <w:tcW w:w="1150" w:type="dxa"/>
            <w:tcBorders>
              <w:top w:val="outset" w:sz="6" w:space="0" w:color="auto"/>
              <w:left w:val="outset" w:sz="6" w:space="0" w:color="auto"/>
              <w:bottom w:val="outset" w:sz="6" w:space="0" w:color="auto"/>
              <w:right w:val="nil"/>
            </w:tcBorders>
            <w:shd w:val="clear" w:color="auto" w:fill="FFFFFF"/>
            <w:hideMark/>
          </w:tcPr>
          <w:p w:rsidR="00934258" w:rsidRPr="00B04EC2" w:rsidRDefault="00934258" w:rsidP="001B28E3">
            <w:pPr>
              <w:spacing w:after="0" w:line="240" w:lineRule="auto"/>
              <w:rPr>
                <w:rFonts w:ascii="GHEA Grapalat" w:eastAsia="Times New Roman" w:hAnsi="GHEA Grapalat" w:cs="Times New Roman"/>
                <w:color w:val="000000"/>
              </w:rPr>
            </w:pPr>
            <w:r w:rsidRPr="00B04EC2">
              <w:rPr>
                <w:rFonts w:ascii="Calibri" w:eastAsia="Times New Roman" w:hAnsi="Calibri" w:cs="Calibri"/>
                <w:color w:val="000000"/>
              </w:rPr>
              <w:t> </w:t>
            </w:r>
            <w:r w:rsidRPr="00B04EC2">
              <w:rPr>
                <w:rFonts w:ascii="GHEA Grapalat" w:eastAsia="Times New Roman" w:hAnsi="GHEA Grapalat" w:cs="Times New Roman"/>
                <w:color w:val="000000"/>
              </w:rPr>
              <w:t>Ընդունվել է ի գիտություն</w:t>
            </w:r>
          </w:p>
        </w:tc>
        <w:tc>
          <w:tcPr>
            <w:tcW w:w="4453" w:type="dxa"/>
            <w:gridSpan w:val="2"/>
            <w:tcBorders>
              <w:top w:val="outset" w:sz="6" w:space="0" w:color="auto"/>
              <w:left w:val="nil"/>
              <w:bottom w:val="outset" w:sz="6" w:space="0" w:color="auto"/>
              <w:right w:val="outset" w:sz="6" w:space="0" w:color="auto"/>
            </w:tcBorders>
            <w:shd w:val="clear" w:color="auto" w:fill="FFFFFF"/>
            <w:hideMark/>
          </w:tcPr>
          <w:p w:rsidR="00934258" w:rsidRPr="00B04EC2" w:rsidRDefault="00934258" w:rsidP="001B28E3">
            <w:pPr>
              <w:spacing w:after="0" w:line="240" w:lineRule="auto"/>
              <w:rPr>
                <w:rFonts w:ascii="GHEA Grapalat" w:eastAsia="Times New Roman" w:hAnsi="GHEA Grapalat" w:cs="Times New Roman"/>
                <w:color w:val="000000"/>
              </w:rPr>
            </w:pPr>
            <w:r w:rsidRPr="00B04EC2">
              <w:rPr>
                <w:rFonts w:ascii="Calibri" w:eastAsia="Times New Roman" w:hAnsi="Calibri" w:cs="Calibri"/>
                <w:color w:val="000000"/>
              </w:rPr>
              <w:t> </w:t>
            </w:r>
          </w:p>
        </w:tc>
      </w:tr>
      <w:tr w:rsidR="00934258" w:rsidRPr="00B04EC2" w:rsidTr="004267AC">
        <w:trPr>
          <w:gridAfter w:val="1"/>
          <w:wAfter w:w="720" w:type="dxa"/>
          <w:tblCellSpacing w:w="0" w:type="dxa"/>
          <w:jc w:val="center"/>
        </w:trPr>
        <w:tc>
          <w:tcPr>
            <w:tcW w:w="640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34258" w:rsidRPr="00B04EC2" w:rsidRDefault="00934258" w:rsidP="001B28E3">
            <w:pPr>
              <w:spacing w:after="0" w:line="240" w:lineRule="auto"/>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t>ՀՀ ՏԱՐԱԾՔԱՅԻՆ ԿԱՌԱՎԱՐՄԱՆ ԵՎ ԵՆԹԱԿԱՌՈՒՑՎԱԾՔՆԵՐԻ ՆԱԽԱՐԱՐՈՒԹՅՈՒՆ</w:t>
            </w: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934258" w:rsidRPr="00B04EC2" w:rsidRDefault="00934258" w:rsidP="001B28E3">
            <w:pPr>
              <w:spacing w:after="0" w:line="240" w:lineRule="auto"/>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t>15</w:t>
            </w:r>
            <w:r w:rsidRPr="00B04EC2">
              <w:rPr>
                <w:rFonts w:ascii="GHEA Grapalat" w:eastAsia="Times New Roman" w:hAnsi="GHEA Grapalat" w:cs="Times New Roman"/>
                <w:color w:val="000000"/>
                <w:lang w:val="en-US"/>
              </w:rPr>
              <w:t>.0</w:t>
            </w:r>
            <w:r w:rsidRPr="00B04EC2">
              <w:rPr>
                <w:rFonts w:ascii="GHEA Grapalat" w:eastAsia="Times New Roman" w:hAnsi="GHEA Grapalat" w:cs="Times New Roman"/>
                <w:color w:val="000000"/>
              </w:rPr>
              <w:t>6</w:t>
            </w:r>
            <w:r w:rsidRPr="00B04EC2">
              <w:rPr>
                <w:rFonts w:ascii="GHEA Grapalat" w:eastAsia="Times New Roman" w:hAnsi="GHEA Grapalat" w:cs="Times New Roman"/>
                <w:color w:val="000000"/>
                <w:lang w:val="en-US"/>
              </w:rPr>
              <w:t>.2026</w:t>
            </w:r>
            <w:r w:rsidRPr="00B04EC2">
              <w:rPr>
                <w:rFonts w:ascii="GHEA Grapalat" w:eastAsia="Times New Roman" w:hAnsi="GHEA Grapalat" w:cs="Times New Roman"/>
                <w:color w:val="000000"/>
              </w:rPr>
              <w:t>թ</w:t>
            </w:r>
            <w:r w:rsidRPr="00B04EC2">
              <w:rPr>
                <w:rFonts w:ascii="Cambria Math" w:eastAsia="Times New Roman" w:hAnsi="Cambria Math" w:cs="Cambria Math"/>
                <w:color w:val="000000"/>
              </w:rPr>
              <w:t>․</w:t>
            </w:r>
          </w:p>
        </w:tc>
      </w:tr>
      <w:tr w:rsidR="00934258" w:rsidRPr="00B04EC2" w:rsidTr="004267AC">
        <w:trPr>
          <w:gridAfter w:val="1"/>
          <w:wAfter w:w="720" w:type="dxa"/>
          <w:tblCellSpacing w:w="0" w:type="dxa"/>
          <w:jc w:val="center"/>
        </w:trPr>
        <w:tc>
          <w:tcPr>
            <w:tcW w:w="64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34258" w:rsidRPr="00B04EC2" w:rsidRDefault="00934258" w:rsidP="001B28E3">
            <w:pPr>
              <w:spacing w:after="0" w:line="240" w:lineRule="auto"/>
              <w:jc w:val="both"/>
              <w:rPr>
                <w:rFonts w:ascii="GHEA Grapalat" w:eastAsia="Times New Roman" w:hAnsi="GHEA Grapalat" w:cs="Times New Roman"/>
                <w:color w:val="000000"/>
              </w:rPr>
            </w:pP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934258" w:rsidRPr="00B04EC2" w:rsidRDefault="00934258" w:rsidP="001B28E3">
            <w:pPr>
              <w:spacing w:after="0" w:line="240" w:lineRule="auto"/>
              <w:jc w:val="center"/>
              <w:rPr>
                <w:rFonts w:ascii="GHEA Grapalat" w:eastAsia="Times New Roman" w:hAnsi="GHEA Grapalat" w:cs="Times New Roman"/>
                <w:color w:val="000000"/>
                <w:lang w:val="en-US"/>
              </w:rPr>
            </w:pPr>
            <w:r w:rsidRPr="00B04EC2">
              <w:rPr>
                <w:rFonts w:ascii="GHEA Grapalat" w:eastAsia="Times New Roman" w:hAnsi="GHEA Grapalat" w:cs="Times New Roman"/>
                <w:color w:val="000000"/>
              </w:rPr>
              <w:t>ԴԽ//23415-2026</w:t>
            </w:r>
          </w:p>
        </w:tc>
      </w:tr>
      <w:tr w:rsidR="00934258" w:rsidRPr="00B04EC2" w:rsidTr="004267AC">
        <w:trPr>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hideMark/>
          </w:tcPr>
          <w:p w:rsidR="00934258" w:rsidRPr="00B04EC2" w:rsidRDefault="00934258" w:rsidP="001B28E3">
            <w:pPr>
              <w:spacing w:after="0" w:line="240" w:lineRule="auto"/>
              <w:ind w:right="150"/>
              <w:jc w:val="both"/>
              <w:rPr>
                <w:rFonts w:ascii="GHEA Grapalat" w:eastAsia="Times New Roman" w:hAnsi="GHEA Grapalat" w:cs="Times New Roman"/>
                <w:color w:val="000000"/>
              </w:rPr>
            </w:pPr>
            <w:r w:rsidRPr="00B04EC2">
              <w:rPr>
                <w:rFonts w:ascii="GHEA Grapalat" w:eastAsia="Times New Roman" w:hAnsi="GHEA Grapalat" w:cs="Calibri"/>
                <w:color w:val="000000"/>
              </w:rPr>
              <w:t>Հայաստանի Հանրապետության և Եվրոպական Միության միջև Fiscalis ծրագրում, այն է՝ «Հարկման ոլորտում համագործակցությա</w:t>
            </w:r>
            <w:r w:rsidR="00C7467E" w:rsidRPr="00B04EC2">
              <w:rPr>
                <w:rFonts w:ascii="GHEA Grapalat" w:eastAsia="Times New Roman" w:hAnsi="GHEA Grapalat" w:cs="Calibri"/>
                <w:color w:val="000000"/>
              </w:rPr>
              <w:t>ն վերաբերյալ Միության ծրագրում»</w:t>
            </w:r>
            <w:r w:rsidRPr="00B04EC2">
              <w:rPr>
                <w:rFonts w:ascii="GHEA Grapalat" w:eastAsia="Times New Roman" w:hAnsi="GHEA Grapalat" w:cs="Calibri"/>
                <w:color w:val="000000"/>
              </w:rPr>
              <w:t xml:space="preserve"> Հայաստանի Հանրապետության մա</w:t>
            </w:r>
            <w:r w:rsidR="00C7467E" w:rsidRPr="00B04EC2">
              <w:rPr>
                <w:rFonts w:ascii="GHEA Grapalat" w:eastAsia="Times New Roman" w:hAnsi="GHEA Grapalat" w:cs="Calibri"/>
                <w:color w:val="000000"/>
              </w:rPr>
              <w:t>սնակցության մասին համաձայնագրի նախագծ</w:t>
            </w:r>
            <w:r w:rsidRPr="00B04EC2">
              <w:rPr>
                <w:rFonts w:ascii="GHEA Grapalat" w:eastAsia="Times New Roman" w:hAnsi="GHEA Grapalat" w:cs="Calibri"/>
                <w:color w:val="000000"/>
              </w:rPr>
              <w:t>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1150" w:type="dxa"/>
            <w:tcBorders>
              <w:top w:val="outset" w:sz="6" w:space="0" w:color="auto"/>
              <w:left w:val="outset" w:sz="6" w:space="0" w:color="auto"/>
              <w:bottom w:val="outset" w:sz="6" w:space="0" w:color="auto"/>
              <w:right w:val="nil"/>
            </w:tcBorders>
            <w:shd w:val="clear" w:color="auto" w:fill="FFFFFF"/>
            <w:hideMark/>
          </w:tcPr>
          <w:p w:rsidR="00934258" w:rsidRPr="00B04EC2" w:rsidRDefault="00934258" w:rsidP="001B28E3">
            <w:pPr>
              <w:spacing w:after="0" w:line="240" w:lineRule="auto"/>
              <w:rPr>
                <w:rFonts w:ascii="GHEA Grapalat" w:eastAsia="Times New Roman" w:hAnsi="GHEA Grapalat" w:cs="Times New Roman"/>
                <w:color w:val="000000"/>
              </w:rPr>
            </w:pPr>
            <w:r w:rsidRPr="00B04EC2">
              <w:rPr>
                <w:rFonts w:ascii="Calibri" w:eastAsia="Times New Roman" w:hAnsi="Calibri" w:cs="Calibri"/>
                <w:color w:val="000000"/>
              </w:rPr>
              <w:t> </w:t>
            </w:r>
            <w:r w:rsidRPr="00B04EC2">
              <w:rPr>
                <w:rFonts w:ascii="GHEA Grapalat" w:eastAsia="Times New Roman" w:hAnsi="GHEA Grapalat" w:cs="Times New Roman"/>
                <w:color w:val="000000"/>
              </w:rPr>
              <w:t>Ընդունվել է ի գիտություն</w:t>
            </w:r>
          </w:p>
        </w:tc>
        <w:tc>
          <w:tcPr>
            <w:tcW w:w="4453" w:type="dxa"/>
            <w:gridSpan w:val="2"/>
            <w:tcBorders>
              <w:top w:val="outset" w:sz="6" w:space="0" w:color="auto"/>
              <w:left w:val="nil"/>
              <w:bottom w:val="outset" w:sz="6" w:space="0" w:color="auto"/>
              <w:right w:val="outset" w:sz="6" w:space="0" w:color="auto"/>
            </w:tcBorders>
            <w:shd w:val="clear" w:color="auto" w:fill="FFFFFF"/>
          </w:tcPr>
          <w:p w:rsidR="00934258" w:rsidRPr="00B04EC2" w:rsidRDefault="00934258" w:rsidP="001B28E3">
            <w:pPr>
              <w:spacing w:after="0" w:line="240" w:lineRule="auto"/>
              <w:rPr>
                <w:rFonts w:ascii="GHEA Grapalat" w:eastAsia="Times New Roman" w:hAnsi="GHEA Grapalat" w:cs="Times New Roman"/>
                <w:color w:val="000000"/>
              </w:rPr>
            </w:pPr>
          </w:p>
        </w:tc>
      </w:tr>
      <w:tr w:rsidR="00934258" w:rsidRPr="00B04EC2" w:rsidTr="004267AC">
        <w:trPr>
          <w:gridAfter w:val="1"/>
          <w:wAfter w:w="720" w:type="dxa"/>
          <w:tblCellSpacing w:w="0" w:type="dxa"/>
          <w:jc w:val="center"/>
        </w:trPr>
        <w:tc>
          <w:tcPr>
            <w:tcW w:w="640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34258" w:rsidRPr="00B04EC2" w:rsidRDefault="00934258" w:rsidP="001B28E3">
            <w:pPr>
              <w:spacing w:after="0" w:line="240" w:lineRule="auto"/>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t>ՀՀ ԷԿՈՆՈՄԻԿԱՅԻ ՆԱԽԱՐԱՐՈՒԹՅՈՒՆ</w:t>
            </w: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934258" w:rsidRPr="00B04EC2" w:rsidRDefault="00934258" w:rsidP="001B28E3">
            <w:pPr>
              <w:spacing w:after="0" w:line="240" w:lineRule="auto"/>
              <w:jc w:val="center"/>
              <w:rPr>
                <w:rFonts w:ascii="GHEA Grapalat" w:eastAsia="Times New Roman" w:hAnsi="GHEA Grapalat" w:cs="Times New Roman"/>
                <w:color w:val="000000"/>
                <w:lang w:val="en-US"/>
              </w:rPr>
            </w:pPr>
            <w:r w:rsidRPr="00B04EC2">
              <w:rPr>
                <w:rFonts w:ascii="GHEA Grapalat" w:eastAsia="Times New Roman" w:hAnsi="GHEA Grapalat" w:cs="Times New Roman"/>
                <w:color w:val="000000"/>
                <w:lang w:val="en-US"/>
              </w:rPr>
              <w:t>22.06.2026</w:t>
            </w:r>
            <w:r w:rsidRPr="00B04EC2">
              <w:rPr>
                <w:rFonts w:ascii="GHEA Grapalat" w:eastAsia="Times New Roman" w:hAnsi="GHEA Grapalat" w:cs="GHEA Grapalat"/>
                <w:color w:val="000000"/>
              </w:rPr>
              <w:t>թ</w:t>
            </w:r>
            <w:r w:rsidRPr="00B04EC2">
              <w:rPr>
                <w:rFonts w:ascii="Cambria Math" w:eastAsia="Times New Roman" w:hAnsi="Cambria Math" w:cs="Cambria Math"/>
                <w:color w:val="000000"/>
              </w:rPr>
              <w:t>․</w:t>
            </w:r>
          </w:p>
        </w:tc>
      </w:tr>
      <w:tr w:rsidR="00934258" w:rsidRPr="00B04EC2" w:rsidTr="004267AC">
        <w:trPr>
          <w:gridAfter w:val="1"/>
          <w:wAfter w:w="720" w:type="dxa"/>
          <w:trHeight w:val="65"/>
          <w:tblCellSpacing w:w="0" w:type="dxa"/>
          <w:jc w:val="center"/>
        </w:trPr>
        <w:tc>
          <w:tcPr>
            <w:tcW w:w="64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34258" w:rsidRPr="00B04EC2" w:rsidRDefault="00934258" w:rsidP="001B28E3">
            <w:pPr>
              <w:spacing w:after="0" w:line="240" w:lineRule="auto"/>
              <w:jc w:val="both"/>
              <w:rPr>
                <w:rFonts w:ascii="GHEA Grapalat" w:eastAsia="Times New Roman" w:hAnsi="GHEA Grapalat" w:cs="Times New Roman"/>
                <w:color w:val="000000"/>
              </w:rPr>
            </w:pP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934258" w:rsidRPr="00B04EC2" w:rsidRDefault="00934258" w:rsidP="001B28E3">
            <w:pPr>
              <w:spacing w:after="0" w:line="240" w:lineRule="auto"/>
              <w:jc w:val="center"/>
              <w:rPr>
                <w:rFonts w:ascii="GHEA Grapalat" w:eastAsia="Times New Roman" w:hAnsi="GHEA Grapalat" w:cs="Times New Roman"/>
                <w:color w:val="000000"/>
                <w:lang w:val="en-US"/>
              </w:rPr>
            </w:pPr>
            <w:r w:rsidRPr="00B04EC2">
              <w:rPr>
                <w:rFonts w:ascii="GHEA Grapalat" w:eastAsia="Times New Roman" w:hAnsi="GHEA Grapalat" w:cs="Times New Roman"/>
                <w:color w:val="000000"/>
                <w:lang w:val="en-US"/>
              </w:rPr>
              <w:t>01/15544-2026</w:t>
            </w:r>
          </w:p>
        </w:tc>
      </w:tr>
      <w:tr w:rsidR="00934258" w:rsidRPr="00B04EC2" w:rsidTr="004267AC">
        <w:trPr>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hideMark/>
          </w:tcPr>
          <w:p w:rsidR="00934258" w:rsidRPr="00B04EC2" w:rsidRDefault="00934258" w:rsidP="001B28E3">
            <w:pPr>
              <w:spacing w:after="0" w:line="240" w:lineRule="auto"/>
              <w:ind w:right="150"/>
              <w:jc w:val="both"/>
              <w:rPr>
                <w:rFonts w:ascii="GHEA Grapalat" w:eastAsia="Times New Roman" w:hAnsi="GHEA Grapalat" w:cs="Times New Roman"/>
                <w:color w:val="000000"/>
              </w:rPr>
            </w:pPr>
            <w:r w:rsidRPr="00B04EC2">
              <w:rPr>
                <w:rFonts w:ascii="GHEA Grapalat" w:eastAsia="Times New Roman" w:hAnsi="GHEA Grapalat" w:cs="Calibri"/>
                <w:color w:val="000000"/>
              </w:rPr>
              <w:t>Հայաստանի Հանրապետության և Եվրոպական Միության միջև Fiscalis ծրագրում, այն է՝ «Հարկման ոլորտում համագործակցության վերաբերյալ Միության ծրագրում», Հայաստանի Հանրապետության մա</w:t>
            </w:r>
            <w:r w:rsidR="00C7467E" w:rsidRPr="00B04EC2">
              <w:rPr>
                <w:rFonts w:ascii="GHEA Grapalat" w:eastAsia="Times New Roman" w:hAnsi="GHEA Grapalat" w:cs="Calibri"/>
                <w:color w:val="000000"/>
              </w:rPr>
              <w:t>սնակցության մասին համաձայնագրի նախագծ</w:t>
            </w:r>
            <w:r w:rsidRPr="00B04EC2">
              <w:rPr>
                <w:rFonts w:ascii="GHEA Grapalat" w:eastAsia="Times New Roman" w:hAnsi="GHEA Grapalat" w:cs="Calibri"/>
                <w:color w:val="000000"/>
              </w:rPr>
              <w:t>ի վերաբերյալ ՀՀ էկոնոմիկայի նախարարությունն իր իրավասությունների շրջանակներում առաջարկություններ և դիտողություններ չունի։</w:t>
            </w:r>
          </w:p>
        </w:tc>
        <w:tc>
          <w:tcPr>
            <w:tcW w:w="1150" w:type="dxa"/>
            <w:tcBorders>
              <w:top w:val="outset" w:sz="6" w:space="0" w:color="auto"/>
              <w:left w:val="outset" w:sz="6" w:space="0" w:color="auto"/>
              <w:bottom w:val="outset" w:sz="6" w:space="0" w:color="auto"/>
              <w:right w:val="nil"/>
            </w:tcBorders>
            <w:shd w:val="clear" w:color="auto" w:fill="FFFFFF"/>
            <w:hideMark/>
          </w:tcPr>
          <w:p w:rsidR="00934258" w:rsidRPr="00B04EC2" w:rsidRDefault="00934258" w:rsidP="001B28E3">
            <w:pPr>
              <w:spacing w:after="0" w:line="240" w:lineRule="auto"/>
              <w:rPr>
                <w:rFonts w:ascii="GHEA Grapalat" w:eastAsia="Times New Roman" w:hAnsi="GHEA Grapalat" w:cs="Times New Roman"/>
                <w:color w:val="000000"/>
              </w:rPr>
            </w:pPr>
            <w:r w:rsidRPr="00B04EC2">
              <w:rPr>
                <w:rFonts w:ascii="Calibri" w:eastAsia="Times New Roman" w:hAnsi="Calibri" w:cs="Calibri"/>
                <w:color w:val="000000"/>
              </w:rPr>
              <w:t> </w:t>
            </w:r>
            <w:r w:rsidRPr="00B04EC2">
              <w:rPr>
                <w:rFonts w:ascii="GHEA Grapalat" w:eastAsia="Times New Roman" w:hAnsi="GHEA Grapalat" w:cs="Times New Roman"/>
                <w:color w:val="000000"/>
              </w:rPr>
              <w:t>Ընդունվել է ի գիտություն</w:t>
            </w:r>
          </w:p>
        </w:tc>
        <w:tc>
          <w:tcPr>
            <w:tcW w:w="4453" w:type="dxa"/>
            <w:gridSpan w:val="2"/>
            <w:tcBorders>
              <w:top w:val="outset" w:sz="6" w:space="0" w:color="auto"/>
              <w:left w:val="nil"/>
              <w:bottom w:val="outset" w:sz="6" w:space="0" w:color="auto"/>
              <w:right w:val="outset" w:sz="6" w:space="0" w:color="auto"/>
            </w:tcBorders>
            <w:shd w:val="clear" w:color="auto" w:fill="FFFFFF"/>
            <w:hideMark/>
          </w:tcPr>
          <w:p w:rsidR="00934258" w:rsidRPr="00B04EC2" w:rsidRDefault="00934258" w:rsidP="001B28E3">
            <w:pPr>
              <w:spacing w:after="0" w:line="240" w:lineRule="auto"/>
              <w:rPr>
                <w:rFonts w:ascii="GHEA Grapalat" w:eastAsia="Times New Roman" w:hAnsi="GHEA Grapalat" w:cs="Times New Roman"/>
                <w:color w:val="000000"/>
              </w:rPr>
            </w:pPr>
            <w:r w:rsidRPr="00B04EC2">
              <w:rPr>
                <w:rFonts w:ascii="Calibri" w:eastAsia="Times New Roman" w:hAnsi="Calibri" w:cs="Calibri"/>
                <w:color w:val="000000"/>
              </w:rPr>
              <w:t> </w:t>
            </w:r>
          </w:p>
        </w:tc>
      </w:tr>
      <w:tr w:rsidR="00200621" w:rsidRPr="00B04EC2" w:rsidTr="004267AC">
        <w:trPr>
          <w:gridAfter w:val="1"/>
          <w:wAfter w:w="720" w:type="dxa"/>
          <w:tblCellSpacing w:w="0" w:type="dxa"/>
          <w:jc w:val="center"/>
        </w:trPr>
        <w:tc>
          <w:tcPr>
            <w:tcW w:w="640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00621" w:rsidRDefault="004267AC" w:rsidP="00200621">
            <w:pPr>
              <w:spacing w:after="0" w:line="240" w:lineRule="auto"/>
              <w:jc w:val="center"/>
              <w:rPr>
                <w:rFonts w:ascii="GHEA Grapalat" w:eastAsia="Times New Roman" w:hAnsi="GHEA Grapalat" w:cs="Times New Roman"/>
                <w:color w:val="000000"/>
              </w:rPr>
            </w:pPr>
            <w:r>
              <w:rPr>
                <w:rFonts w:ascii="GHEA Grapalat" w:eastAsia="Times New Roman" w:hAnsi="GHEA Grapalat" w:cs="Times New Roman"/>
                <w:color w:val="000000"/>
              </w:rPr>
              <w:t>ՀՀ ՎԱՐՉԱՊԵՏԻ ԱՇԽԱՏԱԿԱԶՄ</w:t>
            </w:r>
          </w:p>
          <w:p w:rsidR="00DB6CC5" w:rsidRPr="00DB6CC5" w:rsidRDefault="00DB6CC5" w:rsidP="00200621">
            <w:pPr>
              <w:spacing w:after="0" w:line="240" w:lineRule="auto"/>
              <w:jc w:val="center"/>
              <w:rPr>
                <w:rFonts w:ascii="GHEA Grapalat" w:eastAsia="Times New Roman" w:hAnsi="GHEA Grapalat" w:cs="Times New Roman"/>
                <w:color w:val="000000"/>
              </w:rPr>
            </w:pPr>
            <w:r>
              <w:rPr>
                <w:rFonts w:ascii="GHEA Grapalat" w:eastAsia="Times New Roman" w:hAnsi="GHEA Grapalat" w:cs="Times New Roman"/>
                <w:color w:val="000000"/>
              </w:rPr>
              <w:t>ԻՐԱՎԱԲԱՆԱԿԱՆ ՎԱՐՉՈՒԹՅՈՒՆ</w:t>
            </w: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200621" w:rsidRPr="00B04EC2" w:rsidRDefault="004267AC" w:rsidP="004267AC">
            <w:pPr>
              <w:spacing w:after="0" w:line="240" w:lineRule="auto"/>
              <w:jc w:val="center"/>
              <w:rPr>
                <w:rFonts w:ascii="GHEA Grapalat" w:eastAsia="Times New Roman" w:hAnsi="GHEA Grapalat" w:cs="Times New Roman"/>
                <w:color w:val="000000"/>
                <w:lang w:val="en-US"/>
              </w:rPr>
            </w:pPr>
            <w:r>
              <w:rPr>
                <w:rFonts w:ascii="GHEA Grapalat" w:eastAsia="Times New Roman" w:hAnsi="GHEA Grapalat" w:cs="Times New Roman"/>
                <w:color w:val="000000"/>
                <w:lang w:val="en-US"/>
              </w:rPr>
              <w:t>10.07.2026</w:t>
            </w:r>
          </w:p>
        </w:tc>
      </w:tr>
      <w:tr w:rsidR="00200621" w:rsidRPr="00B04EC2" w:rsidTr="004267AC">
        <w:trPr>
          <w:gridAfter w:val="1"/>
          <w:wAfter w:w="720" w:type="dxa"/>
          <w:trHeight w:val="65"/>
          <w:tblCellSpacing w:w="0" w:type="dxa"/>
          <w:jc w:val="center"/>
        </w:trPr>
        <w:tc>
          <w:tcPr>
            <w:tcW w:w="64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00621" w:rsidRPr="00B04EC2" w:rsidRDefault="00200621" w:rsidP="00200621">
            <w:pPr>
              <w:tabs>
                <w:tab w:val="left" w:pos="1680"/>
              </w:tabs>
              <w:rPr>
                <w:rFonts w:ascii="GHEA Grapalat" w:hAnsi="GHEA Grapalat"/>
              </w:rPr>
            </w:pP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200621" w:rsidRPr="00B04EC2" w:rsidRDefault="004267AC" w:rsidP="004267AC">
            <w:pPr>
              <w:tabs>
                <w:tab w:val="left" w:pos="1680"/>
              </w:tabs>
              <w:jc w:val="center"/>
              <w:rPr>
                <w:rFonts w:ascii="GHEA Grapalat" w:hAnsi="GHEA Grapalat"/>
                <w:lang w:val="en-US"/>
              </w:rPr>
            </w:pPr>
            <w:r w:rsidRPr="00B04EC2">
              <w:rPr>
                <w:rFonts w:ascii="GHEA Grapalat" w:eastAsia="Times New Roman" w:hAnsi="GHEA Grapalat" w:cs="Cambria Math"/>
                <w:color w:val="000000"/>
                <w:lang w:val="en-US"/>
              </w:rPr>
              <w:t>02/06.5/34899-2026</w:t>
            </w:r>
          </w:p>
        </w:tc>
      </w:tr>
      <w:tr w:rsidR="00D01ED6" w:rsidRPr="00B04EC2" w:rsidTr="004267AC">
        <w:trPr>
          <w:gridAfter w:val="1"/>
          <w:wAfter w:w="720" w:type="dxa"/>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tcPr>
          <w:p w:rsidR="004267AC" w:rsidRPr="004267AC" w:rsidRDefault="004267AC" w:rsidP="004267AC">
            <w:pPr>
              <w:widowControl w:val="0"/>
              <w:spacing w:after="0" w:line="240" w:lineRule="auto"/>
              <w:ind w:left="60" w:right="120"/>
              <w:jc w:val="both"/>
              <w:outlineLvl w:val="0"/>
              <w:rPr>
                <w:rFonts w:ascii="GHEA Grapalat" w:hAnsi="GHEA Grapalat" w:cs="Sylfaen"/>
                <w:noProof/>
              </w:rPr>
            </w:pPr>
            <w:r w:rsidRPr="004267AC">
              <w:rPr>
                <w:rFonts w:ascii="GHEA Grapalat" w:hAnsi="GHEA Grapalat" w:cs="Sylfaen"/>
                <w:noProof/>
              </w:rPr>
              <w:t>Համաձայնագրի նախագծով նախատեսված մի շարք դրույթների բովանդակությունը, հաշվի առնելով նաև համաձայնագրի 1-ին հոդվածով սահմանված ասոցացման շրջանակը, լրացուցիչ պարզաբանման անհրաժեշտություն ունի, քանզի դրանց բովանդակությունից դժվար է որոշակիացնել դրանց կարգավորման առարկան և շրջանակը</w:t>
            </w:r>
            <w:r w:rsidR="0034748F">
              <w:rPr>
                <w:rFonts w:ascii="GHEA Grapalat" w:hAnsi="GHEA Grapalat" w:cs="Sylfaen"/>
                <w:noProof/>
              </w:rPr>
              <w:t>։</w:t>
            </w:r>
          </w:p>
          <w:p w:rsidR="0034748F" w:rsidRDefault="0034748F" w:rsidP="0034748F">
            <w:pPr>
              <w:widowControl w:val="0"/>
              <w:spacing w:after="0" w:line="240" w:lineRule="auto"/>
              <w:ind w:left="60" w:right="120"/>
              <w:jc w:val="both"/>
              <w:outlineLvl w:val="0"/>
              <w:rPr>
                <w:rFonts w:ascii="GHEA Grapalat" w:hAnsi="GHEA Grapalat" w:cs="Sylfaen"/>
                <w:noProof/>
              </w:rPr>
            </w:pPr>
          </w:p>
          <w:p w:rsidR="0034748F" w:rsidRDefault="0034748F" w:rsidP="0034748F">
            <w:pPr>
              <w:widowControl w:val="0"/>
              <w:spacing w:after="0" w:line="240" w:lineRule="auto"/>
              <w:ind w:left="60" w:right="120"/>
              <w:jc w:val="both"/>
              <w:outlineLvl w:val="0"/>
              <w:rPr>
                <w:rFonts w:ascii="GHEA Grapalat" w:hAnsi="GHEA Grapalat" w:cs="Sylfaen"/>
                <w:noProof/>
              </w:rPr>
            </w:pPr>
          </w:p>
          <w:p w:rsidR="0034748F" w:rsidRDefault="0034748F" w:rsidP="0034748F">
            <w:pPr>
              <w:widowControl w:val="0"/>
              <w:spacing w:after="0" w:line="240" w:lineRule="auto"/>
              <w:ind w:left="60" w:right="120"/>
              <w:jc w:val="both"/>
              <w:outlineLvl w:val="0"/>
              <w:rPr>
                <w:rFonts w:ascii="GHEA Grapalat" w:hAnsi="GHEA Grapalat" w:cs="Sylfaen"/>
                <w:noProof/>
              </w:rPr>
            </w:pPr>
          </w:p>
          <w:p w:rsidR="00D01ED6" w:rsidRPr="00B04EC2" w:rsidRDefault="00D01ED6" w:rsidP="0034748F">
            <w:pPr>
              <w:widowControl w:val="0"/>
              <w:spacing w:after="0" w:line="240" w:lineRule="auto"/>
              <w:ind w:left="60" w:right="120"/>
              <w:jc w:val="both"/>
              <w:outlineLvl w:val="0"/>
              <w:rPr>
                <w:rFonts w:ascii="GHEA Grapalat" w:hAnsi="GHEA Grapalat" w:cs="Sylfaen"/>
                <w:noProof/>
              </w:rPr>
            </w:pPr>
          </w:p>
        </w:tc>
        <w:tc>
          <w:tcPr>
            <w:tcW w:w="488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267AC" w:rsidRPr="004267AC" w:rsidRDefault="004267AC" w:rsidP="0034748F">
            <w:pPr>
              <w:spacing w:after="0" w:line="240" w:lineRule="auto"/>
              <w:jc w:val="both"/>
              <w:rPr>
                <w:rFonts w:ascii="GHEA Grapalat" w:eastAsia="Times New Roman" w:hAnsi="GHEA Grapalat" w:cs="Times New Roman"/>
                <w:color w:val="000000"/>
              </w:rPr>
            </w:pPr>
            <w:r w:rsidRPr="004267AC">
              <w:rPr>
                <w:rFonts w:ascii="GHEA Grapalat" w:eastAsia="Times New Roman" w:hAnsi="GHEA Grapalat" w:cs="Times New Roman"/>
                <w:color w:val="000000"/>
              </w:rPr>
              <w:lastRenderedPageBreak/>
              <w:t xml:space="preserve">Նախագիծը ԵՄ կողմից երրորդ երկրների ասոցացման համար կիրառվող նմուշային համաձայնագրի հիման վրա մշակված փաստաթուղթ է։ Նույն նմուշային համաձայնագրի հիման վրա «Ֆիսկալիս» ծրագրին մասնակցելու վերաբերյալ համաձայնագրեր են կնքել և ծրագրին միացել Արևելյան գործընկերության շրջանակներում ԵՄ արևելյան հարևանության երկրներ Ուկրաինան, Մոլդովայի Հանրապետությունը և Վրաստանը, </w:t>
            </w:r>
            <w:r w:rsidRPr="004267AC">
              <w:rPr>
                <w:rFonts w:ascii="GHEA Grapalat" w:eastAsia="Times New Roman" w:hAnsi="GHEA Grapalat" w:cs="Times New Roman"/>
                <w:color w:val="000000"/>
              </w:rPr>
              <w:lastRenderedPageBreak/>
              <w:t>ինչպես նաև Արևմտյան Բալկանների երկրներն ու Թուրքիան։</w:t>
            </w:r>
          </w:p>
          <w:p w:rsidR="004267AC" w:rsidRPr="004267AC" w:rsidRDefault="004267AC" w:rsidP="004D5859">
            <w:pPr>
              <w:spacing w:after="0" w:line="240" w:lineRule="auto"/>
              <w:ind w:left="120"/>
              <w:jc w:val="both"/>
              <w:rPr>
                <w:rFonts w:ascii="GHEA Grapalat" w:eastAsia="Times New Roman" w:hAnsi="GHEA Grapalat" w:cs="Times New Roman"/>
                <w:color w:val="000000"/>
              </w:rPr>
            </w:pPr>
            <w:r w:rsidRPr="004267AC">
              <w:rPr>
                <w:rFonts w:ascii="GHEA Grapalat" w:eastAsia="Times New Roman" w:hAnsi="GHEA Grapalat" w:cs="Times New Roman"/>
                <w:color w:val="000000"/>
              </w:rPr>
              <w:t>Տեղեկացնում ենք նաև, որ Նախագծի ներպետական համաձայնեցման շրջանակներում ներկայացված դիտարկումների, ինչպես նաև ՊԵԿ նախաձեռնությամբ ԵՄ կողմի հետ իրականացված բանակցությունների և քննարկումների արդյունքում փաստաթղթում արդեն իսկ կատարվել են մի շարք փոփոխություններ, որոնք փոխհամաձայնեցվել են ԵՄ կողմի հետ։</w:t>
            </w:r>
          </w:p>
          <w:p w:rsidR="004267AC" w:rsidRDefault="004267AC" w:rsidP="004D5859">
            <w:pPr>
              <w:spacing w:after="0" w:line="240" w:lineRule="auto"/>
              <w:ind w:left="120"/>
              <w:jc w:val="both"/>
              <w:rPr>
                <w:rFonts w:ascii="GHEA Grapalat" w:eastAsia="Times New Roman" w:hAnsi="GHEA Grapalat" w:cs="Times New Roman"/>
                <w:color w:val="000000"/>
              </w:rPr>
            </w:pPr>
            <w:r w:rsidRPr="004267AC">
              <w:rPr>
                <w:rFonts w:ascii="GHEA Grapalat" w:eastAsia="Times New Roman" w:hAnsi="GHEA Grapalat" w:cs="Times New Roman"/>
                <w:color w:val="000000"/>
              </w:rPr>
              <w:t>Հարկ է նաև ընդգծել, որ Նախագծի դրույթների համաձայն՝ այն պետք է ուժի մեջ մտնի 2027 թվականի հունվարի 1-ից և գործի մեկ տարի ժամկետով։ Հետևաբար, ստորագրման գործընթացի հետագա ձգձգումը կարող է հանգեցնել ոչ միայն փաստաթղթի ուժի մեջ մտնելու համար նախատեսված ժամկետի խախտման, այլև դրա կիրառման և ակնկալվող արդյունքների ապահովման ժամանակահատվածի անհարկի կրճատման՝ էականորեն նվազեցնելով վերջինիս շրջանակներում ակնկալվող գործնական արդյունավետությունը։</w:t>
            </w:r>
          </w:p>
          <w:p w:rsidR="004D5859" w:rsidRDefault="004D5859" w:rsidP="004D5859">
            <w:pPr>
              <w:spacing w:after="0" w:line="240" w:lineRule="auto"/>
              <w:ind w:left="120"/>
              <w:jc w:val="both"/>
              <w:rPr>
                <w:rFonts w:ascii="GHEA Grapalat" w:eastAsia="Times New Roman" w:hAnsi="GHEA Grapalat" w:cs="Times New Roman"/>
                <w:color w:val="000000"/>
              </w:rPr>
            </w:pPr>
          </w:p>
          <w:p w:rsidR="004267AC" w:rsidRPr="004267AC" w:rsidRDefault="004267AC" w:rsidP="004D5859">
            <w:pPr>
              <w:spacing w:after="0" w:line="240" w:lineRule="auto"/>
              <w:ind w:left="120"/>
              <w:jc w:val="both"/>
              <w:rPr>
                <w:rFonts w:ascii="GHEA Grapalat" w:eastAsia="Times New Roman" w:hAnsi="GHEA Grapalat" w:cs="Times New Roman"/>
                <w:color w:val="000000"/>
              </w:rPr>
            </w:pPr>
          </w:p>
          <w:p w:rsidR="00D01ED6" w:rsidRPr="00B04EC2" w:rsidRDefault="00D01ED6" w:rsidP="004D5859">
            <w:pPr>
              <w:spacing w:after="0" w:line="240" w:lineRule="auto"/>
              <w:ind w:left="795" w:hanging="795"/>
              <w:jc w:val="both"/>
              <w:rPr>
                <w:rFonts w:ascii="GHEA Grapalat" w:eastAsia="Times New Roman" w:hAnsi="GHEA Grapalat" w:cs="Times New Roman"/>
                <w:color w:val="000000"/>
              </w:rPr>
            </w:pPr>
            <w:r w:rsidRPr="00B04EC2">
              <w:rPr>
                <w:rFonts w:ascii="Calibri" w:eastAsia="Times New Roman" w:hAnsi="Calibri" w:cs="Calibri"/>
                <w:color w:val="000000"/>
              </w:rPr>
              <w:t> </w:t>
            </w:r>
          </w:p>
        </w:tc>
      </w:tr>
      <w:tr w:rsidR="0034748F" w:rsidRPr="00B04EC2" w:rsidTr="004267AC">
        <w:trPr>
          <w:gridAfter w:val="1"/>
          <w:wAfter w:w="720" w:type="dxa"/>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tcPr>
          <w:p w:rsidR="0034748F" w:rsidRPr="0034748F" w:rsidRDefault="0034748F" w:rsidP="0034748F">
            <w:pPr>
              <w:widowControl w:val="0"/>
              <w:spacing w:after="0" w:line="240" w:lineRule="auto"/>
              <w:ind w:left="60" w:right="120"/>
              <w:jc w:val="both"/>
              <w:outlineLvl w:val="0"/>
              <w:rPr>
                <w:rFonts w:ascii="GHEA Grapalat" w:hAnsi="GHEA Grapalat" w:cs="Sylfaen"/>
                <w:noProof/>
              </w:rPr>
            </w:pPr>
            <w:r w:rsidRPr="0034748F">
              <w:rPr>
                <w:rFonts w:ascii="GHEA Grapalat" w:hAnsi="GHEA Grapalat" w:cs="Sylfaen"/>
                <w:noProof/>
              </w:rPr>
              <w:lastRenderedPageBreak/>
              <w:t>Համաձայնագրի նախագծով նախատեսված մի շարք դրույթների բովանդակությունը, հաշվի առնելով նաև համաձայնագրի 1-ին հոդվածով սահմանված ասոցացման շրջանակը, լրացուցիչ պարզաբանման անհրաժեշտություն ունի, քանզի դրանց բովանդակությունից դժվար է որոշակիացնել դրանց կարգավորման առարկան և շրջանակը, մասնավորապես.</w:t>
            </w:r>
          </w:p>
          <w:p w:rsidR="0034748F" w:rsidRPr="009101C2" w:rsidRDefault="0034748F" w:rsidP="0034748F">
            <w:pPr>
              <w:widowControl w:val="0"/>
              <w:spacing w:after="0" w:line="240" w:lineRule="auto"/>
              <w:ind w:left="60" w:right="120"/>
              <w:jc w:val="both"/>
              <w:outlineLvl w:val="0"/>
              <w:rPr>
                <w:rFonts w:ascii="GHEA Grapalat" w:hAnsi="GHEA Grapalat" w:cs="Sylfaen"/>
                <w:noProof/>
                <w:lang w:val="en-US"/>
              </w:rPr>
            </w:pPr>
            <w:r w:rsidRPr="0034748F">
              <w:rPr>
                <w:rFonts w:ascii="GHEA Grapalat" w:hAnsi="GHEA Grapalat" w:cs="Sylfaen"/>
                <w:noProof/>
              </w:rPr>
              <w:t>•</w:t>
            </w:r>
            <w:r w:rsidRPr="0034748F">
              <w:rPr>
                <w:rFonts w:ascii="GHEA Grapalat" w:hAnsi="GHEA Grapalat" w:cs="Sylfaen"/>
                <w:noProof/>
              </w:rPr>
              <w:tab/>
              <w:t>Հայաստանում հիմնադրված իրավաբանական անձինք կարող են մասնակցել Ֆիսկալիս ծրագրով սահմանված գործողություններին՝ Միությունում հիմնադրված իրավաբանական անձանց</w:t>
            </w:r>
            <w:r>
              <w:rPr>
                <w:rFonts w:ascii="GHEA Grapalat" w:hAnsi="GHEA Grapalat" w:cs="Sylfaen"/>
                <w:noProof/>
              </w:rPr>
              <w:t xml:space="preserve"> </w:t>
            </w:r>
            <w:r w:rsidRPr="0034748F">
              <w:rPr>
                <w:rFonts w:ascii="GHEA Grapalat" w:hAnsi="GHEA Grapalat" w:cs="Sylfaen"/>
                <w:noProof/>
              </w:rPr>
              <w:t>նկատմամբ կիրառելի պայմաններին համարժեք պայմաններով՝ ներառելով ԵՄ սահմանափակող միջոցների պահպանումը: Պարզ չէ, թե հարկային ծրագրով ինչ գործողություններ են սահմանվում (հավելված 2-ի՝ 2-րդ հոդվածի 2-րդ մաս):</w:t>
            </w:r>
            <w:bookmarkStart w:id="0" w:name="_GoBack"/>
            <w:bookmarkEnd w:id="0"/>
          </w:p>
        </w:tc>
        <w:tc>
          <w:tcPr>
            <w:tcW w:w="4883" w:type="dxa"/>
            <w:gridSpan w:val="2"/>
            <w:tcBorders>
              <w:top w:val="outset" w:sz="6" w:space="0" w:color="auto"/>
              <w:left w:val="outset" w:sz="6" w:space="0" w:color="auto"/>
              <w:bottom w:val="outset" w:sz="6" w:space="0" w:color="auto"/>
              <w:right w:val="outset" w:sz="6" w:space="0" w:color="auto"/>
            </w:tcBorders>
            <w:shd w:val="clear" w:color="auto" w:fill="FFFFFF"/>
          </w:tcPr>
          <w:p w:rsidR="0034748F" w:rsidRPr="004267AC" w:rsidRDefault="0034748F" w:rsidP="004D5859">
            <w:pPr>
              <w:spacing w:after="0" w:line="240" w:lineRule="auto"/>
              <w:ind w:left="120"/>
              <w:jc w:val="both"/>
              <w:rPr>
                <w:rFonts w:ascii="GHEA Grapalat" w:eastAsia="Times New Roman" w:hAnsi="GHEA Grapalat" w:cs="Times New Roman"/>
                <w:color w:val="000000"/>
              </w:rPr>
            </w:pPr>
            <w:r w:rsidRPr="0034748F">
              <w:rPr>
                <w:rFonts w:ascii="GHEA Grapalat" w:eastAsia="Times New Roman" w:hAnsi="GHEA Grapalat" w:cs="Times New Roman"/>
                <w:color w:val="000000"/>
              </w:rPr>
              <w:t>Չի ընդունվել՝ հաշվի առնելով, որ Եզրակացության 2-րդ կետի 1-ին մասով ներկայացված իրավակարգավումները սահմանված են Համաձայնագրի Հավելվածի 2-րդ հոդվածի 2-րդ մասով։  Մասնավորապես՝ Եվրոպական միության և Հայաստանի Հանրապետության միջև «Ֆիսկալիս» ծրագրում՝ հարկման ոլորտում համագործակցության վերաբերյալ Միության ծրագրում, Հայաստանի Հանրապետության մասնակցության մասին Համաձայնագրի ասոցացման շրջանակը սահմանվում է</w:t>
            </w:r>
            <w:r>
              <w:rPr>
                <w:rFonts w:ascii="GHEA Grapalat" w:eastAsia="Times New Roman" w:hAnsi="GHEA Grapalat" w:cs="Times New Roman"/>
                <w:color w:val="000000"/>
              </w:rPr>
              <w:t xml:space="preserve"> </w:t>
            </w:r>
            <w:r w:rsidRPr="0034748F">
              <w:rPr>
                <w:rFonts w:ascii="GHEA Grapalat" w:eastAsia="Times New Roman" w:hAnsi="GHEA Grapalat" w:cs="Times New Roman"/>
                <w:color w:val="000000"/>
              </w:rPr>
              <w:t xml:space="preserve">Համաձայնագրի Հավելվածի 1-ին հոդվածի «ա» և «բ» կետերով, մասնավորապես՝ հանդիպումներ և նմանատիպ առանձին կազմակերպվող միջոցառումներ, նախագծերի </w:t>
            </w:r>
            <w:r w:rsidRPr="0034748F">
              <w:rPr>
                <w:rFonts w:ascii="GHEA Grapalat" w:eastAsia="Times New Roman" w:hAnsi="GHEA Grapalat" w:cs="Times New Roman"/>
                <w:color w:val="000000"/>
              </w:rPr>
              <w:lastRenderedPageBreak/>
              <w:t>վրա հիմնված կառուցվածքային համագործակցություն, ՏՏ ոլորտում կարողությունների զարգացմանն ուղղված գործողություններ, մասնագիտական և այլ կարողությունների զարգացմանն ուղղված գործողություններ, օժանդակ և այլ գործողություններ։</w:t>
            </w:r>
          </w:p>
        </w:tc>
      </w:tr>
      <w:tr w:rsidR="0034748F" w:rsidRPr="00B04EC2" w:rsidTr="004267AC">
        <w:trPr>
          <w:gridAfter w:val="1"/>
          <w:wAfter w:w="720" w:type="dxa"/>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tcPr>
          <w:p w:rsidR="0034748F" w:rsidRPr="0034748F" w:rsidRDefault="0034748F" w:rsidP="0034748F">
            <w:pPr>
              <w:widowControl w:val="0"/>
              <w:spacing w:after="0" w:line="240" w:lineRule="auto"/>
              <w:ind w:left="60" w:right="120"/>
              <w:jc w:val="both"/>
              <w:outlineLvl w:val="0"/>
              <w:rPr>
                <w:rFonts w:ascii="GHEA Grapalat" w:hAnsi="GHEA Grapalat" w:cs="Sylfaen"/>
                <w:noProof/>
              </w:rPr>
            </w:pPr>
            <w:r w:rsidRPr="0034748F">
              <w:rPr>
                <w:rFonts w:ascii="GHEA Grapalat" w:hAnsi="GHEA Grapalat" w:cs="Sylfaen"/>
                <w:noProof/>
              </w:rPr>
              <w:lastRenderedPageBreak/>
              <w:t>Եվրոպական միությունն իրավասու է (…) իրականացնել տեխնիկական, գիտական, ֆինանսական կամ այլ տեսակի ստուգումներ և աուդիտ Եվրոպական միության կողմից ֆինանսավորում ստացող և Հայաստանում բնակվող ցանկացած ֆիզիկական անձի մոտ: Պարզ չէ, թե որ դեպքում և ինչ կարգով (հավելված 2-ի՝ 1-ին հոդվածի 1-ին մաս):</w:t>
            </w:r>
          </w:p>
        </w:tc>
        <w:tc>
          <w:tcPr>
            <w:tcW w:w="4883" w:type="dxa"/>
            <w:gridSpan w:val="2"/>
            <w:tcBorders>
              <w:top w:val="outset" w:sz="6" w:space="0" w:color="auto"/>
              <w:left w:val="outset" w:sz="6" w:space="0" w:color="auto"/>
              <w:bottom w:val="outset" w:sz="6" w:space="0" w:color="auto"/>
              <w:right w:val="outset" w:sz="6" w:space="0" w:color="auto"/>
            </w:tcBorders>
            <w:shd w:val="clear" w:color="auto" w:fill="FFFFFF"/>
          </w:tcPr>
          <w:p w:rsidR="0034748F" w:rsidRPr="0034748F" w:rsidRDefault="0034748F" w:rsidP="004D5859">
            <w:pPr>
              <w:spacing w:after="0" w:line="240" w:lineRule="auto"/>
              <w:ind w:left="120"/>
              <w:jc w:val="both"/>
              <w:rPr>
                <w:rFonts w:ascii="GHEA Grapalat" w:eastAsia="Times New Roman" w:hAnsi="GHEA Grapalat" w:cs="Times New Roman"/>
                <w:color w:val="000000"/>
              </w:rPr>
            </w:pPr>
            <w:r w:rsidRPr="0034748F">
              <w:rPr>
                <w:rFonts w:ascii="GHEA Grapalat" w:eastAsia="Times New Roman" w:hAnsi="GHEA Grapalat" w:cs="Times New Roman"/>
                <w:color w:val="000000"/>
              </w:rPr>
              <w:t>Չի ընդունվել՝ հաշվի առնելով, որ հարցը կարգավորված է Համաձայնագրի նախագծի Հավելված II-ի 1-ին հոդվածի 1-ին և 2-րդ կետերով, որոնցով սահմանված են Եվրոպական միության իրավասու մարմինների կողմից ստուգումներ և աուդիտ իրականացնելու իրավական հիմքերը, ինչպես նաև դրանց իրականացման շրջանակը։ Մասնավորապես, նշված դրույթներով նախատեսվում է, որ ստուգումներն ու աուդիտն իրականացվում են Եվրոպական միության</w:t>
            </w:r>
            <w:r>
              <w:rPr>
                <w:rFonts w:ascii="GHEA Grapalat" w:eastAsia="Times New Roman" w:hAnsi="GHEA Grapalat" w:cs="Times New Roman"/>
                <w:color w:val="000000"/>
              </w:rPr>
              <w:t xml:space="preserve"> </w:t>
            </w:r>
            <w:r w:rsidRPr="0034748F">
              <w:rPr>
                <w:rFonts w:ascii="GHEA Grapalat" w:eastAsia="Times New Roman" w:hAnsi="GHEA Grapalat" w:cs="Times New Roman"/>
                <w:color w:val="000000"/>
              </w:rPr>
              <w:t>համապատասխան հաստատությունների և մարմինների կիրառելի իրավական ակտերի, ինչպես նաև համապատասխան համաձայնագրերով և/կամ պայմանագրերով սահմանված կարգով, իսկ ստուգում իրականացնող անձանց հասանելիության շրջանակը սահմանված է նույն հոդվածի 2-րդ կետով։ Հետևաբար, դրույթն արդեն իսկ պարունակում է համապատասխան իրավակարգավորումները։</w:t>
            </w:r>
          </w:p>
        </w:tc>
      </w:tr>
      <w:tr w:rsidR="0034748F" w:rsidRPr="00B04EC2" w:rsidTr="004267AC">
        <w:trPr>
          <w:gridAfter w:val="1"/>
          <w:wAfter w:w="720" w:type="dxa"/>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tcPr>
          <w:p w:rsidR="0034748F" w:rsidRPr="0034748F" w:rsidRDefault="0034748F" w:rsidP="0034748F">
            <w:pPr>
              <w:widowControl w:val="0"/>
              <w:spacing w:after="0" w:line="240" w:lineRule="auto"/>
              <w:ind w:left="60" w:right="120"/>
              <w:jc w:val="both"/>
              <w:outlineLvl w:val="0"/>
              <w:rPr>
                <w:rFonts w:ascii="GHEA Grapalat" w:hAnsi="GHEA Grapalat" w:cs="Sylfaen"/>
                <w:noProof/>
              </w:rPr>
            </w:pPr>
            <w:r w:rsidRPr="0034748F">
              <w:rPr>
                <w:rFonts w:ascii="GHEA Grapalat" w:hAnsi="GHEA Grapalat" w:cs="Sylfaen"/>
                <w:noProof/>
              </w:rPr>
              <w:t>Եվրոպական հանձնաժողովը և Խարդախության դեմ պայքարի եվրոպական գրասենյակը (ԽՊԵԳ) իրավասու են Հայաստանի տարածքում անցկացնել վարչական գործերով քննություն, այդ թվում՝ տեղում իրականացվող ստուգումներ և զննություն (հավելված 2-ի՝ 2-րդ հոդվածի 1-ին մաս):</w:t>
            </w:r>
          </w:p>
        </w:tc>
        <w:tc>
          <w:tcPr>
            <w:tcW w:w="4883" w:type="dxa"/>
            <w:gridSpan w:val="2"/>
            <w:tcBorders>
              <w:top w:val="outset" w:sz="6" w:space="0" w:color="auto"/>
              <w:left w:val="outset" w:sz="6" w:space="0" w:color="auto"/>
              <w:bottom w:val="outset" w:sz="6" w:space="0" w:color="auto"/>
              <w:right w:val="outset" w:sz="6" w:space="0" w:color="auto"/>
            </w:tcBorders>
            <w:shd w:val="clear" w:color="auto" w:fill="FFFFFF"/>
          </w:tcPr>
          <w:p w:rsidR="0034748F" w:rsidRPr="0034748F" w:rsidRDefault="0034748F" w:rsidP="004D5859">
            <w:pPr>
              <w:spacing w:after="0" w:line="240" w:lineRule="auto"/>
              <w:ind w:left="120"/>
              <w:jc w:val="both"/>
              <w:rPr>
                <w:rFonts w:ascii="GHEA Grapalat" w:eastAsia="Times New Roman" w:hAnsi="GHEA Grapalat" w:cs="Times New Roman"/>
                <w:color w:val="000000"/>
              </w:rPr>
            </w:pPr>
            <w:r w:rsidRPr="0034748F">
              <w:rPr>
                <w:rFonts w:ascii="GHEA Grapalat" w:eastAsia="Times New Roman" w:hAnsi="GHEA Grapalat" w:cs="Times New Roman"/>
                <w:color w:val="000000"/>
              </w:rPr>
              <w:t xml:space="preserve">Չի ընդունվել՝ հաշվի առնելով, որ  Համաձայնագրի նախագծի Հավելված II-ի 2-րդ հոդվածի 4-րդ կետով սահմանված են Եվրոպական հանձնաժողովի և Խարդախության դեմ պայքարի եվրոպական գրասենյակի (OLAF) կողմից տեղում ստուգումների և զննությունների իրականացման ընթացակարգային պայմանները։ Մասնավորապես, դրանք իրականացվում են Հայաստանի Հանրապետության կառավարության կողմից նշանակված իրավասու մարմինների հետ սերտ համագործակցությամբ, իսկ վերջիններս ողջամիտ ժամկետում նախապես տեղեկացվում են ստուգումների առարկայի, նպատակի և իրավական հիմքերի մասին և </w:t>
            </w:r>
            <w:r w:rsidRPr="0034748F">
              <w:rPr>
                <w:rFonts w:ascii="GHEA Grapalat" w:eastAsia="Times New Roman" w:hAnsi="GHEA Grapalat" w:cs="Times New Roman"/>
                <w:color w:val="000000"/>
              </w:rPr>
              <w:lastRenderedPageBreak/>
              <w:t>կարող են մասնակցել դրանց իրականացմանը։ Նշված կարգավորումները համահունչ են Հայաստանի Հանրապետության և Եվրոպական միության միջև համագործակցության խորացման ընդհանուր նպատակներին, այդ թվում՝ Համապարփակ և ընդլայնված գործընկերության համաձայնագրի (ՀԸԳՀ/CEPA) շրջանակներում մաքսային ոլորտում համագործակցության, օրինականության ապահովման և իրավասու մարմինների միջև համագործակցության ամրապնդման տրամաբանությանը։ Միաժամանակ, OLAF-ի ներգրավվածությունը նպատակաուղղված է ԵՄ ֆինանսական շահերի պաշտպանությանն ու ԵՄ «Ֆիսկալիս» ծրագրի շրջանակներում հատկացված միջոցների օգտագործման նկատմամբ վերահսկողության ապահովմանը։ Հետևաբար, դրույթն արդեն իսկ սահմանում է ստուգումների իրականացման ընթացակարգային պայմանները և Հայաստանի Հանրապետության իրավասու մարմինների ներգրավվածությունը՝ նախատեսելով համագործակցության համապատասխան մեխանիզմներ, ուստի լրացուցիչ պարզաբանման անհրաժեշտությունը հիմնավորված չէ։</w:t>
            </w:r>
          </w:p>
        </w:tc>
      </w:tr>
      <w:tr w:rsidR="0034748F" w:rsidRPr="00B04EC2" w:rsidTr="004267AC">
        <w:trPr>
          <w:gridAfter w:val="1"/>
          <w:wAfter w:w="720" w:type="dxa"/>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tcPr>
          <w:p w:rsidR="0034748F" w:rsidRPr="0034748F" w:rsidRDefault="0034748F" w:rsidP="0034748F">
            <w:pPr>
              <w:widowControl w:val="0"/>
              <w:spacing w:after="0" w:line="240" w:lineRule="auto"/>
              <w:ind w:left="60" w:right="120"/>
              <w:jc w:val="both"/>
              <w:outlineLvl w:val="0"/>
              <w:rPr>
                <w:rFonts w:ascii="GHEA Grapalat" w:hAnsi="GHEA Grapalat" w:cs="Sylfaen"/>
                <w:noProof/>
              </w:rPr>
            </w:pPr>
            <w:r w:rsidRPr="0034748F">
              <w:rPr>
                <w:rFonts w:ascii="GHEA Grapalat" w:hAnsi="GHEA Grapalat" w:cs="Sylfaen"/>
                <w:noProof/>
              </w:rPr>
              <w:lastRenderedPageBreak/>
              <w:t>Ֆիսկալիս ծրագրից բխող ցանկացած պահանջի մասով Եվրոպական հանձնաժողովի ընդունած այն որոշումները, որոնցով նյութական պարտավորություն է սահմանվում իրավաբանական կամ ֆիզիկական անձանց նկատմամբ՝ չհաշված պետություններին, ենթակա են կատարման Հայաստանի տարածքում (հավելված 2-ի՝ 3-րդ հոդվածի 1-ին մաս):</w:t>
            </w:r>
          </w:p>
        </w:tc>
        <w:tc>
          <w:tcPr>
            <w:tcW w:w="4883" w:type="dxa"/>
            <w:gridSpan w:val="2"/>
            <w:tcBorders>
              <w:top w:val="outset" w:sz="6" w:space="0" w:color="auto"/>
              <w:left w:val="outset" w:sz="6" w:space="0" w:color="auto"/>
              <w:bottom w:val="outset" w:sz="6" w:space="0" w:color="auto"/>
              <w:right w:val="outset" w:sz="6" w:space="0" w:color="auto"/>
            </w:tcBorders>
            <w:shd w:val="clear" w:color="auto" w:fill="FFFFFF"/>
          </w:tcPr>
          <w:p w:rsidR="0034748F" w:rsidRPr="0034748F" w:rsidRDefault="0034748F" w:rsidP="0034748F">
            <w:pPr>
              <w:rPr>
                <w:rFonts w:ascii="GHEA Grapalat" w:eastAsia="Times New Roman" w:hAnsi="GHEA Grapalat" w:cs="Times New Roman"/>
                <w:color w:val="000000"/>
              </w:rPr>
            </w:pPr>
            <w:r w:rsidRPr="0034748F">
              <w:rPr>
                <w:rFonts w:ascii="GHEA Grapalat" w:eastAsia="Times New Roman" w:hAnsi="GHEA Grapalat" w:cs="Times New Roman"/>
                <w:color w:val="000000"/>
              </w:rPr>
              <w:t xml:space="preserve">Չի ընդունվել՝ հաշվի առնելով, որ հարցը կարգավորված է Համաձայնագրի նախագծի Հավելված II-ի 3-րդ հոդվածի 1-ին կետով, որով սահմանված է Եվրոպական հանձնաժողովի՝ Հարկման ծրագրից բխող պահանջների առնչությամբ ֆիզիկական և իրավաբանական անձանց նկատմամբ դրամական պարտավորություններ սահմանող որոշումների՝ Հայաստանի Հանրապետությունում կատարման կարգը։ Մասնավորապես, նշված դրույթով նախատեսվում է, որ այդ որոշումները ենթակա են կատարման Հայաստանի Հանրապետությունում՝ սահմանված կարգով, ընդ որում՝ դրանց կատարումը կարգավորվում է Հայաստանի Հանրապետության օրենքներով </w:t>
            </w:r>
            <w:r w:rsidRPr="0034748F">
              <w:rPr>
                <w:rFonts w:ascii="GHEA Grapalat" w:eastAsia="Times New Roman" w:hAnsi="GHEA Grapalat" w:cs="Times New Roman"/>
                <w:color w:val="000000"/>
              </w:rPr>
              <w:lastRenderedPageBreak/>
              <w:t>և ընթացակարգերով։ Հոդվածով նախատեսված են նաև որոշման կատարման համար անհրաժեշտ ձևական պահանջները և որոշման օրինականությունը վիճարկելու հնարավորությունը՝ Եվրոպական միության դատարանի իրավասության շրջանակում։ Հետևաբար, դրույթն արդեն իսկ սահմանում է նման որոշումների կատարման իրավական հիմքերն ու համապատասխան ընթացակարգերը:</w:t>
            </w:r>
          </w:p>
          <w:p w:rsidR="0034748F" w:rsidRPr="0034748F" w:rsidRDefault="0034748F" w:rsidP="004D5859">
            <w:pPr>
              <w:spacing w:after="0" w:line="240" w:lineRule="auto"/>
              <w:ind w:left="120"/>
              <w:jc w:val="both"/>
              <w:rPr>
                <w:rFonts w:ascii="GHEA Grapalat" w:eastAsia="Times New Roman" w:hAnsi="GHEA Grapalat" w:cs="Times New Roman"/>
                <w:color w:val="000000"/>
              </w:rPr>
            </w:pPr>
          </w:p>
        </w:tc>
      </w:tr>
      <w:tr w:rsidR="004267AC" w:rsidRPr="00B04EC2" w:rsidTr="004267AC">
        <w:trPr>
          <w:gridAfter w:val="1"/>
          <w:wAfter w:w="720" w:type="dxa"/>
          <w:tblCellSpacing w:w="0" w:type="dxa"/>
          <w:jc w:val="center"/>
        </w:trPr>
        <w:tc>
          <w:tcPr>
            <w:tcW w:w="640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267AC" w:rsidRPr="00B04EC2" w:rsidRDefault="004267AC" w:rsidP="008F18F1">
            <w:pPr>
              <w:spacing w:after="0" w:line="240" w:lineRule="auto"/>
              <w:jc w:val="center"/>
              <w:rPr>
                <w:rFonts w:ascii="GHEA Grapalat" w:eastAsia="Times New Roman" w:hAnsi="GHEA Grapalat" w:cs="Times New Roman"/>
                <w:color w:val="000000"/>
              </w:rPr>
            </w:pPr>
            <w:r w:rsidRPr="00B04EC2">
              <w:rPr>
                <w:rFonts w:ascii="GHEA Grapalat" w:eastAsia="Times New Roman" w:hAnsi="GHEA Grapalat" w:cs="Times New Roman"/>
                <w:color w:val="000000"/>
              </w:rPr>
              <w:lastRenderedPageBreak/>
              <w:t>ՀՀ ՊԵՏԱԿԱՆ ԵԿԱՄՈՒՏՆԵՐԻ ԿՈՄԻՏԵ</w:t>
            </w: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4267AC" w:rsidRPr="00B04EC2" w:rsidRDefault="004267AC" w:rsidP="008F18F1">
            <w:pPr>
              <w:spacing w:after="0" w:line="240" w:lineRule="auto"/>
              <w:jc w:val="center"/>
              <w:rPr>
                <w:rFonts w:ascii="GHEA Grapalat" w:eastAsia="Times New Roman" w:hAnsi="GHEA Grapalat" w:cs="Times New Roman"/>
                <w:color w:val="000000"/>
                <w:lang w:val="en-US"/>
              </w:rPr>
            </w:pPr>
          </w:p>
        </w:tc>
      </w:tr>
      <w:tr w:rsidR="004267AC" w:rsidRPr="00B04EC2" w:rsidTr="004267AC">
        <w:trPr>
          <w:gridAfter w:val="1"/>
          <w:wAfter w:w="720" w:type="dxa"/>
          <w:trHeight w:val="65"/>
          <w:tblCellSpacing w:w="0" w:type="dxa"/>
          <w:jc w:val="center"/>
        </w:trPr>
        <w:tc>
          <w:tcPr>
            <w:tcW w:w="64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267AC" w:rsidRPr="00B04EC2" w:rsidRDefault="004267AC" w:rsidP="008F18F1">
            <w:pPr>
              <w:tabs>
                <w:tab w:val="left" w:pos="1680"/>
              </w:tabs>
              <w:rPr>
                <w:rFonts w:ascii="GHEA Grapalat" w:hAnsi="GHEA Grapalat"/>
              </w:rPr>
            </w:pPr>
          </w:p>
        </w:tc>
        <w:tc>
          <w:tcPr>
            <w:tcW w:w="4883" w:type="dxa"/>
            <w:gridSpan w:val="2"/>
            <w:tcBorders>
              <w:top w:val="outset" w:sz="6" w:space="0" w:color="auto"/>
              <w:left w:val="outset" w:sz="6" w:space="0" w:color="auto"/>
              <w:bottom w:val="outset" w:sz="6" w:space="0" w:color="auto"/>
              <w:right w:val="outset" w:sz="6" w:space="0" w:color="auto"/>
            </w:tcBorders>
            <w:shd w:val="clear" w:color="auto" w:fill="D0D0D0"/>
          </w:tcPr>
          <w:p w:rsidR="004267AC" w:rsidRPr="00B04EC2" w:rsidRDefault="004267AC" w:rsidP="008F18F1">
            <w:pPr>
              <w:tabs>
                <w:tab w:val="left" w:pos="1680"/>
              </w:tabs>
              <w:rPr>
                <w:rFonts w:ascii="GHEA Grapalat" w:hAnsi="GHEA Grapalat"/>
                <w:lang w:val="en-US"/>
              </w:rPr>
            </w:pPr>
          </w:p>
        </w:tc>
      </w:tr>
      <w:tr w:rsidR="004267AC" w:rsidRPr="00B04EC2" w:rsidTr="004267AC">
        <w:trPr>
          <w:gridAfter w:val="1"/>
          <w:wAfter w:w="720" w:type="dxa"/>
          <w:tblCellSpacing w:w="0" w:type="dxa"/>
          <w:jc w:val="center"/>
        </w:trPr>
        <w:tc>
          <w:tcPr>
            <w:tcW w:w="6400" w:type="dxa"/>
            <w:tcBorders>
              <w:top w:val="outset" w:sz="6" w:space="0" w:color="auto"/>
              <w:left w:val="outset" w:sz="6" w:space="0" w:color="auto"/>
              <w:bottom w:val="outset" w:sz="6" w:space="0" w:color="auto"/>
              <w:right w:val="outset" w:sz="6" w:space="0" w:color="auto"/>
            </w:tcBorders>
            <w:shd w:val="clear" w:color="auto" w:fill="FFFFFF"/>
            <w:hideMark/>
          </w:tcPr>
          <w:p w:rsidR="004267AC" w:rsidRPr="00B04EC2" w:rsidRDefault="004267AC" w:rsidP="008F18F1">
            <w:pPr>
              <w:widowControl w:val="0"/>
              <w:spacing w:after="0" w:line="240" w:lineRule="auto"/>
              <w:ind w:left="60" w:right="120"/>
              <w:jc w:val="both"/>
              <w:outlineLvl w:val="0"/>
              <w:rPr>
                <w:rFonts w:ascii="GHEA Grapalat" w:hAnsi="GHEA Grapalat" w:cs="Sylfaen"/>
                <w:noProof/>
              </w:rPr>
            </w:pPr>
            <w:r w:rsidRPr="00B04EC2">
              <w:rPr>
                <w:rFonts w:ascii="GHEA Grapalat" w:eastAsia="Times New Roman" w:hAnsi="GHEA Grapalat" w:cs="Calibri"/>
                <w:color w:val="000000"/>
              </w:rPr>
              <w:t>«Հայաստանի Հանրապետության և Եվրոպական Միության միջև Fiscalis ծրագրում, այն է՝ Հարկման ոլորտում համագործակցության վերաբերյալ Միության ծրագրում Հայաստանի Հանրապետության մասնակցության մասին համաձայնագրի նախագծի՝ 5-րդ՝</w:t>
            </w:r>
            <w:r w:rsidRPr="00B04EC2">
              <w:rPr>
                <w:rFonts w:ascii="GHEA Grapalat" w:hAnsi="GHEA Grapalat"/>
                <w:noProof/>
              </w:rPr>
              <w:t xml:space="preserve"> «Եզրափակիչ դրույթները» հոդվածի 9-րդ կետը լրամշակել՝ ավելացնելով </w:t>
            </w:r>
            <w:r w:rsidRPr="00B04EC2">
              <w:rPr>
                <w:rFonts w:ascii="GHEA Grapalat" w:eastAsia="Times New Roman" w:hAnsi="GHEA Grapalat" w:cs="Calibri"/>
                <w:color w:val="000000"/>
              </w:rPr>
              <w:t>«Մեկնաբանությունների տարբերության դեպքում գերակայում է անգլերեն տեքստը» արտահայտությունը։</w:t>
            </w:r>
          </w:p>
        </w:tc>
        <w:tc>
          <w:tcPr>
            <w:tcW w:w="488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267AC" w:rsidRPr="00B04EC2" w:rsidRDefault="004267AC" w:rsidP="008F18F1">
            <w:pPr>
              <w:spacing w:after="0" w:line="240" w:lineRule="auto"/>
              <w:ind w:left="120"/>
              <w:rPr>
                <w:rFonts w:ascii="GHEA Grapalat" w:eastAsia="Times New Roman" w:hAnsi="GHEA Grapalat" w:cs="Times New Roman"/>
                <w:color w:val="000000"/>
              </w:rPr>
            </w:pPr>
            <w:r w:rsidRPr="00B04EC2">
              <w:rPr>
                <w:rFonts w:ascii="GHEA Grapalat" w:eastAsia="Times New Roman" w:hAnsi="GHEA Grapalat" w:cs="Times New Roman"/>
                <w:color w:val="000000"/>
              </w:rPr>
              <w:t xml:space="preserve">Առաջարկվող խմբագրությունը </w:t>
            </w:r>
            <w:r>
              <w:rPr>
                <w:rFonts w:ascii="GHEA Grapalat" w:eastAsia="Times New Roman" w:hAnsi="GHEA Grapalat" w:cs="Times New Roman"/>
                <w:color w:val="000000"/>
              </w:rPr>
              <w:t>ներկայացվել է</w:t>
            </w:r>
            <w:r w:rsidRPr="00B04EC2">
              <w:rPr>
                <w:rFonts w:ascii="GHEA Grapalat" w:eastAsia="Times New Roman" w:hAnsi="GHEA Grapalat" w:cs="Times New Roman"/>
                <w:color w:val="000000"/>
              </w:rPr>
              <w:t xml:space="preserve"> ԵՄ կողմի հետ</w:t>
            </w:r>
            <w:r>
              <w:rPr>
                <w:rFonts w:ascii="GHEA Grapalat" w:eastAsia="Times New Roman" w:hAnsi="GHEA Grapalat" w:cs="Times New Roman"/>
                <w:color w:val="000000"/>
              </w:rPr>
              <w:t xml:space="preserve"> քննարկումների</w:t>
            </w:r>
            <w:r w:rsidR="004D5859" w:rsidRPr="004D5859">
              <w:rPr>
                <w:rFonts w:ascii="GHEA Grapalat" w:eastAsia="Times New Roman" w:hAnsi="GHEA Grapalat" w:cs="Times New Roman"/>
                <w:color w:val="000000"/>
              </w:rPr>
              <w:t xml:space="preserve"> </w:t>
            </w:r>
            <w:r w:rsidR="004D5859">
              <w:rPr>
                <w:rFonts w:ascii="GHEA Grapalat" w:eastAsia="Times New Roman" w:hAnsi="GHEA Grapalat" w:cs="Times New Roman"/>
                <w:color w:val="000000"/>
              </w:rPr>
              <w:t xml:space="preserve">և համաձայնեցման </w:t>
            </w:r>
            <w:r>
              <w:rPr>
                <w:rFonts w:ascii="GHEA Grapalat" w:eastAsia="Times New Roman" w:hAnsi="GHEA Grapalat" w:cs="Times New Roman"/>
                <w:color w:val="000000"/>
              </w:rPr>
              <w:t>արդյունքում</w:t>
            </w:r>
            <w:r w:rsidRPr="00B04EC2">
              <w:rPr>
                <w:rFonts w:ascii="GHEA Grapalat" w:eastAsia="Times New Roman" w:hAnsi="GHEA Grapalat" w:cs="Times New Roman"/>
                <w:color w:val="000000"/>
              </w:rPr>
              <w:t>։</w:t>
            </w:r>
          </w:p>
          <w:p w:rsidR="004267AC" w:rsidRPr="00B04EC2" w:rsidRDefault="004267AC" w:rsidP="008F18F1">
            <w:pPr>
              <w:spacing w:after="0" w:line="240" w:lineRule="auto"/>
              <w:ind w:left="795" w:hanging="795"/>
              <w:rPr>
                <w:rFonts w:ascii="GHEA Grapalat" w:eastAsia="Times New Roman" w:hAnsi="GHEA Grapalat" w:cs="Times New Roman"/>
                <w:color w:val="000000"/>
              </w:rPr>
            </w:pPr>
            <w:r w:rsidRPr="00B04EC2">
              <w:rPr>
                <w:rFonts w:ascii="Calibri" w:eastAsia="Times New Roman" w:hAnsi="Calibri" w:cs="Calibri"/>
                <w:color w:val="000000"/>
              </w:rPr>
              <w:t> </w:t>
            </w:r>
          </w:p>
        </w:tc>
      </w:tr>
    </w:tbl>
    <w:p w:rsidR="00B01DCA" w:rsidRPr="00B04EC2" w:rsidRDefault="00B01DCA" w:rsidP="00153B34">
      <w:pPr>
        <w:tabs>
          <w:tab w:val="left" w:pos="1680"/>
        </w:tabs>
        <w:rPr>
          <w:rFonts w:ascii="GHEA Grapalat" w:hAnsi="GHEA Grapalat"/>
        </w:rPr>
      </w:pPr>
    </w:p>
    <w:sectPr w:rsidR="00B01DCA" w:rsidRPr="00B04EC2" w:rsidSect="004267AC">
      <w:pgSz w:w="12240" w:h="15840"/>
      <w:pgMar w:top="1134" w:right="85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13AF1"/>
    <w:multiLevelType w:val="hybridMultilevel"/>
    <w:tmpl w:val="EF063D14"/>
    <w:lvl w:ilvl="0" w:tplc="18A60F26">
      <w:start w:val="1"/>
      <w:numFmt w:val="decimal"/>
      <w:lvlText w:val="%1."/>
      <w:lvlJc w:val="left"/>
      <w:pPr>
        <w:ind w:left="4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BF1432"/>
    <w:multiLevelType w:val="hybridMultilevel"/>
    <w:tmpl w:val="98D84146"/>
    <w:lvl w:ilvl="0" w:tplc="18A60F2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59002864"/>
    <w:multiLevelType w:val="hybridMultilevel"/>
    <w:tmpl w:val="7EE231A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5CAD1A51"/>
    <w:multiLevelType w:val="hybridMultilevel"/>
    <w:tmpl w:val="EAA8EC36"/>
    <w:lvl w:ilvl="0" w:tplc="139CC27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22375"/>
    <w:rsid w:val="00053C8A"/>
    <w:rsid w:val="00073D69"/>
    <w:rsid w:val="000979EF"/>
    <w:rsid w:val="000E033B"/>
    <w:rsid w:val="000F5926"/>
    <w:rsid w:val="0013225F"/>
    <w:rsid w:val="0014349F"/>
    <w:rsid w:val="00153B34"/>
    <w:rsid w:val="0017169C"/>
    <w:rsid w:val="00195709"/>
    <w:rsid w:val="001B28E3"/>
    <w:rsid w:val="001D46F3"/>
    <w:rsid w:val="00200621"/>
    <w:rsid w:val="00213709"/>
    <w:rsid w:val="002425A8"/>
    <w:rsid w:val="002E4029"/>
    <w:rsid w:val="002F50D9"/>
    <w:rsid w:val="00335693"/>
    <w:rsid w:val="003435CC"/>
    <w:rsid w:val="0034748F"/>
    <w:rsid w:val="0038663E"/>
    <w:rsid w:val="003937AD"/>
    <w:rsid w:val="00396658"/>
    <w:rsid w:val="003E513B"/>
    <w:rsid w:val="00415CD6"/>
    <w:rsid w:val="004267AC"/>
    <w:rsid w:val="00441AA8"/>
    <w:rsid w:val="004C19E8"/>
    <w:rsid w:val="004C5235"/>
    <w:rsid w:val="004D5859"/>
    <w:rsid w:val="004D7B5B"/>
    <w:rsid w:val="005325ED"/>
    <w:rsid w:val="00554A54"/>
    <w:rsid w:val="005552CB"/>
    <w:rsid w:val="00560859"/>
    <w:rsid w:val="005702D7"/>
    <w:rsid w:val="00571269"/>
    <w:rsid w:val="00571303"/>
    <w:rsid w:val="0057264F"/>
    <w:rsid w:val="005A15CF"/>
    <w:rsid w:val="005A2822"/>
    <w:rsid w:val="005B6B1B"/>
    <w:rsid w:val="005F3E63"/>
    <w:rsid w:val="00601454"/>
    <w:rsid w:val="00606339"/>
    <w:rsid w:val="00634665"/>
    <w:rsid w:val="0068497C"/>
    <w:rsid w:val="00693278"/>
    <w:rsid w:val="006A55A6"/>
    <w:rsid w:val="006B5D97"/>
    <w:rsid w:val="006E4C69"/>
    <w:rsid w:val="00706878"/>
    <w:rsid w:val="007128BE"/>
    <w:rsid w:val="007132B4"/>
    <w:rsid w:val="007248EC"/>
    <w:rsid w:val="007538C0"/>
    <w:rsid w:val="007D2088"/>
    <w:rsid w:val="008013C0"/>
    <w:rsid w:val="0082460F"/>
    <w:rsid w:val="00834E4E"/>
    <w:rsid w:val="0084554A"/>
    <w:rsid w:val="0084580D"/>
    <w:rsid w:val="0085481E"/>
    <w:rsid w:val="008632D2"/>
    <w:rsid w:val="008B1CBC"/>
    <w:rsid w:val="008B5FB5"/>
    <w:rsid w:val="008D37F5"/>
    <w:rsid w:val="008E381D"/>
    <w:rsid w:val="00905FFE"/>
    <w:rsid w:val="009101C2"/>
    <w:rsid w:val="00934258"/>
    <w:rsid w:val="009343A4"/>
    <w:rsid w:val="009A604E"/>
    <w:rsid w:val="009D028F"/>
    <w:rsid w:val="009F4C36"/>
    <w:rsid w:val="009F7BC5"/>
    <w:rsid w:val="00A21CE5"/>
    <w:rsid w:val="00A363D5"/>
    <w:rsid w:val="00A94471"/>
    <w:rsid w:val="00AB095B"/>
    <w:rsid w:val="00AE7ACE"/>
    <w:rsid w:val="00AF3527"/>
    <w:rsid w:val="00B01DCA"/>
    <w:rsid w:val="00B04EC2"/>
    <w:rsid w:val="00B056E1"/>
    <w:rsid w:val="00B228E4"/>
    <w:rsid w:val="00B24AE2"/>
    <w:rsid w:val="00B325B0"/>
    <w:rsid w:val="00B32DC1"/>
    <w:rsid w:val="00B8705C"/>
    <w:rsid w:val="00BB2484"/>
    <w:rsid w:val="00BF0628"/>
    <w:rsid w:val="00BF76A4"/>
    <w:rsid w:val="00C003FD"/>
    <w:rsid w:val="00C021E1"/>
    <w:rsid w:val="00C06DF1"/>
    <w:rsid w:val="00C10622"/>
    <w:rsid w:val="00C24556"/>
    <w:rsid w:val="00C249D6"/>
    <w:rsid w:val="00C3252A"/>
    <w:rsid w:val="00C33AAE"/>
    <w:rsid w:val="00C46229"/>
    <w:rsid w:val="00C52908"/>
    <w:rsid w:val="00C52D28"/>
    <w:rsid w:val="00C60A55"/>
    <w:rsid w:val="00C7467E"/>
    <w:rsid w:val="00C76BE7"/>
    <w:rsid w:val="00C95DE1"/>
    <w:rsid w:val="00CB79E1"/>
    <w:rsid w:val="00CC2D70"/>
    <w:rsid w:val="00CD19BA"/>
    <w:rsid w:val="00D01ED6"/>
    <w:rsid w:val="00D22BB0"/>
    <w:rsid w:val="00D662E0"/>
    <w:rsid w:val="00D84178"/>
    <w:rsid w:val="00DA5589"/>
    <w:rsid w:val="00DB4EE8"/>
    <w:rsid w:val="00DB60B9"/>
    <w:rsid w:val="00DB6CC5"/>
    <w:rsid w:val="00DE3F1A"/>
    <w:rsid w:val="00DF63B6"/>
    <w:rsid w:val="00E83510"/>
    <w:rsid w:val="00E91B05"/>
    <w:rsid w:val="00E91EE0"/>
    <w:rsid w:val="00EB7A71"/>
    <w:rsid w:val="00F16CEC"/>
    <w:rsid w:val="00F2249C"/>
    <w:rsid w:val="00F41F48"/>
    <w:rsid w:val="00F72C29"/>
    <w:rsid w:val="00F93D8B"/>
    <w:rsid w:val="00FA625F"/>
    <w:rsid w:val="00FC12BF"/>
    <w:rsid w:val="00FC2DF1"/>
    <w:rsid w:val="00FD2651"/>
    <w:rsid w:val="00FD7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254F5"/>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258"/>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paragraph" w:styleId="ListParagraph">
    <w:name w:val="List Paragraph"/>
    <w:basedOn w:val="Normal"/>
    <w:uiPriority w:val="34"/>
    <w:qFormat/>
    <w:rsid w:val="00DB6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604921353">
      <w:bodyDiv w:val="1"/>
      <w:marLeft w:val="0"/>
      <w:marRight w:val="0"/>
      <w:marTop w:val="0"/>
      <w:marBottom w:val="0"/>
      <w:divBdr>
        <w:top w:val="none" w:sz="0" w:space="0" w:color="auto"/>
        <w:left w:val="none" w:sz="0" w:space="0" w:color="auto"/>
        <w:bottom w:val="none" w:sz="0" w:space="0" w:color="auto"/>
        <w:right w:val="none" w:sz="0" w:space="0" w:color="auto"/>
      </w:divBdr>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BBDD3-C8E4-4DA4-8C0F-A2443A431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1889</Words>
  <Characters>10771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https:/mul2-taxservice.gov.am/tasks/4359860/oneclick?token=5d3c98b88d29d7c5456c3b36558cd1c1</cp:keywords>
  <dc:description/>
  <cp:lastModifiedBy>Inga Poghosyan</cp:lastModifiedBy>
  <cp:revision>17</cp:revision>
  <dcterms:created xsi:type="dcterms:W3CDTF">2026-10-21T07:01:00Z</dcterms:created>
  <dcterms:modified xsi:type="dcterms:W3CDTF">2026-10-22T15:02:00Z</dcterms:modified>
</cp:coreProperties>
</file>