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0AE" w:rsidRDefault="007A60AE" w:rsidP="007A60AE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2395" cy="1272540"/>
            <wp:effectExtent l="0" t="0" r="8255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0AE" w:rsidRDefault="007A60AE" w:rsidP="007A60AE">
      <w:pPr>
        <w:jc w:val="center"/>
      </w:pPr>
    </w:p>
    <w:p w:rsidR="007A60AE" w:rsidRDefault="007A60AE" w:rsidP="007A60A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A60AE" w:rsidRDefault="007A60AE" w:rsidP="007A60AE">
      <w:pPr>
        <w:pStyle w:val="mechtex"/>
        <w:rPr>
          <w:rFonts w:ascii="GHEA Mariam" w:hAnsi="GHEA Mariam"/>
          <w:b/>
        </w:rPr>
      </w:pPr>
    </w:p>
    <w:p w:rsidR="007A60AE" w:rsidRDefault="007A60AE" w:rsidP="007A60A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A60AE" w:rsidRDefault="007A60AE" w:rsidP="007A60AE">
      <w:pPr>
        <w:rPr>
          <w:rFonts w:ascii="GHEA Mariam" w:hAnsi="GHEA Mariam"/>
          <w:sz w:val="12"/>
          <w:szCs w:val="24"/>
        </w:rPr>
      </w:pPr>
    </w:p>
    <w:p w:rsidR="007A60AE" w:rsidRDefault="007A60AE" w:rsidP="007A60AE">
      <w:pPr>
        <w:rPr>
          <w:rFonts w:ascii="GHEA Mariam" w:hAnsi="GHEA Mariam"/>
          <w:sz w:val="22"/>
          <w:szCs w:val="18"/>
        </w:rPr>
      </w:pPr>
    </w:p>
    <w:p w:rsidR="007A60AE" w:rsidRDefault="007A60AE" w:rsidP="007A60AE">
      <w:pPr>
        <w:rPr>
          <w:rFonts w:ascii="GHEA Mariam" w:hAnsi="GHEA Mariam"/>
          <w:sz w:val="18"/>
          <w:szCs w:val="18"/>
        </w:rPr>
      </w:pPr>
    </w:p>
    <w:p w:rsidR="008D488C" w:rsidRPr="008D488C" w:rsidRDefault="007A60AE" w:rsidP="008D488C">
      <w:pPr>
        <w:tabs>
          <w:tab w:val="left" w:pos="900"/>
        </w:tabs>
        <w:spacing w:line="360" w:lineRule="auto"/>
        <w:ind w:firstLine="720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22 հոկտեմբերի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 w:rsidR="008D488C" w:rsidRPr="008D488C">
        <w:rPr>
          <w:rFonts w:ascii="GHEA Mariam" w:hAnsi="GHEA Mariam" w:cs="Sylfaen"/>
          <w:sz w:val="24"/>
          <w:szCs w:val="24"/>
          <w:lang w:val="hy-AM"/>
        </w:rPr>
        <w:t>Ն</w:t>
      </w:r>
    </w:p>
    <w:p w:rsidR="008D488C" w:rsidRPr="008D488C" w:rsidRDefault="008D488C" w:rsidP="008D488C">
      <w:pPr>
        <w:tabs>
          <w:tab w:val="left" w:pos="900"/>
        </w:tabs>
        <w:spacing w:line="360" w:lineRule="auto"/>
        <w:ind w:firstLine="72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8D488C" w:rsidRDefault="008D488C" w:rsidP="008D488C">
      <w:pPr>
        <w:tabs>
          <w:tab w:val="left" w:pos="900"/>
        </w:tabs>
        <w:jc w:val="center"/>
        <w:rPr>
          <w:rFonts w:ascii="GHEA Mariam" w:hAnsi="GHEA Mariam" w:cs="Sylfaen"/>
          <w:sz w:val="24"/>
          <w:szCs w:val="24"/>
          <w:lang w:val="hy-AM" w:eastAsia="en-US"/>
        </w:rPr>
      </w:pPr>
      <w:r w:rsidRPr="008D488C">
        <w:rPr>
          <w:rFonts w:ascii="GHEA Mariam" w:hAnsi="GHEA Mariam" w:cs="Sylfaen"/>
          <w:sz w:val="24"/>
          <w:szCs w:val="24"/>
          <w:lang w:val="hy-AM" w:eastAsia="en-US"/>
        </w:rPr>
        <w:t xml:space="preserve">ՀԱՅԱՍՏԱՆԻ ՀԱՆՐԱՊԵՏՈՒԹՅԱՆ ԿԱՌԱՎԱՐՈՒԹՅԱՆ </w:t>
      </w:r>
      <w:r>
        <w:rPr>
          <w:rFonts w:ascii="GHEA Mariam" w:hAnsi="GHEA Mariam" w:cs="Sylfaen"/>
          <w:sz w:val="24"/>
          <w:szCs w:val="24"/>
          <w:lang w:val="hy-AM" w:eastAsia="en-US"/>
        </w:rPr>
        <w:br/>
      </w:r>
      <w:r w:rsidRPr="008D488C">
        <w:rPr>
          <w:rFonts w:ascii="GHEA Mariam" w:hAnsi="GHEA Mariam" w:cs="Sylfaen"/>
          <w:sz w:val="24"/>
          <w:szCs w:val="24"/>
          <w:lang w:val="hy-AM" w:eastAsia="en-US"/>
        </w:rPr>
        <w:t xml:space="preserve">2025 ԹՎԱԿԱՆԻ ՍԵՊՏԵՄԲԵՐԻ 11-Ի N 1308-Ն ՈՐՈՇՄԱՆ </w:t>
      </w:r>
      <w:r>
        <w:rPr>
          <w:rFonts w:ascii="GHEA Mariam" w:hAnsi="GHEA Mariam" w:cs="Sylfaen"/>
          <w:sz w:val="24"/>
          <w:szCs w:val="24"/>
          <w:lang w:val="hy-AM" w:eastAsia="en-US"/>
        </w:rPr>
        <w:br/>
      </w:r>
      <w:r w:rsidRPr="008D488C">
        <w:rPr>
          <w:rFonts w:ascii="GHEA Mariam" w:hAnsi="GHEA Mariam" w:cs="Sylfaen"/>
          <w:sz w:val="24"/>
          <w:szCs w:val="24"/>
          <w:lang w:val="hy-AM" w:eastAsia="en-US"/>
        </w:rPr>
        <w:t xml:space="preserve">ՄԵՋ ԼՐԱՑՈՒՄ ԿԱՏԱՐԵԼՈՒ ԵՎ </w:t>
      </w:r>
      <w:r w:rsidRPr="008D488C">
        <w:rPr>
          <w:rFonts w:ascii="GHEA Mariam" w:hAnsi="GHEA Mariam" w:cs="Sylfaen"/>
          <w:bCs/>
          <w:sz w:val="24"/>
          <w:szCs w:val="24"/>
          <w:lang w:val="hy-AM" w:eastAsia="en-US"/>
        </w:rPr>
        <w:t xml:space="preserve">ՀԱՄԱՁԱՅՆԱԳՐԻՆ </w:t>
      </w:r>
      <w:r>
        <w:rPr>
          <w:rFonts w:ascii="GHEA Mariam" w:hAnsi="GHEA Mariam" w:cs="Sylfaen"/>
          <w:bCs/>
          <w:sz w:val="24"/>
          <w:szCs w:val="24"/>
          <w:lang w:val="hy-AM" w:eastAsia="en-US"/>
        </w:rPr>
        <w:br/>
      </w:r>
      <w:r w:rsidRPr="008D488C">
        <w:rPr>
          <w:rFonts w:ascii="GHEA Mariam" w:hAnsi="GHEA Mariam" w:cs="Sylfaen"/>
          <w:bCs/>
          <w:sz w:val="24"/>
          <w:szCs w:val="24"/>
          <w:lang w:val="hy-AM" w:eastAsia="en-US"/>
        </w:rPr>
        <w:t>ՀԱՎԱՆՈՒԹՅՈՒՆ ՏԱԼՈՒ</w:t>
      </w:r>
      <w:r w:rsidRPr="008D488C">
        <w:rPr>
          <w:rFonts w:ascii="GHEA Mariam" w:hAnsi="GHEA Mariam" w:cs="Sylfaen"/>
          <w:sz w:val="24"/>
          <w:szCs w:val="24"/>
          <w:lang w:val="hy-AM" w:eastAsia="en-US"/>
        </w:rPr>
        <w:t xml:space="preserve"> ՄԱՍԻՆ</w:t>
      </w:r>
    </w:p>
    <w:p w:rsidR="008D488C" w:rsidRPr="008D488C" w:rsidRDefault="008D488C" w:rsidP="008D488C">
      <w:pPr>
        <w:tabs>
          <w:tab w:val="left" w:pos="900"/>
        </w:tabs>
        <w:jc w:val="center"/>
        <w:rPr>
          <w:rFonts w:ascii="GHEA Mariam" w:hAnsi="GHEA Mariam" w:cs="Sylfaen"/>
          <w:sz w:val="24"/>
          <w:szCs w:val="24"/>
          <w:lang w:val="hy-AM" w:eastAsia="en-US"/>
        </w:rPr>
      </w:pPr>
      <w:r>
        <w:rPr>
          <w:rFonts w:ascii="GHEA Mariam" w:hAnsi="GHEA Mariam" w:cs="Sylfaen"/>
          <w:sz w:val="24"/>
          <w:szCs w:val="24"/>
          <w:lang w:val="hy-AM" w:eastAsia="en-US"/>
        </w:rPr>
        <w:t>-----------------------------------------------------------------------------------</w:t>
      </w:r>
    </w:p>
    <w:p w:rsidR="008D488C" w:rsidRPr="008D488C" w:rsidRDefault="008D488C" w:rsidP="008D488C">
      <w:pPr>
        <w:tabs>
          <w:tab w:val="left" w:pos="900"/>
        </w:tabs>
        <w:spacing w:line="360" w:lineRule="auto"/>
        <w:ind w:firstLine="720"/>
        <w:jc w:val="center"/>
        <w:rPr>
          <w:rFonts w:ascii="GHEA Mariam" w:hAnsi="GHEA Mariam" w:cs="Sylfaen"/>
          <w:b/>
          <w:sz w:val="16"/>
          <w:szCs w:val="24"/>
          <w:lang w:val="hy-AM" w:eastAsia="en-US"/>
        </w:rPr>
      </w:pPr>
    </w:p>
    <w:p w:rsidR="008D488C" w:rsidRPr="008D488C" w:rsidRDefault="008D488C" w:rsidP="008D488C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D488C">
        <w:rPr>
          <w:rFonts w:ascii="GHEA Mariam" w:hAnsi="GHEA Mariam"/>
          <w:sz w:val="24"/>
          <w:szCs w:val="24"/>
          <w:lang w:val="hy-AM"/>
        </w:rPr>
        <w:t>Հիմք ընդունելով «Նորմատիվ իրավական ակտերի մասին» օրենքի 33-րդ և 34-րդ հոդվածի 1-ին մասը, «Կառավարչական իրավահարաբերությունների կարգավորման մասին» օրենքի 5-րդ հոդվածի 1-ին մասը`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D488C">
        <w:rPr>
          <w:rFonts w:ascii="GHEA Mariam" w:hAnsi="GHEA Mariam"/>
          <w:sz w:val="24"/>
          <w:szCs w:val="24"/>
          <w:lang w:val="hy-AM"/>
        </w:rPr>
        <w:t xml:space="preserve">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8D488C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D488C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D488C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D488C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D488C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D488C">
        <w:rPr>
          <w:rFonts w:ascii="GHEA Mariam" w:hAnsi="GHEA Mariam"/>
          <w:sz w:val="24"/>
          <w:szCs w:val="24"/>
          <w:lang w:val="hy-AM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8D488C">
        <w:rPr>
          <w:rFonts w:ascii="GHEA Mariam" w:hAnsi="GHEA Mariam"/>
          <w:sz w:val="24"/>
          <w:szCs w:val="24"/>
          <w:lang w:val="hy-AM"/>
        </w:rPr>
        <w:t xml:space="preserve"> է.</w:t>
      </w:r>
    </w:p>
    <w:p w:rsidR="008D488C" w:rsidRPr="008D488C" w:rsidRDefault="008D488C" w:rsidP="008D488C">
      <w:pPr>
        <w:numPr>
          <w:ilvl w:val="0"/>
          <w:numId w:val="1"/>
        </w:numPr>
        <w:tabs>
          <w:tab w:val="clear" w:pos="720"/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D488C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կառավարության 2025 թվականի սեպտեմբերի</w:t>
      </w:r>
      <w:r w:rsidR="00B238CC" w:rsidRPr="00B23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488C">
        <w:rPr>
          <w:rFonts w:ascii="GHEA Mariam" w:hAnsi="GHEA Mariam"/>
          <w:spacing w:val="-8"/>
          <w:sz w:val="24"/>
          <w:szCs w:val="24"/>
          <w:lang w:val="hy-AM"/>
        </w:rPr>
        <w:t xml:space="preserve"> 11-ի «Հայաստանի Հանրապետության 2025 թվականի պետական </w:t>
      </w:r>
      <w:r w:rsidR="00B238CC">
        <w:rPr>
          <w:rFonts w:ascii="GHEA Mariam" w:hAnsi="GHEA Mariam"/>
          <w:spacing w:val="-8"/>
          <w:sz w:val="24"/>
          <w:szCs w:val="24"/>
          <w:lang w:val="hy-AM"/>
        </w:rPr>
        <w:br/>
      </w:r>
      <w:r w:rsidRPr="008D488C">
        <w:rPr>
          <w:rFonts w:ascii="GHEA Mariam" w:hAnsi="GHEA Mariam"/>
          <w:spacing w:val="-8"/>
          <w:sz w:val="24"/>
          <w:szCs w:val="24"/>
          <w:lang w:val="hy-AM"/>
        </w:rPr>
        <w:t xml:space="preserve">բյուջեի մասին» օրենքում վերաբաշխում, Հայաստանի Հանրապետության կառավարության 2024 թվականի դեկտեմբերի 27-ի N 2060-Ն որոշման մեջ փոփոխություններ և լրացումներ կատարելու, «Մերիդիան Հոլդինգ» փակ բաժնետիրական ընկերության հետ կնքվող ծառայությունների մատուցման պետական գնման պայմանագրին հավանություն տալու և Հայաստանի Հանրապետության տարածքային կառավարման և ենթակառուցվածքների նախարարության պետական </w:t>
      </w:r>
      <w:r w:rsidR="00B238CC">
        <w:rPr>
          <w:rFonts w:ascii="GHEA Mariam" w:hAnsi="GHEA Mariam"/>
          <w:spacing w:val="-8"/>
          <w:sz w:val="24"/>
          <w:szCs w:val="24"/>
          <w:lang w:val="hy-AM"/>
        </w:rPr>
        <w:br/>
      </w:r>
      <w:r w:rsidRPr="008D488C">
        <w:rPr>
          <w:rFonts w:ascii="GHEA Mariam" w:hAnsi="GHEA Mariam"/>
          <w:spacing w:val="-8"/>
          <w:sz w:val="24"/>
          <w:szCs w:val="24"/>
          <w:lang w:val="hy-AM"/>
        </w:rPr>
        <w:t xml:space="preserve">գույքի կառավարման կոմիտեին թույլտվություն տալու մասին» N 1308-Ն </w:t>
      </w:r>
      <w:r w:rsidR="00B238CC">
        <w:rPr>
          <w:rFonts w:ascii="GHEA Mariam" w:hAnsi="GHEA Mariam"/>
          <w:spacing w:val="-8"/>
          <w:sz w:val="24"/>
          <w:szCs w:val="24"/>
          <w:lang w:val="hy-AM"/>
        </w:rPr>
        <w:br/>
      </w:r>
      <w:r w:rsidRPr="008D488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որոշման 4-րդ կետի 2-րդ ենթակետը </w:t>
      </w:r>
      <w:r w:rsidR="00B238CC">
        <w:rPr>
          <w:rFonts w:ascii="GHEA Mariam" w:hAnsi="GHEA Mariam"/>
          <w:spacing w:val="-8"/>
          <w:sz w:val="24"/>
          <w:szCs w:val="24"/>
          <w:lang w:val="hy-AM"/>
        </w:rPr>
        <w:t>լրացնել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6663">
        <w:rPr>
          <w:rFonts w:ascii="GHEA Mariam" w:hAnsi="GHEA Mariam"/>
          <w:spacing w:val="-8"/>
          <w:sz w:val="24"/>
          <w:szCs w:val="24"/>
          <w:lang w:val="hy-AM"/>
        </w:rPr>
        <w:t xml:space="preserve">նոր նախադասությամբ՝ </w:t>
      </w:r>
      <w:r w:rsidRPr="008D488C">
        <w:rPr>
          <w:rFonts w:ascii="GHEA Mariam" w:hAnsi="GHEA Mariam"/>
          <w:spacing w:val="-8"/>
          <w:sz w:val="24"/>
          <w:szCs w:val="24"/>
          <w:lang w:val="hy-AM"/>
        </w:rPr>
        <w:t xml:space="preserve">հետևյալ </w:t>
      </w:r>
      <w:r w:rsidR="001E6663">
        <w:rPr>
          <w:rFonts w:ascii="GHEA Mariam" w:hAnsi="GHEA Mariam"/>
          <w:spacing w:val="-8"/>
          <w:sz w:val="24"/>
          <w:szCs w:val="24"/>
          <w:lang w:val="hy-AM"/>
        </w:rPr>
        <w:t>բովանդակությամբ</w:t>
      </w:r>
      <w:r w:rsidR="00B238CC" w:rsidRPr="00B238CC">
        <w:rPr>
          <w:rFonts w:ascii="GHEA Mariam" w:hAnsi="GHEA Mariam"/>
          <w:spacing w:val="-8"/>
          <w:sz w:val="24"/>
          <w:szCs w:val="24"/>
          <w:lang w:val="hy-AM"/>
        </w:rPr>
        <w:t>`</w:t>
      </w:r>
      <w:bookmarkStart w:id="0" w:name="_GoBack"/>
      <w:bookmarkEnd w:id="0"/>
      <w:r>
        <w:rPr>
          <w:rFonts w:ascii="Cambria Math" w:eastAsia="Microsoft JhengHei" w:hAnsi="Cambria Math" w:cs="Cambria Math"/>
          <w:spacing w:val="-8"/>
          <w:sz w:val="24"/>
          <w:szCs w:val="24"/>
          <w:lang w:val="hy-AM"/>
        </w:rPr>
        <w:br/>
      </w:r>
      <w:r w:rsidRPr="008D488C">
        <w:rPr>
          <w:rFonts w:ascii="GHEA Mariam" w:hAnsi="GHEA Mariam"/>
          <w:spacing w:val="-8"/>
          <w:sz w:val="24"/>
          <w:szCs w:val="24"/>
          <w:lang w:val="hy-AM"/>
        </w:rPr>
        <w:t xml:space="preserve"> «Պետական մարմինները սկսած 2026 թվականի նոյեմբերի 1-ից մինչև 2026 թվականի դեկտեմբերի 31-ն ընկա</w:t>
      </w:r>
      <w:r w:rsidRPr="008D488C">
        <w:rPr>
          <w:rFonts w:ascii="GHEA Mariam" w:eastAsia="Microsoft JhengHei" w:hAnsi="GHEA Mariam" w:cs="Microsoft JhengHei"/>
          <w:spacing w:val="-8"/>
          <w:sz w:val="24"/>
          <w:szCs w:val="24"/>
          <w:lang w:val="hy-AM"/>
        </w:rPr>
        <w:t xml:space="preserve">ծ </w:t>
      </w:r>
      <w:r w:rsidRPr="008D488C">
        <w:rPr>
          <w:rFonts w:ascii="GHEA Mariam" w:hAnsi="GHEA Mariam"/>
          <w:spacing w:val="-8"/>
          <w:sz w:val="24"/>
          <w:szCs w:val="24"/>
          <w:lang w:val="hy-AM"/>
        </w:rPr>
        <w:t xml:space="preserve">ժամանակահատվածում կարող են իրականացնել Հայաստանի Հանրապետության կառավարության կողմից համաձայնության արժանացած միջոցառումներ՝ </w:t>
      </w:r>
      <w:r>
        <w:rPr>
          <w:rFonts w:ascii="GHEA Mariam" w:hAnsi="GHEA Mariam"/>
          <w:spacing w:val="-8"/>
          <w:sz w:val="24"/>
          <w:szCs w:val="24"/>
          <w:lang w:val="hy-AM"/>
        </w:rPr>
        <w:t>կոմիտեի հայտի հիման վրա ը</w:t>
      </w:r>
      <w:r w:rsidRPr="008D488C">
        <w:rPr>
          <w:rFonts w:ascii="GHEA Mariam" w:hAnsi="GHEA Mariam"/>
          <w:spacing w:val="-8"/>
          <w:sz w:val="24"/>
          <w:szCs w:val="24"/>
          <w:lang w:val="hy-AM"/>
        </w:rPr>
        <w:t>նկերությանը տրամադրված 3,000</w:t>
      </w:r>
      <w:r w:rsidRPr="008D488C">
        <w:rPr>
          <w:rFonts w:ascii="Cambria Math" w:eastAsia="Microsoft JhengHei" w:hAnsi="Cambria Math" w:cs="Cambria Math"/>
          <w:spacing w:val="-8"/>
          <w:sz w:val="24"/>
          <w:szCs w:val="24"/>
          <w:lang w:val="hy-AM"/>
        </w:rPr>
        <w:t>․</w:t>
      </w:r>
      <w:r w:rsidRPr="008D488C">
        <w:rPr>
          <w:rFonts w:ascii="GHEA Mariam" w:hAnsi="GHEA Mariam"/>
          <w:spacing w:val="-8"/>
          <w:sz w:val="24"/>
          <w:szCs w:val="24"/>
          <w:lang w:val="hy-AM"/>
        </w:rPr>
        <w:t>0 միլիոն ՀՀ դրամ կանխավճարի շրջանակներում։»</w:t>
      </w:r>
    </w:p>
    <w:p w:rsidR="008D488C" w:rsidRPr="008D488C" w:rsidRDefault="008D488C" w:rsidP="008D488C">
      <w:pPr>
        <w:numPr>
          <w:ilvl w:val="0"/>
          <w:numId w:val="1"/>
        </w:numPr>
        <w:tabs>
          <w:tab w:val="clear" w:pos="720"/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8D488C">
        <w:rPr>
          <w:rFonts w:ascii="GHEA Mariam" w:hAnsi="GHEA Mariam" w:cs="Sylfaen"/>
          <w:sz w:val="24"/>
          <w:szCs w:val="24"/>
          <w:lang w:val="hy-AM" w:eastAsia="en-US"/>
        </w:rPr>
        <w:t>Հավանություն տալ Հայաստանի Հանրապետության տարածքային կառավարման և ենթակառուցվածքների նախարարության պետական գույքի կառավարման կոմիտեի (այսուհետ՝ կոմիտե) և «Մերիդիան Հոլդինգ» փակ բաժնետիրական ընկերության (այսուհետ՝ ընկերություն) միջև Հայաստանի Հանրապետության կառավարության 2025 թվականի սեպտեմբերի 11-ի N 1308-</w:t>
      </w:r>
      <w:r w:rsidR="00950011">
        <w:rPr>
          <w:rFonts w:ascii="GHEA Mariam" w:hAnsi="GHEA Mariam" w:cs="Sylfaen"/>
          <w:sz w:val="24"/>
          <w:szCs w:val="24"/>
          <w:lang w:val="hy-AM" w:eastAsia="en-US"/>
        </w:rPr>
        <w:t>Ն որոշման շրջանակում կնքված ծ</w:t>
      </w:r>
      <w:r w:rsidRPr="008D488C">
        <w:rPr>
          <w:rFonts w:ascii="GHEA Mariam" w:hAnsi="GHEA Mariam" w:cs="Sylfaen"/>
          <w:sz w:val="24"/>
          <w:szCs w:val="24"/>
          <w:lang w:val="hy-AM" w:eastAsia="en-US"/>
        </w:rPr>
        <w:t>առայությունների մատուցման պետական գնման N COP 17-ԾՁԲ-26/01 պայմանագրում փոփոխություններ և լրացում կատարելու մասին համաձայնագրին՝ համաձայն հավելվածի:</w:t>
      </w:r>
    </w:p>
    <w:p w:rsidR="008D488C" w:rsidRPr="008D488C" w:rsidRDefault="008D488C" w:rsidP="008D488C">
      <w:pPr>
        <w:numPr>
          <w:ilvl w:val="0"/>
          <w:numId w:val="1"/>
        </w:numPr>
        <w:tabs>
          <w:tab w:val="clear" w:pos="720"/>
          <w:tab w:val="left" w:pos="90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8D488C">
        <w:rPr>
          <w:rFonts w:ascii="GHEA Mariam" w:hAnsi="GHEA Mariam" w:cs="Sylfaen"/>
          <w:sz w:val="24"/>
          <w:szCs w:val="24"/>
          <w:lang w:val="hy-AM" w:eastAsia="en-US"/>
        </w:rPr>
        <w:t xml:space="preserve">Կոմիտեի նախագահին՝ սույն որոշումն ուժի մեջ մտնելու օրվանից </w:t>
      </w:r>
      <w:r>
        <w:rPr>
          <w:rFonts w:ascii="GHEA Mariam" w:hAnsi="GHEA Mariam" w:cs="Sylfaen"/>
          <w:sz w:val="24"/>
          <w:szCs w:val="24"/>
          <w:lang w:val="hy-AM" w:eastAsia="en-US"/>
        </w:rPr>
        <w:br/>
      </w:r>
      <w:r w:rsidRPr="008D488C">
        <w:rPr>
          <w:rFonts w:ascii="GHEA Mariam" w:hAnsi="GHEA Mariam" w:cs="Sylfaen"/>
          <w:sz w:val="24"/>
          <w:szCs w:val="24"/>
          <w:lang w:val="hy-AM" w:eastAsia="en-US"/>
        </w:rPr>
        <w:t>10-օրյա ժամկետում ընկերության հետ կնքել սույն որոշման 2-րդ կետով սահմանված համաձայնագիրը։</w:t>
      </w:r>
    </w:p>
    <w:p w:rsidR="007A60AE" w:rsidRPr="008D488C" w:rsidRDefault="008D488C" w:rsidP="008D488C">
      <w:pPr>
        <w:numPr>
          <w:ilvl w:val="0"/>
          <w:numId w:val="1"/>
        </w:numPr>
        <w:tabs>
          <w:tab w:val="clear" w:pos="720"/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8D488C">
        <w:rPr>
          <w:rFonts w:ascii="GHEA Mariam" w:hAnsi="GHEA Mariam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օրվանից։</w:t>
      </w:r>
    </w:p>
    <w:p w:rsidR="007A60AE" w:rsidRDefault="007A60AE" w:rsidP="007A60AE">
      <w:pPr>
        <w:jc w:val="center"/>
        <w:rPr>
          <w:rFonts w:ascii="GHEA Mariam" w:hAnsi="GHEA Mariam"/>
          <w:sz w:val="16"/>
          <w:szCs w:val="18"/>
          <w:lang w:val="hy-AM"/>
        </w:rPr>
      </w:pPr>
    </w:p>
    <w:p w:rsidR="007A60AE" w:rsidRDefault="007A60AE" w:rsidP="007A60AE">
      <w:pPr>
        <w:rPr>
          <w:rFonts w:ascii="GHEA Mariam" w:hAnsi="GHEA Mariam"/>
          <w:spacing w:val="-2"/>
          <w:szCs w:val="24"/>
          <w:shd w:val="clear" w:color="auto" w:fill="FFFFFF"/>
          <w:lang w:val="hy-AM"/>
        </w:rPr>
      </w:pPr>
    </w:p>
    <w:p w:rsidR="007A60AE" w:rsidRDefault="007A60AE" w:rsidP="007A60AE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7A60AE" w:rsidRDefault="007A60AE" w:rsidP="007A60AE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A60AE" w:rsidRDefault="007A60AE" w:rsidP="007A60A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GHEA Mariam"/>
          <w:sz w:val="24"/>
          <w:szCs w:val="24"/>
          <w:lang w:val="hy-AM"/>
        </w:rPr>
        <w:t>ՓԱՇԻՆՅԱՆ</w:t>
      </w:r>
    </w:p>
    <w:p w:rsidR="007A60AE" w:rsidRDefault="007A60AE" w:rsidP="007A60AE">
      <w:pPr>
        <w:pStyle w:val="mechtex"/>
        <w:jc w:val="left"/>
        <w:rPr>
          <w:rFonts w:ascii="GHEA Mariam" w:hAnsi="GHEA Mariam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7A60AE" w:rsidRPr="001E6663" w:rsidRDefault="007A60AE" w:rsidP="007A60AE">
      <w:pPr>
        <w:pStyle w:val="mechtex"/>
        <w:rPr>
          <w:lang w:val="hy-AM"/>
        </w:rPr>
      </w:pPr>
    </w:p>
    <w:p w:rsidR="007A60AE" w:rsidRPr="001E6663" w:rsidRDefault="007A60AE" w:rsidP="007A60AE">
      <w:pPr>
        <w:pStyle w:val="mechtex"/>
        <w:rPr>
          <w:lang w:val="hy-AM"/>
        </w:rPr>
      </w:pPr>
    </w:p>
    <w:p w:rsidR="007A60AE" w:rsidRPr="001E6663" w:rsidRDefault="007A60AE" w:rsidP="007A60AE">
      <w:pPr>
        <w:pStyle w:val="mechtex"/>
        <w:rPr>
          <w:lang w:val="hy-AM"/>
        </w:rPr>
      </w:pPr>
    </w:p>
    <w:p w:rsidR="001F225D" w:rsidRPr="001E6663" w:rsidRDefault="001F225D">
      <w:pPr>
        <w:pStyle w:val="mechtex"/>
        <w:rPr>
          <w:lang w:val="hy-AM"/>
        </w:rPr>
      </w:pPr>
    </w:p>
    <w:sectPr w:rsidR="001F225D" w:rsidRPr="001E6663" w:rsidSect="00B238CC">
      <w:headerReference w:type="even" r:id="rId8"/>
      <w:headerReference w:type="default" r:id="rId9"/>
      <w:footerReference w:type="even" r:id="rId10"/>
      <w:pgSz w:w="11909" w:h="16834" w:code="9"/>
      <w:pgMar w:top="1440" w:right="1440" w:bottom="153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7E0" w:rsidRDefault="00D827E0">
      <w:r>
        <w:separator/>
      </w:r>
    </w:p>
  </w:endnote>
  <w:endnote w:type="continuationSeparator" w:id="0">
    <w:p w:rsidR="00D827E0" w:rsidRDefault="00D82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238CC">
      <w:rPr>
        <w:noProof/>
        <w:sz w:val="18"/>
      </w:rPr>
      <w:t>18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7E0" w:rsidRDefault="00D827E0">
      <w:r>
        <w:separator/>
      </w:r>
    </w:p>
  </w:footnote>
  <w:footnote w:type="continuationSeparator" w:id="0">
    <w:p w:rsidR="00D827E0" w:rsidRDefault="00D82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E666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07FE"/>
    <w:multiLevelType w:val="hybridMultilevel"/>
    <w:tmpl w:val="B3400B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EA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663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028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0AE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8C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4EA6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11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8C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0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4A2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35CA08"/>
  <w15:chartTrackingRefBased/>
  <w15:docId w15:val="{8F1D295B-3A25-49A8-8EB2-35056534A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0AE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7A60AE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7A60AE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B238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238C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2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cp:lastPrinted>2026-10-23T11:35:00Z</cp:lastPrinted>
  <dcterms:created xsi:type="dcterms:W3CDTF">2026-10-22T11:45:00Z</dcterms:created>
  <dcterms:modified xsi:type="dcterms:W3CDTF">2026-10-23T13:19:00Z</dcterms:modified>
</cp:coreProperties>
</file>