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017EE" w14:textId="77777777" w:rsidR="00996689" w:rsidRPr="00E961FA" w:rsidRDefault="00996689" w:rsidP="00E961FA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ՆԱԽԱԳԻԾ</w:t>
      </w:r>
    </w:p>
    <w:p w14:paraId="794F9D13" w14:textId="77777777" w:rsidR="00996689" w:rsidRPr="00E961FA" w:rsidRDefault="00996689" w:rsidP="00E961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14:paraId="7E49C8DA" w14:textId="77777777" w:rsidR="00996689" w:rsidRPr="00E961FA" w:rsidRDefault="00996689" w:rsidP="00E961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Ո Ր Ո Շ ՈՒ Մ</w:t>
      </w:r>
    </w:p>
    <w:p w14:paraId="6FAB4336" w14:textId="0870A048" w:rsidR="00996689" w:rsidRPr="00E961FA" w:rsidRDefault="00996689" w:rsidP="00E961FA">
      <w:pPr>
        <w:spacing w:after="0" w:line="360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______ _____________ 202</w:t>
      </w:r>
      <w:r w:rsidR="00E961FA"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թվականի N _____-Լ</w:t>
      </w:r>
    </w:p>
    <w:p w14:paraId="183E5DBD" w14:textId="77777777" w:rsidR="00996689" w:rsidRPr="00E961FA" w:rsidRDefault="00996689" w:rsidP="00E961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F2881A8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ՀԱՅԱՍՏԱՆԻ ՀԱՆՐԱՊԵՏՈՒԹՅՈՒՆՈՒՄ ԴՐՈՇՄԱՎՈՐՄԱՆ ՓՈՐՁՆԱԿԱՆ ԾՐԱԳՐԻ ՇՐՋԱՆԱԿՈՒՄ ԴՐՈՇՄԱՎՈՐՄԱՆ ԵՆԹԱԿԱ ԱՊՐԱՆՔՆԵՐԻ ՑԱՆԿԸ ԵՎ ՑԱՆԿՈՒՄ ՆԵՐԱՌՎԱԾ ԱՊՐԱՆՔՆԵՐԻ ԴՐՈՇՄԱՎՈՐՄԱՆ ՓՈՐՁՆԱԿԱՆ ԾՐԱԳԻՐԸ ՀԱՍՏԱՏԵԼՈՒ ՄԱՍԻՆ</w:t>
      </w:r>
    </w:p>
    <w:p w14:paraId="0002F70E" w14:textId="1142E4B8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0CCC92A8" w14:textId="0832D61C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Հիմք ընդունելով </w:t>
      </w:r>
      <w:bookmarkStart w:id="0" w:name="_GoBack"/>
      <w:bookmarkEnd w:id="0"/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Հայաստանի Հանրապետության հարկային օրենսգրքի 396.1-ին հոդվածի 2-րդ մասը՝ Հայաստանի Հանրապետության կառավարությունը</w:t>
      </w:r>
      <w:r w:rsidRPr="00E961FA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E961F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14:paraId="1F22DDD9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1. Հաստատել Հայաստանի Հանրապետությունում դրոշմավորման փորձնական ծրագրի շրջանակում դրոշմավորման ենթակա ապրանքների ցանկը՝ համաձայն N 1 հավելվածի։</w:t>
      </w:r>
    </w:p>
    <w:p w14:paraId="17A59297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2. Հաստատել Հայաստանի Հանրապետությունում սույն որոշման N 1 հավելվածով հաստատված ցանկում ներառված ապրանքների դրոշմավորման փորձնական ծրագիրը (այսուհետ ծրագիր)՝ համաձայն N 2 հավելվածի։</w:t>
      </w:r>
    </w:p>
    <w:p w14:paraId="45F57389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3</w:t>
      </w:r>
      <w:r w:rsidRPr="00E961FA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Սահմանել, որ՝</w:t>
      </w:r>
    </w:p>
    <w:p w14:paraId="745E2FF3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1) ծրագրի իրականացման լիազոր մարմինը Հայաստանի Հանրապետության պետական եկամուտների կոմիտեն է.</w:t>
      </w:r>
    </w:p>
    <w:p w14:paraId="5C626DAB" w14:textId="41C16540" w:rsidR="00E961FA" w:rsidRPr="00E961FA" w:rsidRDefault="00E961FA" w:rsidP="00215F83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2) 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ծրագիրը և ծրագրի արդյունքների գնահատումն իրականացվում են Հայաստանի Հանրապետության պետական եկամուտների կոմիտեի և «Ի-ՄԱՐԿ» սահմանափակ պատասխանատվությամբ (Հայաստանի Հանրապետություն, ք</w:t>
      </w:r>
      <w:r w:rsidR="00215F83" w:rsidRPr="00215F83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Երևան, Չարենցի փողոց 70/8 պետական գրանցման համարը՝ 269.110.1117158, հարկ վճարողի հաշվառման համարը՝ 02284645) ընկերության կողմից` 2026 թվականի նոյեմբերի 1-ից 3</w:t>
      </w:r>
      <w:r w:rsidR="00F83B39">
        <w:rPr>
          <w:rFonts w:ascii="GHEA Grapalat" w:eastAsia="Calibri" w:hAnsi="GHEA Grapalat" w:cs="Times New Roman"/>
          <w:sz w:val="24"/>
          <w:szCs w:val="24"/>
          <w:lang w:val="hy-AM" w:eastAsia="ru-RU"/>
        </w:rPr>
        <w:t>0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-ը</w:t>
      </w:r>
      <w:r w:rsidR="00F83B3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ներառյալ</w:t>
      </w:r>
      <w:r w:rsid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՝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սույն որոշման N 1 հավելվածով հաստատված ցանկում ներառված ապրանքների համար</w:t>
      </w: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.</w:t>
      </w:r>
    </w:p>
    <w:p w14:paraId="06EE3FC0" w14:textId="658A9A00" w:rsidR="00215F83" w:rsidRDefault="00E961FA" w:rsidP="00215F8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3) Հայաստանի Հանրապետության պետական եկամուտների կոմիտեն սույն կետի 2-րդ ենթակետով սահմանված ժամկետի ավարտի օրվան հաջորդող տասնօրյա ժամկետում Հայաստանի Հանրապետության վարչապետի աշխատակազմ է ներկայացնում ծրագրի գնահատման արդյունքները։</w:t>
      </w:r>
      <w:r w:rsid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br w:type="page"/>
      </w:r>
    </w:p>
    <w:p w14:paraId="7A0B7648" w14:textId="7A93D385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lastRenderedPageBreak/>
        <w:t>Հավելված N 1</w:t>
      </w:r>
    </w:p>
    <w:p w14:paraId="24C5B134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>ՀՀ կառավարության 202</w:t>
      </w:r>
      <w:r w:rsidRPr="00215F83">
        <w:rPr>
          <w:rFonts w:ascii="GHEA Grapalat" w:hAnsi="GHEA Grapalat"/>
          <w:b/>
          <w:bCs/>
          <w:sz w:val="20"/>
          <w:szCs w:val="24"/>
          <w:lang w:val="hy-AM"/>
        </w:rPr>
        <w:t>6</w:t>
      </w: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 xml:space="preserve"> թվականի</w:t>
      </w:r>
    </w:p>
    <w:p w14:paraId="4F2BD3E8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>____________ ____-ի N____-Լ որոշման</w:t>
      </w:r>
    </w:p>
    <w:p w14:paraId="5F6D5813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00D8C738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175F5B8E" w14:textId="77777777" w:rsidR="00215F83" w:rsidRPr="00C54BA5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C54BA5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ՑԱՆԿ</w:t>
      </w:r>
    </w:p>
    <w:p w14:paraId="40481082" w14:textId="77777777" w:rsidR="00215F83" w:rsidRPr="00C54BA5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C54BA5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ՀԱՅԱՍՏԱՆԻ ՀԱՆՐԱՊԵՏՈՒԹՅՈՒՆՈՒՄ ԴՐՈՇՄԱՎՈՐՄԱՆ ՓՈՐՁՆԱԿԱՆ ԾՐԱԳՐԻ ՇՐՋԱՆԱԿՈՒՄ ԴՐՈՇՄԱՎՈՐՄԱՆ ԵՆԹԱԿԱ ԱՊՐԱՆՔՆԵՐԻ </w:t>
      </w:r>
    </w:p>
    <w:p w14:paraId="27AE19DE" w14:textId="77777777" w:rsidR="00215F83" w:rsidRPr="00C54BA5" w:rsidRDefault="00215F83" w:rsidP="00215F83">
      <w:pPr>
        <w:shd w:val="clear" w:color="auto" w:fill="FFFFFF"/>
        <w:spacing w:after="0" w:line="276" w:lineRule="auto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14:paraId="5D231225" w14:textId="77777777" w:rsidR="00215F83" w:rsidRPr="00C54BA5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4BA5">
        <w:rPr>
          <w:rFonts w:ascii="GHEA Grapalat" w:hAnsi="GHEA Grapalat"/>
          <w:sz w:val="24"/>
          <w:szCs w:val="24"/>
          <w:lang w:val="hy-AM"/>
        </w:rPr>
        <w:t>1</w:t>
      </w:r>
      <w:r w:rsidRPr="00C54B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54BA5">
        <w:rPr>
          <w:rFonts w:ascii="GHEA Grapalat" w:hAnsi="GHEA Grapalat"/>
          <w:sz w:val="24"/>
          <w:szCs w:val="24"/>
          <w:lang w:val="hy-AM"/>
        </w:rPr>
        <w:tab/>
        <w:t xml:space="preserve">Սույն որոշմամբ հաստատվող փորձնական ծրագրի շրջանակում ներառված ապրանքներն են՝ </w:t>
      </w:r>
    </w:p>
    <w:p w14:paraId="257BEDA2" w14:textId="77777777" w:rsidR="00215F83" w:rsidRPr="00C54BA5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847" w:type="dxa"/>
        <w:tblLayout w:type="fixed"/>
        <w:tblLook w:val="04A0" w:firstRow="1" w:lastRow="0" w:firstColumn="1" w:lastColumn="0" w:noHBand="0" w:noVBand="1"/>
      </w:tblPr>
      <w:tblGrid>
        <w:gridCol w:w="1135"/>
        <w:gridCol w:w="1916"/>
        <w:gridCol w:w="5240"/>
        <w:gridCol w:w="2556"/>
      </w:tblGrid>
      <w:tr w:rsidR="00215F83" w:rsidRPr="00C54BA5" w14:paraId="23F762E1" w14:textId="77777777" w:rsidTr="00350788">
        <w:tc>
          <w:tcPr>
            <w:tcW w:w="1135" w:type="dxa"/>
          </w:tcPr>
          <w:p w14:paraId="1E5831AD" w14:textId="77777777" w:rsidR="00215F83" w:rsidRPr="00C54BA5" w:rsidRDefault="00215F83" w:rsidP="00B234B4">
            <w:pPr>
              <w:tabs>
                <w:tab w:val="left" w:pos="313"/>
                <w:tab w:val="left" w:pos="1134"/>
              </w:tabs>
              <w:spacing w:after="0"/>
              <w:ind w:left="-112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Համարը</w:t>
            </w:r>
          </w:p>
        </w:tc>
        <w:tc>
          <w:tcPr>
            <w:tcW w:w="1916" w:type="dxa"/>
          </w:tcPr>
          <w:p w14:paraId="38767AD0" w14:textId="77777777" w:rsidR="00215F83" w:rsidRPr="00C54BA5" w:rsidRDefault="00215F83" w:rsidP="00B234B4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Ծածկագիրն</w:t>
            </w:r>
          </w:p>
          <w:p w14:paraId="3452438C" w14:textId="77777777" w:rsidR="00215F83" w:rsidRPr="00C54BA5" w:rsidRDefault="00215F83" w:rsidP="00B234B4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ըստ ԱՏԳ ԱԱ</w:t>
            </w:r>
          </w:p>
        </w:tc>
        <w:tc>
          <w:tcPr>
            <w:tcW w:w="5240" w:type="dxa"/>
          </w:tcPr>
          <w:p w14:paraId="52F61E5C" w14:textId="77777777" w:rsidR="00215F83" w:rsidRPr="00C54BA5" w:rsidRDefault="00215F83" w:rsidP="00B234B4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Ապրանքախմբի</w:t>
            </w:r>
            <w:r w:rsidRPr="00C54BA5">
              <w:rPr>
                <w:rFonts w:ascii="Calibri" w:hAnsi="Calibri" w:cs="Calibri"/>
                <w:b/>
                <w:lang w:val="hy-AM"/>
              </w:rPr>
              <w:t> </w:t>
            </w:r>
            <w:r w:rsidRPr="00C54BA5">
              <w:rPr>
                <w:rFonts w:ascii="GHEA Grapalat" w:hAnsi="GHEA Grapalat"/>
                <w:b/>
                <w:lang w:val="hy-AM"/>
              </w:rPr>
              <w:t>անվանումը</w:t>
            </w:r>
          </w:p>
        </w:tc>
        <w:tc>
          <w:tcPr>
            <w:tcW w:w="2556" w:type="dxa"/>
          </w:tcPr>
          <w:p w14:paraId="46F79AB8" w14:textId="77777777" w:rsidR="00215F83" w:rsidRPr="00C54BA5" w:rsidRDefault="00215F83" w:rsidP="00B234B4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Ապրանքախմբի</w:t>
            </w:r>
            <w:r w:rsidRPr="00C54BA5">
              <w:rPr>
                <w:rFonts w:ascii="Calibri" w:hAnsi="Calibri" w:cs="Calibri"/>
                <w:b/>
                <w:lang w:val="hy-AM"/>
              </w:rPr>
              <w:t> </w:t>
            </w:r>
            <w:r w:rsidRPr="00C54BA5">
              <w:rPr>
                <w:rFonts w:ascii="GHEA Grapalat" w:hAnsi="GHEA Grapalat" w:cs="Calibri"/>
                <w:b/>
                <w:lang w:val="hy-AM"/>
              </w:rPr>
              <w:br/>
            </w:r>
            <w:r w:rsidRPr="00C54BA5">
              <w:rPr>
                <w:rFonts w:ascii="GHEA Grapalat" w:hAnsi="GHEA Grapalat"/>
                <w:b/>
                <w:lang w:val="hy-AM"/>
              </w:rPr>
              <w:t>համառոտ անվանումը</w:t>
            </w:r>
          </w:p>
        </w:tc>
      </w:tr>
      <w:tr w:rsidR="00185AD1" w:rsidRPr="00C54BA5" w14:paraId="7337C3C6" w14:textId="77777777" w:rsidTr="00350788">
        <w:tc>
          <w:tcPr>
            <w:tcW w:w="1135" w:type="dxa"/>
          </w:tcPr>
          <w:p w14:paraId="64992A00" w14:textId="77777777" w:rsidR="00185AD1" w:rsidRPr="00C54BA5" w:rsidRDefault="00185AD1" w:rsidP="00185AD1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62ED4127" w14:textId="700A1BFB" w:rsidR="00185AD1" w:rsidRPr="00350788" w:rsidRDefault="000A6C06" w:rsidP="00185AD1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0A6C06">
              <w:rPr>
                <w:rFonts w:ascii="GHEA Grapalat" w:hAnsi="GHEA Grapalat"/>
              </w:rPr>
              <w:t>4818 30 000 0</w:t>
            </w:r>
          </w:p>
        </w:tc>
        <w:tc>
          <w:tcPr>
            <w:tcW w:w="5240" w:type="dxa"/>
          </w:tcPr>
          <w:p w14:paraId="42E95860" w14:textId="43A680DA" w:rsidR="00185AD1" w:rsidRPr="00350788" w:rsidRDefault="000A6C06" w:rsidP="00185AD1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Ս</w:t>
            </w:r>
            <w:proofErr w:type="spellStart"/>
            <w:r w:rsidRPr="000A6C06">
              <w:rPr>
                <w:rFonts w:ascii="GHEA Grapalat" w:hAnsi="GHEA Grapalat"/>
              </w:rPr>
              <w:t>փռոցներ</w:t>
            </w:r>
            <w:proofErr w:type="spellEnd"/>
            <w:r w:rsidRPr="000A6C06">
              <w:rPr>
                <w:rFonts w:ascii="GHEA Grapalat" w:hAnsi="GHEA Grapalat"/>
              </w:rPr>
              <w:t xml:space="preserve"> </w:t>
            </w:r>
            <w:proofErr w:type="spellStart"/>
            <w:r w:rsidRPr="000A6C06">
              <w:rPr>
                <w:rFonts w:ascii="GHEA Grapalat" w:hAnsi="GHEA Grapalat"/>
              </w:rPr>
              <w:t>ու</w:t>
            </w:r>
            <w:proofErr w:type="spellEnd"/>
            <w:r w:rsidRPr="000A6C06">
              <w:rPr>
                <w:rFonts w:ascii="GHEA Grapalat" w:hAnsi="GHEA Grapalat"/>
              </w:rPr>
              <w:t xml:space="preserve"> </w:t>
            </w:r>
            <w:proofErr w:type="spellStart"/>
            <w:r w:rsidRPr="000A6C06">
              <w:rPr>
                <w:rFonts w:ascii="GHEA Grapalat" w:hAnsi="GHEA Grapalat"/>
              </w:rPr>
              <w:t>անձեռոցիկներ</w:t>
            </w:r>
            <w:proofErr w:type="spellEnd"/>
          </w:p>
        </w:tc>
        <w:tc>
          <w:tcPr>
            <w:tcW w:w="2556" w:type="dxa"/>
          </w:tcPr>
          <w:p w14:paraId="0CF0213C" w14:textId="72F5AB96" w:rsidR="00185AD1" w:rsidRPr="00C54BA5" w:rsidRDefault="000A6C06" w:rsidP="00185AD1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</w:pPr>
            <w:r w:rsidRPr="000A6C06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Տան և ինտերիերի պարագաներ</w:t>
            </w:r>
          </w:p>
        </w:tc>
      </w:tr>
      <w:tr w:rsidR="000A6C06" w:rsidRPr="00C54BA5" w14:paraId="40711617" w14:textId="77777777" w:rsidTr="00350788">
        <w:tc>
          <w:tcPr>
            <w:tcW w:w="1135" w:type="dxa"/>
          </w:tcPr>
          <w:p w14:paraId="7220C174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6DAA7D2B" w14:textId="5288EC42" w:rsidR="000A6C06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6401</w:t>
            </w:r>
          </w:p>
        </w:tc>
        <w:tc>
          <w:tcPr>
            <w:tcW w:w="5240" w:type="dxa"/>
          </w:tcPr>
          <w:p w14:paraId="4090C88B" w14:textId="69DC801B" w:rsidR="000A6C06" w:rsidRPr="00692FB2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92FB2">
              <w:rPr>
                <w:rFonts w:ascii="GHEA Grapalat" w:hAnsi="GHEA Grapalat"/>
                <w:lang w:val="hy-AM"/>
              </w:rPr>
              <w:t>Ռետինից կամ պլաստմասսայից կոշկերեսով և կոշկատակով անջրանցիկ կոշիկներ, որոնց կոշկերեսը չի ամրացվում կոշկատակին և չի միացվում նրա հետ ո՛չ թելով, ո՛չ վարսոցով, ո՛չ մեխով, ո՛չ պտուտակային, ո՛չ դուրգամելու, ո՛չ որևէ այլ նույնանման եղանակով</w:t>
            </w:r>
          </w:p>
        </w:tc>
        <w:tc>
          <w:tcPr>
            <w:tcW w:w="2556" w:type="dxa"/>
          </w:tcPr>
          <w:p w14:paraId="0D6A41F5" w14:textId="4B2B8DBC" w:rsidR="000A6C06" w:rsidRPr="007C239C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7C239C">
              <w:rPr>
                <w:rFonts w:ascii="GHEA Grapalat" w:hAnsi="GHEA Grapalat"/>
              </w:rPr>
              <w:t>Կոշկեղեն</w:t>
            </w:r>
            <w:proofErr w:type="spellEnd"/>
          </w:p>
        </w:tc>
      </w:tr>
      <w:tr w:rsidR="000A6C06" w:rsidRPr="00C54BA5" w14:paraId="53690629" w14:textId="77777777" w:rsidTr="00350788">
        <w:tc>
          <w:tcPr>
            <w:tcW w:w="1135" w:type="dxa"/>
          </w:tcPr>
          <w:p w14:paraId="3D5E7FFC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6D60C687" w14:textId="42020688" w:rsidR="000A6C06" w:rsidRPr="00350788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6402</w:t>
            </w:r>
          </w:p>
        </w:tc>
        <w:tc>
          <w:tcPr>
            <w:tcW w:w="5240" w:type="dxa"/>
          </w:tcPr>
          <w:p w14:paraId="34AD1D08" w14:textId="62C16798" w:rsidR="000A6C06" w:rsidRPr="00350788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r w:rsidRPr="00C540C7">
              <w:rPr>
                <w:rFonts w:ascii="GHEA Grapalat" w:hAnsi="GHEA Grapalat"/>
                <w:lang w:val="hy-AM"/>
              </w:rPr>
              <w:t>Կոշկերեսը և կոշկատակը ռետինից կամ պլաստմասսայից այլ կոշկեղեն</w:t>
            </w:r>
          </w:p>
        </w:tc>
        <w:tc>
          <w:tcPr>
            <w:tcW w:w="2556" w:type="dxa"/>
          </w:tcPr>
          <w:p w14:paraId="703F9CA3" w14:textId="30B02A68" w:rsidR="000A6C06" w:rsidRPr="00C54BA5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hd w:val="clear" w:color="auto" w:fill="FFFFFF"/>
              </w:rPr>
            </w:pPr>
            <w:proofErr w:type="spellStart"/>
            <w:r w:rsidRPr="007C239C">
              <w:rPr>
                <w:rFonts w:ascii="GHEA Grapalat" w:hAnsi="GHEA Grapalat"/>
              </w:rPr>
              <w:t>Կոշկեղեն</w:t>
            </w:r>
            <w:proofErr w:type="spellEnd"/>
          </w:p>
        </w:tc>
      </w:tr>
      <w:tr w:rsidR="000A6C06" w:rsidRPr="00C54BA5" w14:paraId="4D9150BA" w14:textId="77777777" w:rsidTr="00350788">
        <w:tc>
          <w:tcPr>
            <w:tcW w:w="1135" w:type="dxa"/>
          </w:tcPr>
          <w:p w14:paraId="5A96363E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4FABE068" w14:textId="715798BE" w:rsidR="000A6C06" w:rsidRPr="00350788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E91D96">
              <w:rPr>
                <w:rFonts w:ascii="GHEA Grapalat" w:hAnsi="GHEA Grapalat"/>
                <w:lang w:val="hy-AM"/>
              </w:rPr>
              <w:t>6403</w:t>
            </w:r>
          </w:p>
        </w:tc>
        <w:tc>
          <w:tcPr>
            <w:tcW w:w="5240" w:type="dxa"/>
          </w:tcPr>
          <w:p w14:paraId="0FCCE79A" w14:textId="488B9D5F" w:rsidR="000A6C06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94649">
              <w:rPr>
                <w:rFonts w:ascii="GHEA Grapalat" w:hAnsi="GHEA Grapalat"/>
                <w:lang w:val="hy-AM"/>
              </w:rPr>
              <w:t xml:space="preserve">Կոշիկ՝ ռետինից, պլաստմասսայից, բնական կամ կոմպոզիցիոն կաշվից կոշկատակով և բնական կաշվից </w:t>
            </w:r>
            <w:r>
              <w:rPr>
                <w:rFonts w:ascii="GHEA Grapalat" w:hAnsi="GHEA Grapalat"/>
                <w:lang w:val="hy-AM"/>
              </w:rPr>
              <w:t>կոշկերեսով</w:t>
            </w:r>
          </w:p>
        </w:tc>
        <w:tc>
          <w:tcPr>
            <w:tcW w:w="2556" w:type="dxa"/>
          </w:tcPr>
          <w:p w14:paraId="42DDAF0D" w14:textId="2F21122A" w:rsidR="000A6C06" w:rsidRPr="00BD1C7F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hd w:val="clear" w:color="auto" w:fill="FFFFFF"/>
              </w:rPr>
            </w:pPr>
            <w:proofErr w:type="spellStart"/>
            <w:r w:rsidRPr="007C239C">
              <w:rPr>
                <w:rFonts w:ascii="GHEA Grapalat" w:hAnsi="GHEA Grapalat"/>
              </w:rPr>
              <w:t>Կոշկեղեն</w:t>
            </w:r>
            <w:proofErr w:type="spellEnd"/>
          </w:p>
        </w:tc>
      </w:tr>
      <w:tr w:rsidR="000A6C06" w:rsidRPr="00C54BA5" w14:paraId="600E539A" w14:textId="77777777" w:rsidTr="00350788">
        <w:tc>
          <w:tcPr>
            <w:tcW w:w="1135" w:type="dxa"/>
          </w:tcPr>
          <w:p w14:paraId="1DD40CFB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6B02CA7A" w14:textId="22C2A821" w:rsidR="000A6C06" w:rsidRPr="00350788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6404</w:t>
            </w:r>
          </w:p>
        </w:tc>
        <w:tc>
          <w:tcPr>
            <w:tcW w:w="5240" w:type="dxa"/>
          </w:tcPr>
          <w:p w14:paraId="651EAD98" w14:textId="20B8CFC9" w:rsidR="000A6C06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336AE">
              <w:rPr>
                <w:rFonts w:ascii="GHEA Grapalat" w:hAnsi="GHEA Grapalat"/>
                <w:lang w:val="hy-AM"/>
              </w:rPr>
              <w:t>Կոշիկ՝ ռետինից, պլաստմասսայից, բնական կամ կոմպոզիցիոն կաշվից կոշկատակով և մանածագործական նյութերից կոշկերեսով</w:t>
            </w:r>
          </w:p>
        </w:tc>
        <w:tc>
          <w:tcPr>
            <w:tcW w:w="2556" w:type="dxa"/>
          </w:tcPr>
          <w:p w14:paraId="64F6830C" w14:textId="6D0804AB" w:rsidR="000A6C06" w:rsidRPr="00BD1C7F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hd w:val="clear" w:color="auto" w:fill="FFFFFF"/>
              </w:rPr>
            </w:pPr>
            <w:proofErr w:type="spellStart"/>
            <w:r w:rsidRPr="007C239C">
              <w:rPr>
                <w:rFonts w:ascii="GHEA Grapalat" w:hAnsi="GHEA Grapalat"/>
              </w:rPr>
              <w:t>Կոշկեղեն</w:t>
            </w:r>
            <w:proofErr w:type="spellEnd"/>
          </w:p>
        </w:tc>
      </w:tr>
      <w:tr w:rsidR="000A6C06" w:rsidRPr="00C54BA5" w14:paraId="20A2BFC5" w14:textId="77777777" w:rsidTr="00350788">
        <w:tc>
          <w:tcPr>
            <w:tcW w:w="1135" w:type="dxa"/>
          </w:tcPr>
          <w:p w14:paraId="252ABE26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73CD6FA0" w14:textId="67A80C3B" w:rsidR="000A6C06" w:rsidRPr="00350788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6405</w:t>
            </w:r>
          </w:p>
        </w:tc>
        <w:tc>
          <w:tcPr>
            <w:tcW w:w="5240" w:type="dxa"/>
          </w:tcPr>
          <w:p w14:paraId="2B403354" w14:textId="34EA13DE" w:rsidR="000A6C06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83404">
              <w:rPr>
                <w:rFonts w:ascii="GHEA Grapalat" w:hAnsi="GHEA Grapalat"/>
                <w:lang w:val="hy-AM"/>
              </w:rPr>
              <w:t>Այլ կոշկեղեն</w:t>
            </w:r>
          </w:p>
        </w:tc>
        <w:tc>
          <w:tcPr>
            <w:tcW w:w="2556" w:type="dxa"/>
          </w:tcPr>
          <w:p w14:paraId="58FDEE10" w14:textId="1308FCB9" w:rsidR="000A6C06" w:rsidRPr="00BD1C7F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hd w:val="clear" w:color="auto" w:fill="FFFFFF"/>
              </w:rPr>
            </w:pPr>
            <w:proofErr w:type="spellStart"/>
            <w:r w:rsidRPr="007C239C">
              <w:rPr>
                <w:rFonts w:ascii="GHEA Grapalat" w:hAnsi="GHEA Grapalat"/>
              </w:rPr>
              <w:t>Կոշկեղեն</w:t>
            </w:r>
            <w:proofErr w:type="spellEnd"/>
          </w:p>
        </w:tc>
      </w:tr>
      <w:tr w:rsidR="000A6C06" w:rsidRPr="00E53619" w14:paraId="2E5F677C" w14:textId="77777777" w:rsidTr="00350788">
        <w:tc>
          <w:tcPr>
            <w:tcW w:w="1135" w:type="dxa"/>
          </w:tcPr>
          <w:p w14:paraId="7B9021D1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4FEC54B4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9006 30 000 0</w:t>
            </w:r>
          </w:p>
          <w:p w14:paraId="387A4C97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9006 40 000 0</w:t>
            </w:r>
          </w:p>
          <w:p w14:paraId="46D91678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9006 53 100 0</w:t>
            </w:r>
          </w:p>
          <w:p w14:paraId="113FDCBA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9006 53 800 1</w:t>
            </w:r>
          </w:p>
          <w:p w14:paraId="5A038AF5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9006 53 800 9</w:t>
            </w:r>
          </w:p>
          <w:p w14:paraId="54F6CC78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9006 59 000 1</w:t>
            </w:r>
          </w:p>
          <w:p w14:paraId="1B0EEDEA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9006 59 000 9</w:t>
            </w:r>
          </w:p>
          <w:p w14:paraId="26C9E714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9006 61 000 0</w:t>
            </w:r>
          </w:p>
          <w:p w14:paraId="2AB29F2B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9006 69 000 1</w:t>
            </w:r>
          </w:p>
          <w:p w14:paraId="636E3A85" w14:textId="2190F13E" w:rsidR="000A6C06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9006 69 000 9</w:t>
            </w:r>
          </w:p>
        </w:tc>
        <w:tc>
          <w:tcPr>
            <w:tcW w:w="5240" w:type="dxa"/>
          </w:tcPr>
          <w:p w14:paraId="16C7FA3A" w14:textId="5026D9B1" w:rsidR="000A6C06" w:rsidRPr="00483404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Ֆոտոխցիկներ (բացի կինոխցիկներից). լուսաբռնկիչներ և լամպ-բռնկիչներ՝ բացի 8539 ապրանքային դիրքում նշված գազապարպման լամպերից</w:t>
            </w:r>
          </w:p>
        </w:tc>
        <w:tc>
          <w:tcPr>
            <w:tcW w:w="2556" w:type="dxa"/>
          </w:tcPr>
          <w:p w14:paraId="10D74ADB" w14:textId="3A8ED059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Լուսանկարչական ապարատներ և ֆոտոլամպեր</w:t>
            </w:r>
          </w:p>
        </w:tc>
      </w:tr>
      <w:tr w:rsidR="00AF68A7" w:rsidRPr="00E53619" w14:paraId="3AFF54D3" w14:textId="77777777" w:rsidTr="00946A2D">
        <w:tc>
          <w:tcPr>
            <w:tcW w:w="1135" w:type="dxa"/>
          </w:tcPr>
          <w:p w14:paraId="5B99F8E8" w14:textId="77777777" w:rsidR="00AF68A7" w:rsidRPr="00C54BA5" w:rsidRDefault="00AF68A7" w:rsidP="00AF68A7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EB12D" w14:textId="54DF9010" w:rsidR="00AF68A7" w:rsidRPr="00E53619" w:rsidRDefault="00AF68A7" w:rsidP="00AF68A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9616 10 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DD78" w14:textId="1FA695CC" w:rsidR="00AF68A7" w:rsidRPr="00E53619" w:rsidRDefault="00AF68A7" w:rsidP="00AF68A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F68A7">
              <w:rPr>
                <w:rFonts w:ascii="GHEA Grapalat" w:hAnsi="GHEA Grapalat"/>
                <w:lang w:val="hy-AM"/>
              </w:rPr>
              <w:t>Փոշեցիրներ՝ հոտավետ նյութերի և հիգիենիկ նպատակների համար նախատեսված նույնանման փոշեցիրներ, դրանց գլխադիրները և գլխիկները</w:t>
            </w:r>
          </w:p>
        </w:tc>
        <w:tc>
          <w:tcPr>
            <w:tcW w:w="2556" w:type="dxa"/>
          </w:tcPr>
          <w:p w14:paraId="77B0216D" w14:textId="457F48EB" w:rsidR="00AF68A7" w:rsidRPr="00E53619" w:rsidRDefault="00AF68A7" w:rsidP="00AF68A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AF68A7">
              <w:rPr>
                <w:rFonts w:ascii="GHEA Grapalat" w:hAnsi="GHEA Grapalat"/>
                <w:lang w:val="hy-AM"/>
              </w:rPr>
              <w:t>Տան և ինտերիերի պարագաներ</w:t>
            </w:r>
          </w:p>
        </w:tc>
      </w:tr>
    </w:tbl>
    <w:p w14:paraId="5AF71F8B" w14:textId="5AD40D36" w:rsidR="00D5374E" w:rsidRPr="00E53619" w:rsidRDefault="00D5374E" w:rsidP="00E961FA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</w:pPr>
    </w:p>
    <w:p w14:paraId="140BBFD0" w14:textId="77777777" w:rsidR="00185AD1" w:rsidRPr="00E53619" w:rsidRDefault="00185AD1" w:rsidP="00E961FA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</w:pPr>
    </w:p>
    <w:p w14:paraId="52EA1824" w14:textId="3C77CCC3" w:rsidR="00E961FA" w:rsidRPr="00E961FA" w:rsidRDefault="00E961FA" w:rsidP="00E961FA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  <w:t>Հավելված N 2</w:t>
      </w:r>
    </w:p>
    <w:p w14:paraId="500EAE3D" w14:textId="77777777" w:rsidR="00667395" w:rsidRPr="00C54BA5" w:rsidRDefault="00667395" w:rsidP="00667395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>ՀՀ կառավարության 202</w:t>
      </w:r>
      <w:r w:rsidRPr="00215F83">
        <w:rPr>
          <w:rFonts w:ascii="GHEA Grapalat" w:hAnsi="GHEA Grapalat"/>
          <w:b/>
          <w:bCs/>
          <w:sz w:val="20"/>
          <w:szCs w:val="24"/>
          <w:lang w:val="hy-AM"/>
        </w:rPr>
        <w:t>6</w:t>
      </w: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 xml:space="preserve"> թվականի</w:t>
      </w:r>
    </w:p>
    <w:p w14:paraId="5E3F447B" w14:textId="77777777" w:rsidR="00667395" w:rsidRPr="00C54BA5" w:rsidRDefault="00667395" w:rsidP="00667395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>____________ ____-ի N____-Լ որոշման</w:t>
      </w:r>
    </w:p>
    <w:p w14:paraId="39044C0E" w14:textId="77777777" w:rsid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4B2257E2" w14:textId="3E0DF888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ՀԱՆՐԱՊԵՏՈՒԹՅՈՒՆՈՒՄ ԱՊՐԱՆՔՆԵՐԻ ԴՐՈՇՄԱՎՈՐՄԱՆ ՓՈՐՁՆԱԿԱՆ ԾՐԱԳԻՐԸ</w:t>
      </w:r>
    </w:p>
    <w:p w14:paraId="7F924740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9C44D66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1. ՆԵՐԱԾՈՒԹՅՈՒՆ</w:t>
      </w:r>
    </w:p>
    <w:p w14:paraId="6ADA124D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AFD026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1. Սույն ծրագրի նպատակն է՝ կիրառելով ժամանակակից տեխնոլոգիաները և մեթոդները՝ Հայաստանի Հանրապետությունում (այսուհետ՝ ՀՀ) ստեղծված թվային համակարգի միջոցով ավելի արդյունավետ դարձնել շրջանառվող ապրանքների հետագծելիությունը և վերահսկողությունը, որը գործում է Եվրասիական տնտեսական միության (այսուհետ՝ ԵԱՏՄ) օրենսդրությանը և կարգավորումներին համապատասխան, որն ինտեգրված է ԵԱՏՄ երկրների համանման համակարգերի հետ և հարթակ է ծառայում լրացուցիչ Ջի2Բի և Բի2Բի (G2B և B2B) թվային ծառայությունների զարգացմանը։</w:t>
      </w:r>
    </w:p>
    <w:p w14:paraId="675292D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5D754DC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2. ԾՐԱԳՐԻ ԻՐԱԿԱՆԱՑՄԱՆ ԱՆՀՐԱԺԵՇՏՈՒԹՅՈՒՆԸ</w:t>
      </w:r>
    </w:p>
    <w:p w14:paraId="10DF5C35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3E12063" w14:textId="75A11B93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ՀՀ-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ում ապրանքները սկսել են դրոշմավորվել 1997 թվականից։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վրա։ Սկսած 2013 թվականից ներդրվեց նաև դրոշմապիտակներով դրոշմավորման համակարգ, որը սկզբում տարածվեց ջրեղենի, ըմպելիքի, հյութերի և գարեջրի վրա։ 2014 թվականից դրոշմապիտակներով դրոշմավորման ենթակա ապրանքների ցանկում ավելացան նաև կաթնամթերքը, պահածոները, կոսմետիկ միջոցները, դեղերը, իսկ 2018 թվականից՝ ցանկում ներառվեցին նաև մակարոնային արտադրատեսակները, մսեղենը, յուղերը և այլն։</w:t>
      </w:r>
    </w:p>
    <w:p w14:paraId="4EA46C93" w14:textId="06F40E66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 xml:space="preserve">3. 2018 թվականի փետրվարի 2-ին Ալմաթիում ԵԱՏՄ երկրների կառավարությունների ղեկավարների կողմից ստորագրվել է «ԵԱՏՄ նույնականացման միջոցներով ապրանքների դրոշմավորման մասին» համաձայնագիրը: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է։ </w:t>
      </w:r>
      <w:r w:rsidR="0096104D">
        <w:rPr>
          <w:rFonts w:ascii="GHEA Grapalat" w:eastAsia="Times New Roman" w:hAnsi="GHEA Grapalat" w:cs="Arial"/>
          <w:sz w:val="24"/>
          <w:szCs w:val="24"/>
          <w:lang w:val="hy-AM"/>
        </w:rPr>
        <w:t>2023 թվականից սկսած ՀՀ-ում փուլային եղանակով ներդրվեց նույնականացման միջոցներով դրոշմավորման համակարգը</w:t>
      </w:r>
      <w:r w:rsidR="00D07AE0">
        <w:rPr>
          <w:rFonts w:ascii="GHEA Grapalat" w:eastAsia="Times New Roman" w:hAnsi="GHEA Grapalat" w:cs="Arial"/>
          <w:sz w:val="24"/>
          <w:szCs w:val="24"/>
          <w:lang w:val="hy-AM"/>
        </w:rPr>
        <w:t>, որը նախ տարածվեց ծխախոտի, ալկոհոլի, իսկ հետագայում նաև ջրերի, կաթնամթերքի և դրոշմապիտակներով դրոշմավորման ենթակա մյուս ապրանքների վրա։</w:t>
      </w:r>
    </w:p>
    <w:p w14:paraId="14E631D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E1321A1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3. ԾՐԱԳՐԻ ՀԻՄՆԱԿԱՆ ՆՊԱՏԱԿՆ ՈՒ ԽՆԴԻՐՆԵՐԸ</w:t>
      </w:r>
    </w:p>
    <w:p w14:paraId="1EFE087D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298659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4. Ծրագրի հիմնական նպատակն է տեխնոլոգիական նոր լուծումների կիրառմամբ ՀՀ-ում ներդրված ապրանքների շրջանառության հետագծելիության էլեկտրոնային համակարգի միջոցով ունենալ շուկայում շրջանառվող ապրանքների նկատմամբ ճշգրիտ և իրատեսական պատկեր և խոչընդոտել անորակ և կեղծ ապրանքների տարածումը, ինչը լուրջ խնդիր է ինչպես սպառողների, այնպես էլ արտադրողների համար։</w:t>
      </w:r>
    </w:p>
    <w:p w14:paraId="7B7D7AC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5. Ներկայումս առկա խնդիրներն են՝</w:t>
      </w:r>
    </w:p>
    <w:p w14:paraId="17DC6EAD" w14:textId="443E80CB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1) </w:t>
      </w:r>
      <w:r w:rsidR="00D07AE0">
        <w:rPr>
          <w:rFonts w:ascii="GHEA Grapalat" w:eastAsia="Times New Roman" w:hAnsi="GHEA Grapalat" w:cs="Arial"/>
          <w:sz w:val="24"/>
          <w:szCs w:val="24"/>
          <w:lang w:val="hy-AM"/>
        </w:rPr>
        <w:t>ոչ բոլոր ապրանքներն են դրոշմավորման ենթակա և դրանց շրջանառության և իրացման նկատմամբ անհրաժեշտ է հսկողական լրացուցիչ միջոցներ ներդնել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7E8EADD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չի ապահովվում ապրանքների շրջանառության ամբողջ շղթայի լիարժեք հետագծելիությունը.</w:t>
      </w:r>
    </w:p>
    <w:p w14:paraId="020EBCB7" w14:textId="699683A8" w:rsidR="00E961FA" w:rsidRPr="00E961FA" w:rsidRDefault="00E961FA" w:rsidP="00D07AE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ԵԱՏՄ անդամ պետություններ արտահանողների համար անհրաժեշտություն է առաջանում դրոշմավորել արտահանվող ապրանքները ԵԱՏՄ օրենսդրության համաձայն։</w:t>
      </w:r>
    </w:p>
    <w:p w14:paraId="0A6A62E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6. Ծրագրի իրագործմամբ առաջադրվում են մի շարք նպատակներ՝</w:t>
      </w:r>
    </w:p>
    <w:p w14:paraId="2E60975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պետության համար՝</w:t>
      </w:r>
    </w:p>
    <w:p w14:paraId="4A9A3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ստվերի նվազեցում և բիզնես միջավայրի առավել թափանցելիություն,</w:t>
      </w:r>
    </w:p>
    <w:p w14:paraId="19E7F32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լրացուցիչ հարկային եկամուտներ,</w:t>
      </w:r>
    </w:p>
    <w:p w14:paraId="383F148A" w14:textId="690DBBB3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իրական ժամանակում վիճակագրական տվյալների առկայություն՝ երկրի կտրվածքով,</w:t>
      </w:r>
    </w:p>
    <w:p w14:paraId="6703BAE3" w14:textId="2FB2EED6" w:rsidR="00E961FA" w:rsidRPr="00E961FA" w:rsidRDefault="00D07AE0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դ</w:t>
      </w:r>
      <w:r w:rsidR="00E961FA"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ԵԱՏՄ երկրների վերահսկող մարմինների համագործակցության ավտոմատացում և համակարգում.</w:t>
      </w:r>
    </w:p>
    <w:p w14:paraId="15257E9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բիզնեսի համար՝</w:t>
      </w:r>
    </w:p>
    <w:p w14:paraId="5A77394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թափանցիկ միջավայրում գործող մասնակիցների մրցունակության աճ՝ ստվերի կրճատման հաշվին,</w:t>
      </w:r>
    </w:p>
    <w:p w14:paraId="2ADE513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ՀՀ-ում գործող կարգավորումները ԵԱՏՄ կանոնակարգերի հետ ներդաշնակեցնելու արդյունքում պարզեցվելու է ապրանքների շրջանառությունը ԵԱՏՄ տարածքում,</w:t>
      </w:r>
    </w:p>
    <w:p w14:paraId="2DDF33D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թվայնացման արդյունքում լոգիստիկ շղթայում ապրանքների տեղափոխման վերաբերյալ լրացուցիչ ծառայությունների մատուցման հնարավորության ստեղծում.</w:t>
      </w:r>
    </w:p>
    <w:p w14:paraId="66D50FD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սպառողների համար՝</w:t>
      </w:r>
    </w:p>
    <w:p w14:paraId="16CE205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կեղծ և անորակ ապրանքների շրջանառության սահմանափակման արդյունքում քաղաքացիների կյանքի և առողջության պաշտպանություն,</w:t>
      </w:r>
    </w:p>
    <w:p w14:paraId="7CBBBD5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հասարակական վերահսկողություն,</w:t>
      </w:r>
    </w:p>
    <w:p w14:paraId="495C7A1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սպառողների իրավունքների պաշտպանություն։</w:t>
      </w:r>
    </w:p>
    <w:p w14:paraId="68EEE96F" w14:textId="18FD6588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իրականացումը նպատակ է հետապնդում ՀՀ-ում ստեղծել թվային էկոհամակարգ, որը ներդաշնակ ինտեգրված կլինի ԵԱՏՄ երկրների տնտեսության հետ և կծառայի ՀՀ-ում շրջանառվող ապրանքների քանակի և որակի իրական ժամանակում վերահսկողությանը (real-time trace and control)։ Ինչպես նաև համակարգը կնպաստի թվային տնտեսության հետագա զարգացմանը՝ հնարավորություն տալով ինտեգրվելու նաև այլ Ջի2Բի և Բի2Բի (G2B և B2B)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07E370B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4. ԾՐԱԳՐԻ ՆԿԱՐԱԳԻՐԸ</w:t>
      </w:r>
    </w:p>
    <w:p w14:paraId="7512742A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FFF60E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8. 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գործառույթները, այնպես էլ համապատասխանացնել այդ գործառույթները ԵԱՏՄ օրենսդրությանը և ինտեգրել հայկական թվային լուծումները ԵԱՏՄ երկրների համակարգերի հետ։</w:t>
      </w:r>
    </w:p>
    <w:p w14:paraId="63362CB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9. Տվյալ ծրագիրը ՀՀ-ում Ապրանքների դրոշմավորման ավտոմատացված տեղեկատվական համակարգի (ԱԴԱՏՀ) արդիականացում է, որը կապահովի տվյալ որոշումով նախատեսվող ապրանքների շրջանառության հետագծելիությունը շրջանառության բոլոր փուլերում։</w:t>
      </w:r>
    </w:p>
    <w:p w14:paraId="305DCF9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10. Ծրագրի իրականացման հիմք են հանդիսացել՝</w:t>
      </w:r>
    </w:p>
    <w:p w14:paraId="19F23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1) «Եվրասիական տնտեսական միությունում նույնականացման միջոցներով ապրանքների դրոշմավորման մասին» համաձայնագիրը՝ ստորագրված 2018 թվականի փետրվարի 2-ին.</w:t>
      </w:r>
    </w:p>
    <w:p w14:paraId="7CDFE2A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Եվրասիական տնտեսական հանձնաժողովի խորհրդի 2021 թվականի մարտի 5-ի N 19 որոշումը «Եվրասիական տնտեսական միությունում նույնականացման միջոցներով ապրանքների դրոշմավորման համակարգի բազային տեխնոլոգիական կազմակերպական մոդելի մասին»:</w:t>
      </w:r>
    </w:p>
    <w:p w14:paraId="3406F0C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11. Ապրանքների դրոշմավորման ավտոմատացված համակարգը իրենից ներկայացնում է կենտրոնացված տեղեկատվական ռեսուրս, որն ապահովում է նույնականացման միջոցներով դրոշմավորման ենթակա, հետագա օգտագործման և վերահսկման նպատակներով ՀՀ տարածքում արտադրված, ներմուծված և իրացված ապրանքների մասին տեղեկատվություն:</w:t>
      </w:r>
    </w:p>
    <w:p w14:paraId="094F6FCA" w14:textId="2F7B817B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12. Ապրանքների դրոշմավորումը իրականացվելու է ապրանքի հատուկ տվյալների մատրիցային Data Matrix կոդով մակնշման միջոցով։ Թվային դրոշմավորման ծածկագիրը չկեղծվող է, ունիկալ և չկրկնվող ապրանքների յուրաքանչյուր միավորի համար։ Դրոշմավորման ծածկագրերը արտադրողներին և ներմուծողներին տրամադրելու է Հայաստանի Հանրապետության կառավարության 2022 թվականի մարտի 10-ի N 312-Լ որոշմամբ սահմանված՝ Եվրասիական տնտեսական միության շրջանակներում նույնականացման միջոցներով ապրանքների դրոշմավորման ազգային օպերատորը </w:t>
      </w:r>
      <w:r w:rsidR="00D5374E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D5374E" w:rsidRPr="00D5374E">
        <w:rPr>
          <w:rFonts w:ascii="GHEA Grapalat" w:eastAsia="Times New Roman" w:hAnsi="GHEA Grapalat" w:cs="Arial"/>
          <w:sz w:val="24"/>
          <w:szCs w:val="24"/>
          <w:lang w:val="hy-AM"/>
        </w:rPr>
        <w:t xml:space="preserve">«Ի-ՄԱՐԿ» սահմանափակ պատասխանատվությամբ </w:t>
      </w:r>
      <w:r w:rsidR="00D5374E" w:rsidRPr="00D5374E">
        <w:rPr>
          <w:rFonts w:ascii="GHEA Grapalat" w:eastAsia="Times New Roman" w:hAnsi="GHEA Grapalat" w:cs="GHEA Grapalat"/>
          <w:sz w:val="24"/>
          <w:szCs w:val="24"/>
          <w:lang w:val="hy-AM"/>
        </w:rPr>
        <w:t>ընկերությ</w:t>
      </w:r>
      <w:r w:rsidR="00D5374E">
        <w:rPr>
          <w:rFonts w:ascii="GHEA Grapalat" w:eastAsia="Times New Roman" w:hAnsi="GHEA Grapalat" w:cs="GHEA Grapalat"/>
          <w:sz w:val="24"/>
          <w:szCs w:val="24"/>
          <w:lang w:val="hy-AM"/>
        </w:rPr>
        <w:t>ու</w:t>
      </w:r>
      <w:r w:rsidR="00D5374E" w:rsidRPr="00D5374E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D5374E">
        <w:rPr>
          <w:rFonts w:ascii="GHEA Grapalat" w:eastAsia="Times New Roman" w:hAnsi="GHEA Grapalat" w:cs="Arial"/>
          <w:sz w:val="24"/>
          <w:szCs w:val="24"/>
          <w:lang w:val="hy-AM"/>
        </w:rPr>
        <w:t xml:space="preserve">ը 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(այսուհետ՝ ազգային օպերատոր)՝ թվային եղանակով։</w:t>
      </w:r>
    </w:p>
    <w:p w14:paraId="47805107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13. Ապրանքների հետագծելիությունը հիմնվում է ապրանքի միավորների կամ ապրանքների խմբաքանակի եզակի նույնականացման իրականացման վրա, ինչն ապահովում է միավորի կամ բեռների շարժի հետագծելիությունը բաշխման ամբողջ շղթայով՝ շրջանառության մեջ մտնելուց (արտադրություն կամ ներմուծում) մինչև շրջանառությունից դուրս գալը (վաճառք, արտադրական նպատակով օգտագործում, արտահանում կամ ոչնչացում): Այսպիսով, յուրաքանչյուր ապրանքի վերաբերյալ տեղեկատվությունը հասանելի է դառնում իրական ժամանակում շրջանառության բոլոր փուլերում:</w:t>
      </w:r>
    </w:p>
    <w:p w14:paraId="20B15FA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14. ԱԴԱՏՀ-ի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միջոցով՝ օգտագործելով պրոտոկոլներ և էլեկտրոնային 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փոխազդեցության միջերեսներ, որոնց վերաբերյալ տեղեկատվությունը օպերատորի կողմից տեղադրվում է ինտերնետում օպերատորի պաշտոնական կայքում:</w:t>
      </w:r>
    </w:p>
    <w:p w14:paraId="4FB01310" w14:textId="08A70C3F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15. </w:t>
      </w:r>
      <w:r w:rsidR="002C4F6B">
        <w:rPr>
          <w:rFonts w:ascii="GHEA Grapalat" w:eastAsia="Times New Roman" w:hAnsi="GHEA Grapalat" w:cs="Arial"/>
          <w:sz w:val="24"/>
          <w:szCs w:val="24"/>
          <w:lang w:val="hy-AM"/>
        </w:rPr>
        <w:t>Օպերատորի կողմից մշակված բջջային հավելվածը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սպառողներին կօգնի հեշտությամբ ստուգել ապրանքի ծագման օրինականությունը և ունենալ ապրանքի վերաբերյալ ողջ տեղեկատվությունը՝ այսպիսով սահմանելով որակի նկատմամբ հասարակական անուղղակի վերահսկողություն։</w:t>
      </w:r>
    </w:p>
    <w:p w14:paraId="30D834E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16. Ապրանքների դրոշմավորման ավտոմատացված տեղեկատվական համակարգը ինտեգրվելու է հետևյալ էլեկտրոնային համակարգերին՝</w:t>
      </w:r>
    </w:p>
    <w:p w14:paraId="7171CDC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ՊԵԿ-ի տեղեկատվական համակարգ.</w:t>
      </w:r>
    </w:p>
    <w:p w14:paraId="35EFC83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Էլեկտրոնային կառավարման ենթակառուցվածքների ներդրման գրասենյակի (ԷԿԵՆԳ) տեղեկատվական համակարգ.</w:t>
      </w:r>
    </w:p>
    <w:p w14:paraId="4AE0F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այլ պետական համակարգերի հետ՝ ըստ անհրաժեշտության։</w:t>
      </w:r>
    </w:p>
    <w:p w14:paraId="341BC60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17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Ապրանքների շրջանառության մասնակիցների՝ այլ պետական տեղեկատվական համակարգերի և տեղեկատվական համակարգերի հետ ԱԴԱՏՀ-ի տեղեկատվական փոխգործակցությունը կիրականացվի ՀՀ կառավարության սահմանած կարգով:</w:t>
      </w:r>
    </w:p>
    <w:p w14:paraId="288873B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18. Փորձնական ծրագրի ընթացքը հնարավորություն կընձեռի իրականացնելու՝</w:t>
      </w:r>
    </w:p>
    <w:p w14:paraId="15CC6C1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նույնականացման միջոցներով ապրանքների դրոշմավորման մեխանիզմների և տեղեկատվական համակարգի ֆունկցիոնալության (գործառույթների) փորձարկումը և գործընթացի հղկումը.</w:t>
      </w:r>
    </w:p>
    <w:p w14:paraId="5E5C10D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ծրագրի մասնակիցների արդյունավետ փոխգործակցության կազմակերպումը.</w:t>
      </w:r>
    </w:p>
    <w:p w14:paraId="0CFFCBF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ծրագրի մասնակիցների տեղեկատվական համակարգերի ինտեգրումը և փորձարկումը օպերատորի տեղեկատվական համակարգի հետ.</w:t>
      </w:r>
    </w:p>
    <w:p w14:paraId="4C3FDEB3" w14:textId="784B7F42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4) դրոշմավորման ենթակա ապրանքների ապրանքաշրջանառության ամբողջ ցիկլի (</w:t>
      </w:r>
      <w:r w:rsidR="002C4F6B">
        <w:rPr>
          <w:rFonts w:ascii="GHEA Grapalat" w:eastAsia="Times New Roman" w:hAnsi="GHEA Grapalat" w:cs="Arial"/>
          <w:sz w:val="24"/>
          <w:szCs w:val="24"/>
          <w:lang w:val="hy-AM"/>
        </w:rPr>
        <w:t>դրոշմավորման ծածկագիր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պատվիրելուց մինչև շրջանառությունից դուրս գալը) գործառույթների փորձարկումը և կարգավորումը։</w:t>
      </w:r>
    </w:p>
    <w:p w14:paraId="494F666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6191E92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5. ԾՐԱԳՐԻ ՄԱՍՆԱԿԻՑՆԵՐԸ ԵՎ ԿՈՂՄԵՐԻ ՊԱՏԱՍԽԱՆԱՏՎՈՒԹՅՈՒՆՆԵՐԸ</w:t>
      </w:r>
    </w:p>
    <w:p w14:paraId="0CB678A5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F3F0ED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19. Ծրագրի մասնակիցներն են հանդիսանում՝</w:t>
      </w:r>
    </w:p>
    <w:p w14:paraId="4129DB40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ՊԵԿ-ը և այլ պետական մարմիններ, որոնք լիազորված են ծրագիրն իրականացնելու համար.</w:t>
      </w:r>
    </w:p>
    <w:p w14:paraId="7DCCEB1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2) ապրանքաշրջանառության մասնակիցները.</w:t>
      </w:r>
    </w:p>
    <w:p w14:paraId="3964683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տեղեկատվական համակարգի օպերատորը։</w:t>
      </w:r>
    </w:p>
    <w:p w14:paraId="5BFFC8B2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20. Ապրանքաշրջանառության մասնակիցները փորձնական ծրագրին մասնակցում են կամավոր հիմունքներով:</w:t>
      </w:r>
    </w:p>
    <w:p w14:paraId="7EC33B0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21. Ծրագրի իրականացման լիազորված մարմինը ՊԵԿ-ն է, որը կապահովի՝</w:t>
      </w:r>
    </w:p>
    <w:p w14:paraId="22BBE6F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ազգային օպերատորի հետ աշխատանքների համակարգումը.</w:t>
      </w:r>
    </w:p>
    <w:p w14:paraId="1D9760F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ազգային օպերատորի հետ համատեղ փորձնական ծրագրի պլանի, ժամանակացույցի և մեթոդական առաջարկությունների մշակումը և հաստատումը.</w:t>
      </w:r>
    </w:p>
    <w:p w14:paraId="53701DD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փորձնական ծրագրի արդյունքների գնահատումը և ՀՀ կառավարություն ներկայացնելը:</w:t>
      </w:r>
    </w:p>
    <w:p w14:paraId="0F361588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22. Ազգային օպերատորը կապահովի՝</w:t>
      </w:r>
    </w:p>
    <w:p w14:paraId="28E4B40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տեղեկատվական համակարգի պահանջների մշակումը.</w:t>
      </w:r>
    </w:p>
    <w:p w14:paraId="68DA940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համակարգի տեղեկատվական անվտանգության պահանջների մշակումը.</w:t>
      </w:r>
    </w:p>
    <w:p w14:paraId="246CDE0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տեղեկատվական համակարգի ներդրումը և շահագործումը.</w:t>
      </w:r>
    </w:p>
    <w:p w14:paraId="7F8F83F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4) ծրագրի մասնակիցներին փորձնական ծրագրի շրջանակներում անհրաժեշտ քանակությամբ նույնականացման միջոցների տրամադրումը՝ անհատույց սկզբունքով։</w:t>
      </w:r>
    </w:p>
    <w:p w14:paraId="3FC5B1F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E49C6B9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6. ԾՐԱԳՐԻ ԻՐԱԿԱՆԱՑՈՒՄԻՑ ԱԿՆԿԱԼՎՈՂ ԱՐԴՅՈՒՆՔՆԵՐԸ</w:t>
      </w:r>
    </w:p>
    <w:p w14:paraId="0F596733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3D8C7A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23. Որպես ծրագրի իրականացման արդյունք ակնկալվում է հետևյալը՝</w:t>
      </w:r>
    </w:p>
    <w:p w14:paraId="04103F32" w14:textId="20B78650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ունենալ մեկ դրոշմապիտակի ձև ամբողջ ԵԱՏՄ-ի համար, ինչը զգալիորեն կպարզեցնի ապրանքների արտադրման գործընթացը.</w:t>
      </w:r>
    </w:p>
    <w:p w14:paraId="7E551263" w14:textId="569A42BD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համակարգի ինտեգրումը համապատասխան պետական մարմինների հետ կապահովի ապրանքների շրջանառության ամբողջ ցիկլի վերահսկումը՝ արտադրությունից (կամ ներմուծումից) մինչև սպառում.</w:t>
      </w:r>
    </w:p>
    <w:p w14:paraId="20AF6D22" w14:textId="363B2540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ապրանքների նույնականացում և, հետևաբար, շրջանառության վերահսկում մինչև մեկ հատի ճշտությամբ.</w:t>
      </w:r>
    </w:p>
    <w:p w14:paraId="04FA6CEC" w14:textId="1E5179F7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ապրանքների իսկության վերահսկում հանրության կողմից՝ հատուկ բջջային հավելվածի միջոցով.</w:t>
      </w:r>
    </w:p>
    <w:p w14:paraId="16315CB9" w14:textId="19B4F241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հնարավոր կլինի շատ ավելի ճշգրիտ գնահատել շրջանառվող ապրանքների քանակը և, հետևաբար, զգալիորեն նվազեցնել ստվերը։</w:t>
      </w:r>
    </w:p>
    <w:p w14:paraId="7EBEE78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lastRenderedPageBreak/>
        <w:t> </w:t>
      </w:r>
    </w:p>
    <w:p w14:paraId="7CC4A9A3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7. ԾՐԱԳՐԻ ՌԻՍԿԵՐԸ</w:t>
      </w:r>
    </w:p>
    <w:p w14:paraId="1FACC7A1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273373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24. Ինչպես ցանկացած ծրագիր, այս ծրագիրը նույնպես պարունակում է որոշակի ռիսկ։ Հնարավոր է, որ որոշ արտադրող կամ ներմուծող կազմակերպությունների համար տեխնիկական վերազինման անհրաժեշտություն լինի։</w:t>
      </w:r>
    </w:p>
    <w:p w14:paraId="591B1180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25. Չնայած նշված ռիսկին՝ կանխատեսվող դրական ազդեցությունը ՀՀ տնտեսության վրա զգալիորեն գերազանցում է ակնկալվող ծախսերը՝ հատկապես երկարաժամկետ հեռանկարում։</w:t>
      </w:r>
    </w:p>
    <w:p w14:paraId="7E7B3C6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8C8501F" w14:textId="77777777" w:rsidR="00E961FA" w:rsidRPr="00F83B39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8. ԾՐԱԳՐԻ ԻՐԱԿԱՆԱՑՄԱՆ ՀԱՄԱՐ ԱՆՀՐԱԺԵՇՏ ԾԱԽՍԵՐԸ</w:t>
      </w:r>
    </w:p>
    <w:p w14:paraId="17B68AE8" w14:textId="77777777" w:rsidR="00E961FA" w:rsidRPr="00F83B39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0FBB15C" w14:textId="77777777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26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 պետական բյուջեից ֆինանսավորում չի նախատեսվում։</w:t>
      </w:r>
    </w:p>
    <w:p w14:paraId="62CFF069" w14:textId="77777777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27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ՊԵԿ էլեկտրոնային կառավարման համակարգերում ծրագրի իրականացման նպատակով կատարվող փոփոխությունները լրացուցիչ ֆինանսական միջոցների պահանջ չեն առաջացնելու։</w:t>
      </w:r>
    </w:p>
    <w:p w14:paraId="4F2893FE" w14:textId="2FE949A0" w:rsidR="004F3BE0" w:rsidRPr="00692FB2" w:rsidRDefault="00E961FA" w:rsidP="00692F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28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իրականացման ընթացքում դրոշմա</w:t>
      </w:r>
      <w:r w:rsidR="009B445D">
        <w:rPr>
          <w:rFonts w:ascii="GHEA Grapalat" w:eastAsia="Times New Roman" w:hAnsi="GHEA Grapalat" w:cs="Arial"/>
          <w:sz w:val="24"/>
          <w:szCs w:val="24"/>
          <w:lang w:val="hy-AM"/>
        </w:rPr>
        <w:t>վորման ծածկագրերի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տրամադրման հետ կապված ծախսերը իրականացնելու է օպերատորը։</w:t>
      </w:r>
    </w:p>
    <w:sectPr w:rsidR="004F3BE0" w:rsidRPr="00692FB2" w:rsidSect="00243FD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45546F7" w16cex:dateUtc="2024-06-13T08:03:00Z"/>
  <w16cex:commentExtensible w16cex:durableId="0B23DAFA" w16cex:dateUtc="2024-06-12T13:09:00Z"/>
  <w16cex:commentExtensible w16cex:durableId="359F8139" w16cex:dateUtc="2024-06-12T13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DC14334" w16cid:durableId="745546F7"/>
  <w16cid:commentId w16cid:paraId="4817BA82" w16cid:durableId="0B23DAFA"/>
  <w16cid:commentId w16cid:paraId="76F0F37B" w16cid:durableId="359F81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5D44E2C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9"/>
  </w:num>
  <w:num w:numId="5">
    <w:abstractNumId w:val="11"/>
  </w:num>
  <w:num w:numId="6">
    <w:abstractNumId w:val="4"/>
  </w:num>
  <w:num w:numId="7">
    <w:abstractNumId w:val="10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14B29"/>
    <w:rsid w:val="000400DA"/>
    <w:rsid w:val="00056734"/>
    <w:rsid w:val="00063B10"/>
    <w:rsid w:val="00095BCF"/>
    <w:rsid w:val="000A0797"/>
    <w:rsid w:val="000A6C06"/>
    <w:rsid w:val="000C4DFA"/>
    <w:rsid w:val="000D4B3C"/>
    <w:rsid w:val="000E0EF0"/>
    <w:rsid w:val="000E28FA"/>
    <w:rsid w:val="000E5849"/>
    <w:rsid w:val="000F1F48"/>
    <w:rsid w:val="000F4953"/>
    <w:rsid w:val="001336AE"/>
    <w:rsid w:val="00173286"/>
    <w:rsid w:val="001753F9"/>
    <w:rsid w:val="00185AD1"/>
    <w:rsid w:val="00197339"/>
    <w:rsid w:val="001A60FF"/>
    <w:rsid w:val="001B715B"/>
    <w:rsid w:val="001C085E"/>
    <w:rsid w:val="001C3240"/>
    <w:rsid w:val="001E4B32"/>
    <w:rsid w:val="001F20DE"/>
    <w:rsid w:val="001F57D3"/>
    <w:rsid w:val="0020203E"/>
    <w:rsid w:val="00215104"/>
    <w:rsid w:val="00215F83"/>
    <w:rsid w:val="00226070"/>
    <w:rsid w:val="00230BB2"/>
    <w:rsid w:val="00234236"/>
    <w:rsid w:val="00243FD1"/>
    <w:rsid w:val="00276AF0"/>
    <w:rsid w:val="00281EB8"/>
    <w:rsid w:val="0028361E"/>
    <w:rsid w:val="002875C7"/>
    <w:rsid w:val="002A4CF1"/>
    <w:rsid w:val="002A50C5"/>
    <w:rsid w:val="002C4F6B"/>
    <w:rsid w:val="002D1CDD"/>
    <w:rsid w:val="002E7395"/>
    <w:rsid w:val="0030489C"/>
    <w:rsid w:val="00314292"/>
    <w:rsid w:val="00321DB3"/>
    <w:rsid w:val="00347C6E"/>
    <w:rsid w:val="00350788"/>
    <w:rsid w:val="0035624E"/>
    <w:rsid w:val="00357CFD"/>
    <w:rsid w:val="00360D96"/>
    <w:rsid w:val="00362974"/>
    <w:rsid w:val="00364B64"/>
    <w:rsid w:val="0037087A"/>
    <w:rsid w:val="003720F0"/>
    <w:rsid w:val="00373176"/>
    <w:rsid w:val="00375108"/>
    <w:rsid w:val="00390D75"/>
    <w:rsid w:val="00395734"/>
    <w:rsid w:val="003A21FF"/>
    <w:rsid w:val="003A242F"/>
    <w:rsid w:val="003B0197"/>
    <w:rsid w:val="003B6ECA"/>
    <w:rsid w:val="003D2822"/>
    <w:rsid w:val="003D603D"/>
    <w:rsid w:val="003F78D7"/>
    <w:rsid w:val="00401DF2"/>
    <w:rsid w:val="00403FC5"/>
    <w:rsid w:val="00406408"/>
    <w:rsid w:val="0041761A"/>
    <w:rsid w:val="004206AC"/>
    <w:rsid w:val="004274DD"/>
    <w:rsid w:val="004319C3"/>
    <w:rsid w:val="00435367"/>
    <w:rsid w:val="004507CB"/>
    <w:rsid w:val="00457859"/>
    <w:rsid w:val="00483404"/>
    <w:rsid w:val="00487F0F"/>
    <w:rsid w:val="004A292A"/>
    <w:rsid w:val="004A362E"/>
    <w:rsid w:val="004A45CB"/>
    <w:rsid w:val="004A6CAE"/>
    <w:rsid w:val="004B4685"/>
    <w:rsid w:val="004D3CE9"/>
    <w:rsid w:val="004F3BE0"/>
    <w:rsid w:val="004F3FE8"/>
    <w:rsid w:val="004F607F"/>
    <w:rsid w:val="004F64B0"/>
    <w:rsid w:val="00507D67"/>
    <w:rsid w:val="0052411B"/>
    <w:rsid w:val="00525AD8"/>
    <w:rsid w:val="00531915"/>
    <w:rsid w:val="0054729A"/>
    <w:rsid w:val="00547AF7"/>
    <w:rsid w:val="00562A4A"/>
    <w:rsid w:val="00562B07"/>
    <w:rsid w:val="00563423"/>
    <w:rsid w:val="00565514"/>
    <w:rsid w:val="0057286B"/>
    <w:rsid w:val="00594C30"/>
    <w:rsid w:val="005A2EDE"/>
    <w:rsid w:val="005A51E8"/>
    <w:rsid w:val="005C3590"/>
    <w:rsid w:val="005D573D"/>
    <w:rsid w:val="005E1083"/>
    <w:rsid w:val="00603350"/>
    <w:rsid w:val="0061213E"/>
    <w:rsid w:val="00630609"/>
    <w:rsid w:val="00651889"/>
    <w:rsid w:val="00667395"/>
    <w:rsid w:val="00692FB2"/>
    <w:rsid w:val="006B2A2D"/>
    <w:rsid w:val="006B399E"/>
    <w:rsid w:val="006C097F"/>
    <w:rsid w:val="006C437F"/>
    <w:rsid w:val="006C618F"/>
    <w:rsid w:val="006E1C6B"/>
    <w:rsid w:val="007238C5"/>
    <w:rsid w:val="00760DCE"/>
    <w:rsid w:val="00787F46"/>
    <w:rsid w:val="007917AA"/>
    <w:rsid w:val="007B43CB"/>
    <w:rsid w:val="007B5D9B"/>
    <w:rsid w:val="007C0A45"/>
    <w:rsid w:val="007C239C"/>
    <w:rsid w:val="007C644F"/>
    <w:rsid w:val="007D0ED7"/>
    <w:rsid w:val="007F042A"/>
    <w:rsid w:val="00802277"/>
    <w:rsid w:val="0080416A"/>
    <w:rsid w:val="0081050C"/>
    <w:rsid w:val="00815FD6"/>
    <w:rsid w:val="0081624D"/>
    <w:rsid w:val="00820550"/>
    <w:rsid w:val="00824DDF"/>
    <w:rsid w:val="00830578"/>
    <w:rsid w:val="0084717C"/>
    <w:rsid w:val="0085138E"/>
    <w:rsid w:val="00852FB3"/>
    <w:rsid w:val="008923FC"/>
    <w:rsid w:val="008A550F"/>
    <w:rsid w:val="008A5665"/>
    <w:rsid w:val="008C421E"/>
    <w:rsid w:val="008C59AD"/>
    <w:rsid w:val="008D5AB0"/>
    <w:rsid w:val="00904F77"/>
    <w:rsid w:val="00933CF4"/>
    <w:rsid w:val="009413DD"/>
    <w:rsid w:val="0095194D"/>
    <w:rsid w:val="00956A56"/>
    <w:rsid w:val="0096104D"/>
    <w:rsid w:val="00977B7F"/>
    <w:rsid w:val="0098419B"/>
    <w:rsid w:val="00987F72"/>
    <w:rsid w:val="0099227C"/>
    <w:rsid w:val="00996689"/>
    <w:rsid w:val="009B22CC"/>
    <w:rsid w:val="009B2E9F"/>
    <w:rsid w:val="009B445D"/>
    <w:rsid w:val="009F7862"/>
    <w:rsid w:val="00A07391"/>
    <w:rsid w:val="00A11107"/>
    <w:rsid w:val="00A12F3C"/>
    <w:rsid w:val="00A211C8"/>
    <w:rsid w:val="00A25AE8"/>
    <w:rsid w:val="00A530CC"/>
    <w:rsid w:val="00A546FE"/>
    <w:rsid w:val="00A7289A"/>
    <w:rsid w:val="00A96EF7"/>
    <w:rsid w:val="00AA0F66"/>
    <w:rsid w:val="00AA35C5"/>
    <w:rsid w:val="00AA4685"/>
    <w:rsid w:val="00AB2421"/>
    <w:rsid w:val="00AC4FEB"/>
    <w:rsid w:val="00AD596D"/>
    <w:rsid w:val="00AD6937"/>
    <w:rsid w:val="00AF68A7"/>
    <w:rsid w:val="00B00A2D"/>
    <w:rsid w:val="00B07760"/>
    <w:rsid w:val="00B14580"/>
    <w:rsid w:val="00B247D8"/>
    <w:rsid w:val="00B275F1"/>
    <w:rsid w:val="00B3564C"/>
    <w:rsid w:val="00B8125C"/>
    <w:rsid w:val="00B83344"/>
    <w:rsid w:val="00B92946"/>
    <w:rsid w:val="00BA6C2F"/>
    <w:rsid w:val="00BC0533"/>
    <w:rsid w:val="00BC4FE3"/>
    <w:rsid w:val="00BD1C7F"/>
    <w:rsid w:val="00BE440F"/>
    <w:rsid w:val="00BF1F62"/>
    <w:rsid w:val="00BF766F"/>
    <w:rsid w:val="00C0650B"/>
    <w:rsid w:val="00C3053F"/>
    <w:rsid w:val="00C33744"/>
    <w:rsid w:val="00C50911"/>
    <w:rsid w:val="00C51F75"/>
    <w:rsid w:val="00C540C7"/>
    <w:rsid w:val="00C5603A"/>
    <w:rsid w:val="00C77E96"/>
    <w:rsid w:val="00C803B6"/>
    <w:rsid w:val="00C87A08"/>
    <w:rsid w:val="00C959A6"/>
    <w:rsid w:val="00CA2E96"/>
    <w:rsid w:val="00CB3BD7"/>
    <w:rsid w:val="00CC0F05"/>
    <w:rsid w:val="00CD6AE4"/>
    <w:rsid w:val="00CD7AB3"/>
    <w:rsid w:val="00CE1997"/>
    <w:rsid w:val="00D00F42"/>
    <w:rsid w:val="00D0298D"/>
    <w:rsid w:val="00D07AE0"/>
    <w:rsid w:val="00D10350"/>
    <w:rsid w:val="00D209B2"/>
    <w:rsid w:val="00D41EBD"/>
    <w:rsid w:val="00D438D2"/>
    <w:rsid w:val="00D45FAD"/>
    <w:rsid w:val="00D5374E"/>
    <w:rsid w:val="00D60A1F"/>
    <w:rsid w:val="00D70BCE"/>
    <w:rsid w:val="00D73680"/>
    <w:rsid w:val="00D87A79"/>
    <w:rsid w:val="00DA41E5"/>
    <w:rsid w:val="00DC1AE8"/>
    <w:rsid w:val="00DE2AD5"/>
    <w:rsid w:val="00DE3A57"/>
    <w:rsid w:val="00DF11C4"/>
    <w:rsid w:val="00E05B4F"/>
    <w:rsid w:val="00E21EFF"/>
    <w:rsid w:val="00E2348B"/>
    <w:rsid w:val="00E35DE8"/>
    <w:rsid w:val="00E36547"/>
    <w:rsid w:val="00E53619"/>
    <w:rsid w:val="00E91D96"/>
    <w:rsid w:val="00E961FA"/>
    <w:rsid w:val="00E971C7"/>
    <w:rsid w:val="00EA25C9"/>
    <w:rsid w:val="00EA73D6"/>
    <w:rsid w:val="00EC4DC8"/>
    <w:rsid w:val="00EE2BF2"/>
    <w:rsid w:val="00F043D0"/>
    <w:rsid w:val="00F176D3"/>
    <w:rsid w:val="00F22F4C"/>
    <w:rsid w:val="00F34D0F"/>
    <w:rsid w:val="00F407DD"/>
    <w:rsid w:val="00F42082"/>
    <w:rsid w:val="00F4497D"/>
    <w:rsid w:val="00F5083A"/>
    <w:rsid w:val="00F511F8"/>
    <w:rsid w:val="00F57BC6"/>
    <w:rsid w:val="00F64747"/>
    <w:rsid w:val="00F810A2"/>
    <w:rsid w:val="00F825E9"/>
    <w:rsid w:val="00F83B39"/>
    <w:rsid w:val="00F94649"/>
    <w:rsid w:val="00F95CC8"/>
    <w:rsid w:val="00FA6DD8"/>
    <w:rsid w:val="00FB4272"/>
    <w:rsid w:val="00FD58A3"/>
    <w:rsid w:val="00FF17CF"/>
    <w:rsid w:val="00FF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4EC93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E8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FE8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73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90D75"/>
    <w:pPr>
      <w:spacing w:line="240" w:lineRule="auto"/>
      <w:jc w:val="left"/>
    </w:pPr>
    <w:rPr>
      <w:rFonts w:asciiTheme="minorHAnsi" w:hAnsiTheme="minorHAnsi"/>
      <w:sz w:val="22"/>
    </w:rPr>
  </w:style>
  <w:style w:type="table" w:styleId="TableGrid">
    <w:name w:val="Table Grid"/>
    <w:basedOn w:val="TableNormal"/>
    <w:uiPriority w:val="39"/>
    <w:rsid w:val="00215F83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9</Pages>
  <Words>2029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https://mul2.gov.am/tasks/1404590/oneclick?token=6f1f6ac92e938d88bc9bf67e98b36c64</cp:keywords>
  <dc:description/>
  <cp:lastModifiedBy>Irina Vardanyan</cp:lastModifiedBy>
  <cp:revision>36</cp:revision>
  <dcterms:created xsi:type="dcterms:W3CDTF">2024-06-25T12:59:00Z</dcterms:created>
  <dcterms:modified xsi:type="dcterms:W3CDTF">2026-10-23T10:54:00Z</dcterms:modified>
</cp:coreProperties>
</file>