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DAB189" w14:textId="3163F3F1" w:rsidR="00615BC4" w:rsidRPr="00615BC4" w:rsidRDefault="00615BC4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</w:rPr>
      </w:pPr>
      <w:bookmarkStart w:id="0" w:name="_GoBack"/>
      <w:bookmarkEnd w:id="0"/>
      <w:r>
        <w:rPr>
          <w:rFonts w:ascii="GHEA Mariam" w:hAnsi="GHEA Mariam"/>
          <w:spacing w:val="-8"/>
          <w:sz w:val="24"/>
        </w:rPr>
        <w:t xml:space="preserve">          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</w:rPr>
        <w:t xml:space="preserve"> 2</w:t>
      </w:r>
    </w:p>
    <w:p w14:paraId="34D9B8F3" w14:textId="77777777" w:rsidR="00615BC4" w:rsidRPr="001E12D2" w:rsidRDefault="00615BC4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</w:rPr>
      </w:pPr>
      <w:r>
        <w:rPr>
          <w:rFonts w:ascii="GHEA Mariam" w:hAnsi="GHEA Mariam"/>
          <w:spacing w:val="-6"/>
          <w:sz w:val="24"/>
        </w:rPr>
        <w:t xml:space="preserve">          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</w:rPr>
        <w:t>ՀՀ կառավարության 2026 թվականի</w:t>
      </w:r>
    </w:p>
    <w:p w14:paraId="1F991680" w14:textId="03858C19" w:rsidR="00615BC4" w:rsidRPr="006D76F7" w:rsidRDefault="00615BC4" w:rsidP="00E12E0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 xml:space="preserve">                                                             </w:t>
      </w:r>
      <w:r>
        <w:rPr>
          <w:rFonts w:ascii="GHEA Mariam" w:hAnsi="GHEA Mariam"/>
          <w:spacing w:val="-2"/>
        </w:rPr>
        <w:t xml:space="preserve">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</w:rPr>
        <w:t>հոկտեմբերի 22</w:t>
      </w:r>
      <w:r w:rsidRPr="004F38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F3894">
        <w:rPr>
          <w:rFonts w:ascii="GHEA Mariam" w:hAnsi="GHEA Mariam"/>
          <w:spacing w:val="-2"/>
          <w:sz w:val="24"/>
          <w:szCs w:val="24"/>
        </w:rPr>
        <w:t>ի</w:t>
      </w:r>
      <w:r w:rsidRPr="006D76F7">
        <w:rPr>
          <w:rFonts w:ascii="GHEA Mariam" w:hAnsi="GHEA Mariam"/>
          <w:spacing w:val="-2"/>
          <w:sz w:val="24"/>
          <w:szCs w:val="24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</w:rPr>
        <w:t>Ն</w:t>
      </w:r>
      <w:r w:rsidRPr="006D76F7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14:paraId="44BCEF50" w14:textId="77777777" w:rsidR="00AF358B" w:rsidRPr="00615BC4" w:rsidRDefault="00AF358B" w:rsidP="00AF358B">
      <w:pPr>
        <w:spacing w:after="0" w:line="276" w:lineRule="auto"/>
        <w:jc w:val="right"/>
        <w:rPr>
          <w:rFonts w:ascii="GHEA Mariam" w:hAnsi="GHEA Mariam" w:cs="Times New Roman"/>
          <w:b/>
          <w:sz w:val="18"/>
          <w:szCs w:val="24"/>
        </w:rPr>
      </w:pPr>
    </w:p>
    <w:p w14:paraId="1F35B6CB" w14:textId="07542112" w:rsidR="00AF358B" w:rsidRPr="00615BC4" w:rsidRDefault="00615BC4" w:rsidP="00615BC4">
      <w:pPr>
        <w:spacing w:after="0" w:line="276" w:lineRule="auto"/>
        <w:jc w:val="center"/>
        <w:rPr>
          <w:rFonts w:ascii="GHEA Mariam" w:hAnsi="GHEA Mariam" w:cs="Times New Roman"/>
          <w:sz w:val="24"/>
          <w:szCs w:val="24"/>
        </w:rPr>
      </w:pPr>
      <w:r>
        <w:rPr>
          <w:rFonts w:ascii="GHEA Mariam" w:hAnsi="GHEA Mariam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443809" w:rsidRPr="00615BC4">
        <w:rPr>
          <w:rFonts w:ascii="GHEA Mariam" w:hAnsi="GHEA Mariam" w:cs="Times New Roman"/>
          <w:sz w:val="24"/>
          <w:szCs w:val="24"/>
        </w:rPr>
        <w:t>«</w:t>
      </w:r>
      <w:r w:rsidR="00AF358B" w:rsidRPr="00615BC4">
        <w:rPr>
          <w:rFonts w:ascii="GHEA Mariam" w:hAnsi="GHEA Mariam" w:cs="Times New Roman"/>
          <w:sz w:val="24"/>
          <w:szCs w:val="24"/>
        </w:rPr>
        <w:t xml:space="preserve">Հավելված </w:t>
      </w:r>
      <w:r w:rsidRPr="00615BC4">
        <w:rPr>
          <w:rFonts w:ascii="GHEA Mariam" w:hAnsi="GHEA Mariam" w:cs="Times New Roman"/>
          <w:sz w:val="24"/>
          <w:szCs w:val="24"/>
        </w:rPr>
        <w:t xml:space="preserve">N </w:t>
      </w:r>
      <w:r w:rsidR="00AF358B" w:rsidRPr="00615BC4">
        <w:rPr>
          <w:rFonts w:ascii="GHEA Mariam" w:hAnsi="GHEA Mariam" w:cs="Times New Roman"/>
          <w:sz w:val="24"/>
          <w:szCs w:val="24"/>
        </w:rPr>
        <w:t>5</w:t>
      </w:r>
    </w:p>
    <w:p w14:paraId="6AB23E58" w14:textId="5BF0CE76" w:rsidR="00AF358B" w:rsidRPr="00615BC4" w:rsidRDefault="00615BC4" w:rsidP="00615BC4">
      <w:pPr>
        <w:spacing w:after="0" w:line="276" w:lineRule="auto"/>
        <w:jc w:val="center"/>
        <w:rPr>
          <w:rFonts w:ascii="GHEA Mariam" w:hAnsi="GHEA Mariam" w:cs="Times New Roman"/>
          <w:sz w:val="24"/>
          <w:szCs w:val="24"/>
        </w:rPr>
      </w:pPr>
      <w:r>
        <w:rPr>
          <w:rFonts w:ascii="GHEA Mariam" w:hAnsi="GHEA Mariam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AF358B" w:rsidRPr="00615BC4">
        <w:rPr>
          <w:rFonts w:ascii="GHEA Mariam" w:hAnsi="GHEA Mariam" w:cs="Times New Roman"/>
          <w:sz w:val="24"/>
          <w:szCs w:val="24"/>
        </w:rPr>
        <w:t>ՀՀ կառավարության 2025 թվականի</w:t>
      </w:r>
    </w:p>
    <w:p w14:paraId="7F2E2263" w14:textId="402D65F9" w:rsidR="00AF358B" w:rsidRPr="00615BC4" w:rsidRDefault="00615BC4" w:rsidP="00615BC4">
      <w:pPr>
        <w:ind w:left="-993"/>
        <w:jc w:val="center"/>
        <w:rPr>
          <w:rFonts w:ascii="GHEA Mariam" w:hAnsi="GHEA Mariam" w:cs="Times New Roman"/>
          <w:sz w:val="24"/>
          <w:szCs w:val="24"/>
        </w:rPr>
      </w:pPr>
      <w:r>
        <w:rPr>
          <w:rFonts w:ascii="GHEA Mariam" w:hAnsi="GHEA Mariam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AF358B" w:rsidRPr="00615BC4">
        <w:rPr>
          <w:rFonts w:ascii="GHEA Mariam" w:hAnsi="GHEA Mariam" w:cs="Times New Roman"/>
          <w:sz w:val="24"/>
          <w:szCs w:val="24"/>
        </w:rPr>
        <w:t>դեկտեմբերի 25-ի N 1979-Ն որոշման</w:t>
      </w:r>
    </w:p>
    <w:p w14:paraId="28ADEAE2" w14:textId="77777777" w:rsidR="00615BC4" w:rsidRDefault="00615BC4" w:rsidP="00AF358B">
      <w:pPr>
        <w:spacing w:after="0" w:line="240" w:lineRule="auto"/>
        <w:jc w:val="center"/>
        <w:rPr>
          <w:rFonts w:ascii="GHEA Mariam" w:eastAsia="Times New Roman" w:hAnsi="GHEA Mariam" w:cs="Calibri"/>
          <w:b/>
          <w:sz w:val="24"/>
          <w:szCs w:val="24"/>
          <w:lang w:eastAsia="hy-AM"/>
        </w:rPr>
      </w:pPr>
    </w:p>
    <w:p w14:paraId="2D473D44" w14:textId="5BAEE87F" w:rsidR="00AF358B" w:rsidRDefault="00AF358B" w:rsidP="00AF358B">
      <w:pPr>
        <w:spacing w:after="0" w:line="240" w:lineRule="auto"/>
        <w:jc w:val="center"/>
        <w:rPr>
          <w:rFonts w:ascii="GHEA Mariam" w:eastAsia="Times New Roman" w:hAnsi="GHEA Mariam" w:cs="Calibri"/>
          <w:sz w:val="24"/>
          <w:szCs w:val="24"/>
          <w:lang w:eastAsia="hy-AM"/>
        </w:rPr>
      </w:pPr>
      <w:r w:rsidRPr="00615BC4">
        <w:rPr>
          <w:rFonts w:ascii="GHEA Mariam" w:eastAsia="Times New Roman" w:hAnsi="GHEA Mariam" w:cs="Calibri"/>
          <w:sz w:val="24"/>
          <w:szCs w:val="24"/>
          <w:lang w:eastAsia="hy-AM"/>
        </w:rPr>
        <w:t>Ց</w:t>
      </w:r>
      <w:r w:rsidR="00615BC4">
        <w:rPr>
          <w:rFonts w:ascii="GHEA Mariam" w:eastAsia="Times New Roman" w:hAnsi="GHEA Mariam" w:cs="Calibri"/>
          <w:sz w:val="24"/>
          <w:szCs w:val="24"/>
          <w:lang w:eastAsia="hy-AM"/>
        </w:rPr>
        <w:t xml:space="preserve"> </w:t>
      </w:r>
      <w:r w:rsidRPr="00615BC4">
        <w:rPr>
          <w:rFonts w:ascii="GHEA Mariam" w:eastAsia="Times New Roman" w:hAnsi="GHEA Mariam" w:cs="Calibri"/>
          <w:sz w:val="24"/>
          <w:szCs w:val="24"/>
          <w:lang w:eastAsia="hy-AM"/>
        </w:rPr>
        <w:t>Ա</w:t>
      </w:r>
      <w:r w:rsidR="00615BC4">
        <w:rPr>
          <w:rFonts w:ascii="GHEA Mariam" w:eastAsia="Times New Roman" w:hAnsi="GHEA Mariam" w:cs="Calibri"/>
          <w:sz w:val="24"/>
          <w:szCs w:val="24"/>
          <w:lang w:eastAsia="hy-AM"/>
        </w:rPr>
        <w:t xml:space="preserve"> </w:t>
      </w:r>
      <w:r w:rsidRPr="00615BC4">
        <w:rPr>
          <w:rFonts w:ascii="GHEA Mariam" w:eastAsia="Times New Roman" w:hAnsi="GHEA Mariam" w:cs="Calibri"/>
          <w:sz w:val="24"/>
          <w:szCs w:val="24"/>
          <w:lang w:eastAsia="hy-AM"/>
        </w:rPr>
        <w:t>Ն</w:t>
      </w:r>
      <w:r w:rsidR="00615BC4">
        <w:rPr>
          <w:rFonts w:ascii="GHEA Mariam" w:eastAsia="Times New Roman" w:hAnsi="GHEA Mariam" w:cs="Calibri"/>
          <w:sz w:val="24"/>
          <w:szCs w:val="24"/>
          <w:lang w:eastAsia="hy-AM"/>
        </w:rPr>
        <w:t xml:space="preserve"> </w:t>
      </w:r>
      <w:r w:rsidRPr="00615BC4">
        <w:rPr>
          <w:rFonts w:ascii="GHEA Mariam" w:eastAsia="Times New Roman" w:hAnsi="GHEA Mariam" w:cs="Calibri"/>
          <w:sz w:val="24"/>
          <w:szCs w:val="24"/>
          <w:lang w:eastAsia="hy-AM"/>
        </w:rPr>
        <w:t>Կ</w:t>
      </w:r>
    </w:p>
    <w:p w14:paraId="3318A962" w14:textId="77777777" w:rsidR="00615BC4" w:rsidRPr="00615BC4" w:rsidRDefault="00615BC4" w:rsidP="00AF358B">
      <w:pPr>
        <w:spacing w:after="0" w:line="240" w:lineRule="auto"/>
        <w:jc w:val="center"/>
        <w:rPr>
          <w:rFonts w:ascii="GHEA Mariam" w:eastAsia="Times New Roman" w:hAnsi="GHEA Mariam" w:cs="Calibri"/>
          <w:sz w:val="18"/>
          <w:szCs w:val="24"/>
          <w:lang w:eastAsia="hy-AM"/>
        </w:rPr>
      </w:pPr>
    </w:p>
    <w:p w14:paraId="1C231B5B" w14:textId="77777777" w:rsidR="00615BC4" w:rsidRDefault="00042E41" w:rsidP="00615BC4">
      <w:pPr>
        <w:spacing w:after="0" w:line="240" w:lineRule="auto"/>
        <w:jc w:val="center"/>
        <w:rPr>
          <w:rFonts w:ascii="GHEA Mariam" w:eastAsia="Times New Roman" w:hAnsi="GHEA Mariam" w:cs="Calibri"/>
          <w:sz w:val="24"/>
          <w:szCs w:val="24"/>
          <w:lang w:eastAsia="hy-AM"/>
        </w:rPr>
      </w:pPr>
      <w:r w:rsidRPr="00615BC4">
        <w:rPr>
          <w:rFonts w:ascii="GHEA Mariam" w:eastAsia="Times New Roman" w:hAnsi="GHEA Mariam" w:cs="Calibri"/>
          <w:sz w:val="24"/>
          <w:szCs w:val="24"/>
          <w:lang w:eastAsia="hy-AM"/>
        </w:rPr>
        <w:t xml:space="preserve">                  </w:t>
      </w:r>
      <w:r w:rsidR="00AF358B" w:rsidRPr="00615BC4">
        <w:rPr>
          <w:rFonts w:ascii="GHEA Mariam" w:eastAsia="Times New Roman" w:hAnsi="GHEA Mariam" w:cs="Calibri"/>
          <w:sz w:val="24"/>
          <w:szCs w:val="24"/>
          <w:lang w:eastAsia="hy-AM"/>
        </w:rPr>
        <w:t xml:space="preserve">ԱՊԱՀՈՎԱԳՐԱԿԱՆ ՓԱԹԵԹԻ ՇՐՋԱՆԱԿՆԵՐՈՒՄ ԿԱՆԽԱՐԳԵԼԻՉ ՀԵՏԱԶՈՏՈՒԹՅՈՒՆՆԵՐԻ </w:t>
      </w:r>
    </w:p>
    <w:p w14:paraId="5E499329" w14:textId="3D77EE20" w:rsidR="00AF358B" w:rsidRPr="00615BC4" w:rsidRDefault="00AF358B" w:rsidP="00615BC4">
      <w:pPr>
        <w:spacing w:after="0" w:line="240" w:lineRule="auto"/>
        <w:jc w:val="center"/>
        <w:rPr>
          <w:rFonts w:ascii="GHEA Mariam" w:eastAsia="Times New Roman" w:hAnsi="GHEA Mariam" w:cs="Calibri"/>
          <w:b/>
          <w:sz w:val="24"/>
          <w:szCs w:val="24"/>
          <w:lang w:eastAsia="hy-AM"/>
        </w:rPr>
      </w:pPr>
      <w:r w:rsidRPr="00615BC4">
        <w:rPr>
          <w:rFonts w:ascii="GHEA Mariam" w:eastAsia="Times New Roman" w:hAnsi="GHEA Mariam" w:cs="Calibri"/>
          <w:sz w:val="24"/>
          <w:szCs w:val="24"/>
          <w:lang w:eastAsia="hy-AM"/>
        </w:rPr>
        <w:t>ԵՎ</w:t>
      </w:r>
      <w:r w:rsidR="00615BC4">
        <w:rPr>
          <w:rFonts w:ascii="GHEA Mariam" w:eastAsia="Times New Roman" w:hAnsi="GHEA Mariam" w:cs="Calibri"/>
          <w:sz w:val="24"/>
          <w:szCs w:val="24"/>
          <w:lang w:eastAsia="hy-AM"/>
        </w:rPr>
        <w:t xml:space="preserve"> </w:t>
      </w:r>
      <w:r w:rsidRPr="00615BC4">
        <w:rPr>
          <w:rFonts w:ascii="GHEA Mariam" w:eastAsia="Times New Roman" w:hAnsi="GHEA Mariam" w:cs="Calibri"/>
          <w:sz w:val="24"/>
          <w:szCs w:val="24"/>
          <w:lang w:eastAsia="hy-AM"/>
        </w:rPr>
        <w:t>ՊԱՏՎԱՍՏՈՒՄՆԵՐԻ</w:t>
      </w:r>
      <w:r w:rsidR="008A5E63" w:rsidRPr="00615BC4">
        <w:rPr>
          <w:rFonts w:ascii="GHEA Mariam" w:eastAsia="Times New Roman" w:hAnsi="GHEA Mariam" w:cs="Calibri"/>
          <w:b/>
          <w:sz w:val="24"/>
          <w:szCs w:val="24"/>
          <w:lang w:eastAsia="hy-AM"/>
        </w:rPr>
        <w:t xml:space="preserve"> </w:t>
      </w:r>
    </w:p>
    <w:p w14:paraId="5F512EE5" w14:textId="77777777" w:rsidR="00AF358B" w:rsidRPr="00615BC4" w:rsidRDefault="00AF358B" w:rsidP="00AF358B">
      <w:pPr>
        <w:ind w:left="-993"/>
        <w:jc w:val="center"/>
        <w:rPr>
          <w:rFonts w:ascii="GHEA Mariam" w:eastAsia="Times New Roman" w:hAnsi="GHEA Mariam" w:cs="Calibri"/>
          <w:b/>
          <w:sz w:val="24"/>
          <w:szCs w:val="24"/>
          <w:lang w:eastAsia="hy-AM"/>
        </w:rPr>
      </w:pPr>
    </w:p>
    <w:tbl>
      <w:tblPr>
        <w:tblW w:w="148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3118"/>
        <w:gridCol w:w="3969"/>
        <w:gridCol w:w="4041"/>
      </w:tblGrid>
      <w:tr w:rsidR="00AA6DA0" w:rsidRPr="00615BC4" w14:paraId="407214A6" w14:textId="77777777" w:rsidTr="00615BC4">
        <w:trPr>
          <w:trHeight w:val="870"/>
        </w:trPr>
        <w:tc>
          <w:tcPr>
            <w:tcW w:w="709" w:type="dxa"/>
            <w:vAlign w:val="center"/>
          </w:tcPr>
          <w:p w14:paraId="487C8034" w14:textId="77777777" w:rsidR="00615BC4" w:rsidRDefault="00615BC4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sz w:val="24"/>
                <w:szCs w:val="24"/>
                <w:lang w:val="en-GB" w:eastAsia="hy-AM"/>
              </w:rPr>
            </w:pPr>
            <w:r>
              <w:rPr>
                <w:rFonts w:ascii="GHEA Mariam" w:eastAsia="Times New Roman" w:hAnsi="GHEA Mariam" w:cs="Arial"/>
                <w:b/>
                <w:sz w:val="24"/>
                <w:szCs w:val="24"/>
                <w:lang w:val="en-GB" w:eastAsia="hy-AM"/>
              </w:rPr>
              <w:t>NN</w:t>
            </w:r>
          </w:p>
          <w:p w14:paraId="12E9434B" w14:textId="036B697C" w:rsidR="00AA6DA0" w:rsidRPr="00615BC4" w:rsidRDefault="00615BC4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</w:pPr>
            <w:r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  <w:t>ը/կ</w:t>
            </w:r>
          </w:p>
        </w:tc>
        <w:tc>
          <w:tcPr>
            <w:tcW w:w="2977" w:type="dxa"/>
            <w:vAlign w:val="center"/>
            <w:hideMark/>
          </w:tcPr>
          <w:p w14:paraId="6B7D63A2" w14:textId="6EE889C0" w:rsidR="00AA6DA0" w:rsidRPr="00615BC4" w:rsidRDefault="00AA6DA0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  <w:t>ՏԱՐԻՔԱՅԻՆ</w:t>
            </w:r>
            <w:r w:rsidRPr="00615BC4"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  <w:br/>
              <w:t>ԽՈՒՄԲ</w:t>
            </w:r>
          </w:p>
        </w:tc>
        <w:tc>
          <w:tcPr>
            <w:tcW w:w="3118" w:type="dxa"/>
            <w:noWrap/>
            <w:vAlign w:val="center"/>
            <w:hideMark/>
          </w:tcPr>
          <w:p w14:paraId="3AD79E95" w14:textId="2F5071FD" w:rsidR="00AA6DA0" w:rsidRPr="00615BC4" w:rsidRDefault="00AA6DA0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  <w:t>ՍԵՌ</w:t>
            </w:r>
          </w:p>
          <w:p w14:paraId="4996DFBE" w14:textId="6C953CF5" w:rsidR="00AA6DA0" w:rsidRPr="00615BC4" w:rsidRDefault="00C23F87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</w:pPr>
            <w:r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  <w:t>ԱՐԱԿԱՆ</w:t>
            </w:r>
            <w:r w:rsidR="00AA6DA0" w:rsidRPr="00615BC4"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  <w:t>/ԻԳԱԿԱՆ</w:t>
            </w:r>
          </w:p>
          <w:p w14:paraId="455A7E8F" w14:textId="47A01F43" w:rsidR="00AA6DA0" w:rsidRPr="00615BC4" w:rsidRDefault="00AA6DA0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  <w:t>(ԱՅՍՈՒՀԵՏ՝ Ա</w:t>
            </w:r>
            <w:r w:rsidR="00912AC7" w:rsidRPr="00615BC4"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  <w:t>/</w:t>
            </w:r>
            <w:r w:rsidRPr="00615BC4"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  <w:t>Ի)</w:t>
            </w:r>
          </w:p>
          <w:p w14:paraId="44643583" w14:textId="2FE631E9" w:rsidR="00AA6DA0" w:rsidRPr="00615BC4" w:rsidRDefault="00AA6DA0" w:rsidP="00615BC4">
            <w:pPr>
              <w:spacing w:after="0" w:line="240" w:lineRule="auto"/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969" w:type="dxa"/>
            <w:vAlign w:val="center"/>
            <w:hideMark/>
          </w:tcPr>
          <w:p w14:paraId="5365BF93" w14:textId="6704DE9B" w:rsidR="00AA6DA0" w:rsidRPr="00615BC4" w:rsidRDefault="00AA6DA0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  <w:t>ԿԱՆԽԱՐԳԵԼԻՉ ՀԵՏԱԶՈՏՈՒԹՅԱՆ ԿԱՄ ԿԻՐԱՌՎՈՂ ՊԱՏՎԱՍՏՄԱՆ  (ՊԱՏՎԱՍՏԱՆՅՈՒԹԻ) ԱՆՎԱՆՈՒՄԸ</w:t>
            </w:r>
          </w:p>
        </w:tc>
        <w:tc>
          <w:tcPr>
            <w:tcW w:w="4041" w:type="dxa"/>
            <w:vAlign w:val="center"/>
            <w:hideMark/>
          </w:tcPr>
          <w:p w14:paraId="41F6E73E" w14:textId="4ABA7A09" w:rsidR="00AA6DA0" w:rsidRPr="00615BC4" w:rsidRDefault="00AA6DA0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  <w:t>ԻՐԱԿԱՆԱՑՄԱՆ</w:t>
            </w:r>
            <w:r w:rsidRPr="00615BC4"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  <w:br/>
              <w:t>ԺԱՄԿԵՏԸ</w:t>
            </w:r>
          </w:p>
          <w:p w14:paraId="01735435" w14:textId="36A84165" w:rsidR="00AA6DA0" w:rsidRPr="00615BC4" w:rsidRDefault="00AA6DA0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sz w:val="24"/>
                <w:szCs w:val="24"/>
                <w:lang w:eastAsia="hy-AM"/>
              </w:rPr>
            </w:pPr>
          </w:p>
        </w:tc>
      </w:tr>
      <w:tr w:rsidR="00995E94" w:rsidRPr="00615BC4" w14:paraId="1129B602" w14:textId="77777777" w:rsidTr="00327E89">
        <w:trPr>
          <w:trHeight w:val="450"/>
        </w:trPr>
        <w:tc>
          <w:tcPr>
            <w:tcW w:w="709" w:type="dxa"/>
            <w:vMerge w:val="restart"/>
            <w:vAlign w:val="center"/>
          </w:tcPr>
          <w:p w14:paraId="0C53DEAD" w14:textId="61AA3498" w:rsidR="00995E94" w:rsidRPr="00615BC4" w:rsidRDefault="00995E94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1.</w:t>
            </w:r>
          </w:p>
        </w:tc>
        <w:tc>
          <w:tcPr>
            <w:tcW w:w="2977" w:type="dxa"/>
            <w:vMerge w:val="restart"/>
            <w:noWrap/>
            <w:vAlign w:val="center"/>
            <w:hideMark/>
          </w:tcPr>
          <w:p w14:paraId="738F0243" w14:textId="5B9EBD9B" w:rsidR="00995E94" w:rsidRPr="00615BC4" w:rsidRDefault="00995E94" w:rsidP="00995E94">
            <w:pPr>
              <w:spacing w:after="0" w:line="240" w:lineRule="auto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          Նորածին</w:t>
            </w:r>
          </w:p>
        </w:tc>
        <w:tc>
          <w:tcPr>
            <w:tcW w:w="3118" w:type="dxa"/>
            <w:noWrap/>
            <w:vAlign w:val="center"/>
            <w:hideMark/>
          </w:tcPr>
          <w:p w14:paraId="5056C777" w14:textId="13ACB0E7" w:rsidR="00995E94" w:rsidRPr="00615BC4" w:rsidRDefault="00995E94" w:rsidP="00327E89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2C2EF547" w14:textId="51B26ADA" w:rsidR="00995E94" w:rsidRPr="00615BC4" w:rsidRDefault="00995E94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hAnsi="GHEA Mariam" w:cs="Arial"/>
                <w:bCs/>
                <w:sz w:val="24"/>
                <w:szCs w:val="24"/>
                <w:shd w:val="clear" w:color="auto" w:fill="FFFFFF"/>
              </w:rPr>
              <w:t>ՎՀԲ-ի դեմ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պատվաստում</w:t>
            </w:r>
          </w:p>
        </w:tc>
        <w:tc>
          <w:tcPr>
            <w:tcW w:w="4041" w:type="dxa"/>
            <w:vAlign w:val="center"/>
            <w:hideMark/>
          </w:tcPr>
          <w:p w14:paraId="20845E7D" w14:textId="77777777" w:rsidR="00995E94" w:rsidRPr="00615BC4" w:rsidRDefault="00995E94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ծնվելուց հետո՝ 0-24 ժամվա ընթացքում</w:t>
            </w:r>
          </w:p>
        </w:tc>
      </w:tr>
      <w:tr w:rsidR="00995E94" w:rsidRPr="00615BC4" w14:paraId="2010C38C" w14:textId="77777777" w:rsidTr="00091124">
        <w:trPr>
          <w:trHeight w:val="787"/>
        </w:trPr>
        <w:tc>
          <w:tcPr>
            <w:tcW w:w="709" w:type="dxa"/>
            <w:vMerge/>
          </w:tcPr>
          <w:p w14:paraId="704FDC6C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83820FA" w14:textId="08925191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6C55DDC6" w14:textId="7600FF2F" w:rsidR="00995E94" w:rsidRPr="00615BC4" w:rsidRDefault="00091124" w:rsidP="0009112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3529F5A8" w14:textId="693F15E6" w:rsidR="00995E94" w:rsidRPr="00615BC4" w:rsidRDefault="00995E94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hAnsi="GHEA Mariam" w:cs="Arial"/>
                <w:bCs/>
                <w:sz w:val="24"/>
                <w:szCs w:val="24"/>
                <w:shd w:val="clear" w:color="auto" w:fill="FFFFFF"/>
              </w:rPr>
              <w:t>ՎՀԲ-ի դեմ</w:t>
            </w:r>
            <w:r w:rsid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իմունոգլոբուլին HbsAg դրական մայրերից ծնված նորածիններ</w:t>
            </w:r>
          </w:p>
        </w:tc>
        <w:tc>
          <w:tcPr>
            <w:tcW w:w="4041" w:type="dxa"/>
            <w:vAlign w:val="center"/>
            <w:hideMark/>
          </w:tcPr>
          <w:p w14:paraId="25C20A45" w14:textId="77777777" w:rsidR="00995E94" w:rsidRPr="00615BC4" w:rsidRDefault="00995E94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ծնվելուց հետո՝ 0-12 ժամվա ընթացքում</w:t>
            </w:r>
          </w:p>
        </w:tc>
      </w:tr>
      <w:tr w:rsidR="00995E94" w:rsidRPr="00615BC4" w14:paraId="2F9E01F8" w14:textId="77777777" w:rsidTr="008F14CE">
        <w:trPr>
          <w:trHeight w:val="375"/>
        </w:trPr>
        <w:tc>
          <w:tcPr>
            <w:tcW w:w="709" w:type="dxa"/>
            <w:vMerge/>
          </w:tcPr>
          <w:p w14:paraId="111971B7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3E2A9A77" w14:textId="42C816A4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0374A173" w14:textId="6C26A539" w:rsidR="00995E94" w:rsidRPr="00615BC4" w:rsidRDefault="00995E94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2C626091" w14:textId="5285A563" w:rsidR="00995E94" w:rsidRPr="00615BC4" w:rsidRDefault="00995E94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ԲՑԺ պատվաստում</w:t>
            </w:r>
          </w:p>
        </w:tc>
        <w:tc>
          <w:tcPr>
            <w:tcW w:w="4041" w:type="dxa"/>
            <w:vAlign w:val="center"/>
            <w:hideMark/>
          </w:tcPr>
          <w:p w14:paraId="551F5F76" w14:textId="77777777" w:rsidR="00995E94" w:rsidRPr="00615BC4" w:rsidRDefault="00995E94" w:rsidP="00615BC4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ծնվելուց հետո՝ 0-48 ժամվա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ընթացքում</w:t>
            </w:r>
          </w:p>
        </w:tc>
      </w:tr>
      <w:tr w:rsidR="00995E94" w:rsidRPr="00615BC4" w14:paraId="295DBDBC" w14:textId="77777777" w:rsidTr="008F14CE">
        <w:trPr>
          <w:trHeight w:val="282"/>
        </w:trPr>
        <w:tc>
          <w:tcPr>
            <w:tcW w:w="709" w:type="dxa"/>
            <w:vMerge/>
          </w:tcPr>
          <w:p w14:paraId="7207A1B3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5BBE413D" w14:textId="182C2EAF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2CD99934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32D723C7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Կոնքազդրային հոդի դիսպլազիայի սքրինինգ</w:t>
            </w:r>
          </w:p>
        </w:tc>
        <w:tc>
          <w:tcPr>
            <w:tcW w:w="4041" w:type="dxa"/>
            <w:vAlign w:val="center"/>
            <w:hideMark/>
          </w:tcPr>
          <w:p w14:paraId="02845281" w14:textId="2B5F8CE9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615BC4" w14:paraId="4C7BE286" w14:textId="77777777" w:rsidTr="008F14CE">
        <w:trPr>
          <w:trHeight w:val="282"/>
        </w:trPr>
        <w:tc>
          <w:tcPr>
            <w:tcW w:w="709" w:type="dxa"/>
            <w:vMerge/>
          </w:tcPr>
          <w:p w14:paraId="27F3B90D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C44A8D9" w14:textId="29D33DB9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shd w:val="clear" w:color="auto" w:fill="FFFFFF"/>
            <w:noWrap/>
            <w:vAlign w:val="center"/>
            <w:hideMark/>
          </w:tcPr>
          <w:p w14:paraId="410E4541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shd w:val="clear" w:color="auto" w:fill="FFFFFF"/>
            <w:noWrap/>
            <w:vAlign w:val="center"/>
            <w:hideMark/>
          </w:tcPr>
          <w:p w14:paraId="5B839FD6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Անհասության ռետինոպաթիայի սքրինինգ</w:t>
            </w:r>
          </w:p>
        </w:tc>
        <w:tc>
          <w:tcPr>
            <w:tcW w:w="4041" w:type="dxa"/>
            <w:shd w:val="clear" w:color="auto" w:fill="FFFFFF"/>
            <w:vAlign w:val="center"/>
            <w:hideMark/>
          </w:tcPr>
          <w:p w14:paraId="6397AAAF" w14:textId="4253B30D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615BC4" w14:paraId="12B0FCA3" w14:textId="77777777" w:rsidTr="008F14CE">
        <w:trPr>
          <w:trHeight w:val="282"/>
        </w:trPr>
        <w:tc>
          <w:tcPr>
            <w:tcW w:w="709" w:type="dxa"/>
            <w:vMerge/>
          </w:tcPr>
          <w:p w14:paraId="73FB82AB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47AE1E8C" w14:textId="4C0EEF34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shd w:val="clear" w:color="auto" w:fill="FFFFFF"/>
            <w:noWrap/>
            <w:vAlign w:val="center"/>
            <w:hideMark/>
          </w:tcPr>
          <w:p w14:paraId="7DD6C1F7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shd w:val="clear" w:color="auto" w:fill="FFFFFF"/>
            <w:vAlign w:val="center"/>
            <w:hideMark/>
          </w:tcPr>
          <w:p w14:paraId="32DC0A28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Calibri"/>
                <w:bCs/>
                <w:sz w:val="24"/>
                <w:szCs w:val="24"/>
                <w:lang w:eastAsia="hy-AM"/>
              </w:rPr>
              <w:t>Նորածնային ակնային սքրինինգ</w:t>
            </w:r>
          </w:p>
        </w:tc>
        <w:tc>
          <w:tcPr>
            <w:tcW w:w="4041" w:type="dxa"/>
            <w:shd w:val="clear" w:color="auto" w:fill="FFFFFF"/>
            <w:vAlign w:val="center"/>
            <w:hideMark/>
          </w:tcPr>
          <w:p w14:paraId="3E7E69E3" w14:textId="0FD10B29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615BC4" w14:paraId="0B20098C" w14:textId="77777777" w:rsidTr="008F14CE">
        <w:trPr>
          <w:trHeight w:val="510"/>
        </w:trPr>
        <w:tc>
          <w:tcPr>
            <w:tcW w:w="709" w:type="dxa"/>
            <w:vMerge/>
          </w:tcPr>
          <w:p w14:paraId="6D5801BC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2AD8C485" w14:textId="12D0BFBA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58F7EAD9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39F95A14" w14:textId="6935ADC4" w:rsidR="00995E94" w:rsidRPr="00615BC4" w:rsidRDefault="00995E94" w:rsidP="00DE12CB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Սրտի կրիտիկական բնածին արատների</w:t>
            </w:r>
            <w:r w:rsidR="00DE12CB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սքրինինգ</w:t>
            </w:r>
          </w:p>
        </w:tc>
        <w:tc>
          <w:tcPr>
            <w:tcW w:w="4041" w:type="dxa"/>
            <w:vAlign w:val="center"/>
            <w:hideMark/>
          </w:tcPr>
          <w:p w14:paraId="2E01838A" w14:textId="32FF00C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615BC4" w14:paraId="24D6BE49" w14:textId="77777777" w:rsidTr="008F14CE">
        <w:trPr>
          <w:trHeight w:val="282"/>
        </w:trPr>
        <w:tc>
          <w:tcPr>
            <w:tcW w:w="709" w:type="dxa"/>
            <w:vMerge/>
          </w:tcPr>
          <w:p w14:paraId="22681F64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671AED1D" w14:textId="644767DB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0F0766A7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29F9C479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Բնածին հիպոթիրեոզի վաղ հայտնաբերում</w:t>
            </w:r>
          </w:p>
        </w:tc>
        <w:tc>
          <w:tcPr>
            <w:tcW w:w="4041" w:type="dxa"/>
            <w:vAlign w:val="center"/>
            <w:hideMark/>
          </w:tcPr>
          <w:p w14:paraId="6DF32B73" w14:textId="1C5A05A3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615BC4" w14:paraId="01B0EA37" w14:textId="77777777" w:rsidTr="008F14CE">
        <w:trPr>
          <w:trHeight w:val="282"/>
        </w:trPr>
        <w:tc>
          <w:tcPr>
            <w:tcW w:w="709" w:type="dxa"/>
            <w:vMerge/>
          </w:tcPr>
          <w:p w14:paraId="173313D8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5D4EB263" w14:textId="0F890936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2F1E5ED3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3B289CD8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Ֆենիլկետոնուրիայի սքրինինգ</w:t>
            </w:r>
          </w:p>
        </w:tc>
        <w:tc>
          <w:tcPr>
            <w:tcW w:w="4041" w:type="dxa"/>
            <w:vAlign w:val="center"/>
            <w:hideMark/>
          </w:tcPr>
          <w:p w14:paraId="2015DC4B" w14:textId="7199F8BE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615BC4" w14:paraId="75463004" w14:textId="77777777" w:rsidTr="008F14CE">
        <w:trPr>
          <w:trHeight w:val="282"/>
        </w:trPr>
        <w:tc>
          <w:tcPr>
            <w:tcW w:w="709" w:type="dxa"/>
            <w:vMerge/>
          </w:tcPr>
          <w:p w14:paraId="43769640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7B15DF99" w14:textId="1D8CF3ED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112FE374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75358EB6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Ադրենոգենիտալ համախտանիշի սքրինինգ</w:t>
            </w:r>
          </w:p>
        </w:tc>
        <w:tc>
          <w:tcPr>
            <w:tcW w:w="4041" w:type="dxa"/>
            <w:vAlign w:val="center"/>
            <w:hideMark/>
          </w:tcPr>
          <w:p w14:paraId="22B0D774" w14:textId="02C8617B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615BC4" w14:paraId="67D5886E" w14:textId="77777777" w:rsidTr="008F14CE">
        <w:trPr>
          <w:trHeight w:val="282"/>
        </w:trPr>
        <w:tc>
          <w:tcPr>
            <w:tcW w:w="709" w:type="dxa"/>
            <w:vMerge/>
          </w:tcPr>
          <w:p w14:paraId="36E82ABE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20ACF01B" w14:textId="376EF635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25840FF4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5664DCCE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Լսողության նորածնային սքրինինգ</w:t>
            </w:r>
          </w:p>
        </w:tc>
        <w:tc>
          <w:tcPr>
            <w:tcW w:w="4041" w:type="dxa"/>
            <w:vAlign w:val="center"/>
            <w:hideMark/>
          </w:tcPr>
          <w:p w14:paraId="7677AA84" w14:textId="6909A329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ծնվելուց հետո՝ 48-72 ժամվա ընթացքում</w:t>
            </w:r>
          </w:p>
        </w:tc>
      </w:tr>
      <w:tr w:rsidR="00995E94" w:rsidRPr="00615BC4" w14:paraId="5D85190F" w14:textId="77777777" w:rsidTr="008F14CE">
        <w:trPr>
          <w:trHeight w:val="1073"/>
        </w:trPr>
        <w:tc>
          <w:tcPr>
            <w:tcW w:w="709" w:type="dxa"/>
            <w:vMerge/>
          </w:tcPr>
          <w:p w14:paraId="7368A24F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5DFD52E" w14:textId="03BC8C8D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77020ACB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2464F9B8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Պրոֆիլակտիկ այց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(գլխի շրջագծի չափում, կրծքով կերակրման դիտարկում,  կոնքազդրային հոդի ստուգում, ֆեմորալ պուլսի և սատուրացիաների ստուգում)</w:t>
            </w:r>
          </w:p>
        </w:tc>
        <w:tc>
          <w:tcPr>
            <w:tcW w:w="4041" w:type="dxa"/>
            <w:vAlign w:val="center"/>
            <w:hideMark/>
          </w:tcPr>
          <w:p w14:paraId="50CCD7F1" w14:textId="5BEFDA86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ծնվելուց հետո 3-6-րդ օրը</w:t>
            </w:r>
          </w:p>
        </w:tc>
      </w:tr>
      <w:tr w:rsidR="00995E94" w:rsidRPr="00615BC4" w14:paraId="3A94AE42" w14:textId="77777777" w:rsidTr="00EA17C9">
        <w:trPr>
          <w:trHeight w:val="840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5D39058F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561F2C7D" w14:textId="1027AD88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04FAA1AA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1E18999A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Պրոֆիլակտիկ այց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(գլխի շրջագծի չափում, կրծքով կերակրման դիտարկում,  կոնքազդրային հոդի ստուգում)</w:t>
            </w:r>
          </w:p>
        </w:tc>
        <w:tc>
          <w:tcPr>
            <w:tcW w:w="4041" w:type="dxa"/>
            <w:vAlign w:val="center"/>
            <w:hideMark/>
          </w:tcPr>
          <w:p w14:paraId="30C96E2E" w14:textId="2BC73304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2 շաբաթական</w:t>
            </w:r>
          </w:p>
        </w:tc>
      </w:tr>
      <w:tr w:rsidR="00AA6DA0" w:rsidRPr="00615BC4" w14:paraId="7F2D1D49" w14:textId="77777777" w:rsidTr="00EA17C9">
        <w:trPr>
          <w:trHeight w:val="841"/>
        </w:trPr>
        <w:tc>
          <w:tcPr>
            <w:tcW w:w="709" w:type="dxa"/>
            <w:vMerge w:val="restart"/>
            <w:tcBorders>
              <w:bottom w:val="nil"/>
            </w:tcBorders>
          </w:tcPr>
          <w:p w14:paraId="29F0E367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73EACCD7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13AFE2C6" w14:textId="63F2C7E0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2.</w:t>
            </w:r>
          </w:p>
        </w:tc>
        <w:tc>
          <w:tcPr>
            <w:tcW w:w="2977" w:type="dxa"/>
            <w:vMerge w:val="restart"/>
            <w:hideMark/>
          </w:tcPr>
          <w:p w14:paraId="49874B54" w14:textId="77777777" w:rsidR="008F14CE" w:rsidRDefault="008F14CE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6661A709" w14:textId="77777777" w:rsidR="008F14CE" w:rsidRDefault="008F14CE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74EDE1C1" w14:textId="6F971FE7" w:rsidR="00AA6DA0" w:rsidRPr="00615BC4" w:rsidRDefault="00AA6DA0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1- 12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ամսական</w:t>
            </w:r>
          </w:p>
        </w:tc>
        <w:tc>
          <w:tcPr>
            <w:tcW w:w="3118" w:type="dxa"/>
            <w:noWrap/>
            <w:vAlign w:val="center"/>
            <w:hideMark/>
          </w:tcPr>
          <w:p w14:paraId="64FAA9C3" w14:textId="77777777" w:rsidR="00AA6DA0" w:rsidRPr="00615BC4" w:rsidRDefault="00AA6DA0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7F4F9965" w14:textId="7E112272" w:rsidR="00AA6DA0" w:rsidRPr="00615BC4" w:rsidRDefault="00AA6DA0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ԱԿԴՓ/ՎՀԲ/ՀԻԲ/ԻՊՊ-ի դեմ պատվաստում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(1-ին դեղաչափ)</w:t>
            </w:r>
          </w:p>
        </w:tc>
        <w:tc>
          <w:tcPr>
            <w:tcW w:w="4041" w:type="dxa"/>
            <w:vAlign w:val="center"/>
            <w:hideMark/>
          </w:tcPr>
          <w:p w14:paraId="2BBCA5B0" w14:textId="13FCE085" w:rsidR="00AA6DA0" w:rsidRPr="00615BC4" w:rsidRDefault="00AA6DA0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6 շաբաթական</w:t>
            </w:r>
          </w:p>
        </w:tc>
      </w:tr>
      <w:tr w:rsidR="00AA6DA0" w:rsidRPr="00615BC4" w14:paraId="004214B3" w14:textId="77777777" w:rsidTr="00EA17C9">
        <w:trPr>
          <w:trHeight w:val="572"/>
        </w:trPr>
        <w:tc>
          <w:tcPr>
            <w:tcW w:w="709" w:type="dxa"/>
            <w:vMerge/>
            <w:tcBorders>
              <w:bottom w:val="nil"/>
            </w:tcBorders>
          </w:tcPr>
          <w:p w14:paraId="2F512AAE" w14:textId="77777777" w:rsidR="00AA6DA0" w:rsidRPr="00615BC4" w:rsidRDefault="00AA6DA0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0C97D3F" w14:textId="5D9B7129" w:rsidR="00AA6DA0" w:rsidRPr="00615BC4" w:rsidRDefault="00AA6DA0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4CD699F3" w14:textId="77777777" w:rsidR="00AA6DA0" w:rsidRPr="00615BC4" w:rsidRDefault="00AA6DA0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5FDCE4BB" w14:textId="564B3D27" w:rsidR="00AA6DA0" w:rsidRPr="00615BC4" w:rsidRDefault="00AA6DA0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Ռոտավիրուսային վարակների դեմ (1-ին դեղաչափ)</w:t>
            </w:r>
          </w:p>
        </w:tc>
        <w:tc>
          <w:tcPr>
            <w:tcW w:w="4041" w:type="dxa"/>
            <w:vAlign w:val="center"/>
            <w:hideMark/>
          </w:tcPr>
          <w:p w14:paraId="383FBCFD" w14:textId="673E0D67" w:rsidR="00AA6DA0" w:rsidRPr="00615BC4" w:rsidRDefault="00AA6DA0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6 շաբաթական</w:t>
            </w:r>
          </w:p>
        </w:tc>
      </w:tr>
      <w:tr w:rsidR="00995E94" w:rsidRPr="00615BC4" w14:paraId="6085DB1A" w14:textId="77777777" w:rsidTr="00EA17C9">
        <w:trPr>
          <w:trHeight w:val="764"/>
        </w:trPr>
        <w:tc>
          <w:tcPr>
            <w:tcW w:w="709" w:type="dxa"/>
            <w:vMerge w:val="restart"/>
            <w:tcBorders>
              <w:top w:val="nil"/>
            </w:tcBorders>
          </w:tcPr>
          <w:p w14:paraId="26FD6454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220C1E4" w14:textId="57DF278E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3DBAF769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48B2461B" w14:textId="0E863141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Պնևմոկոկային վարակների դեմ պատվաստում (1-ին դեղաչափ)</w:t>
            </w:r>
          </w:p>
        </w:tc>
        <w:tc>
          <w:tcPr>
            <w:tcW w:w="4041" w:type="dxa"/>
            <w:vAlign w:val="center"/>
            <w:hideMark/>
          </w:tcPr>
          <w:p w14:paraId="7A3864F4" w14:textId="5295265F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6 շաբաթական</w:t>
            </w:r>
          </w:p>
        </w:tc>
      </w:tr>
      <w:tr w:rsidR="00995E94" w:rsidRPr="00615BC4" w14:paraId="32E52E60" w14:textId="77777777" w:rsidTr="008F14CE">
        <w:trPr>
          <w:trHeight w:val="1440"/>
        </w:trPr>
        <w:tc>
          <w:tcPr>
            <w:tcW w:w="709" w:type="dxa"/>
            <w:vMerge/>
          </w:tcPr>
          <w:p w14:paraId="0432FA95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A335508" w14:textId="61FEBA03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6E51CC8D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53212359" w14:textId="27CB7CDB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Հերթական այց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(գլխի շրջագծի չափում,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քաշ,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հասակ,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քաշ/հասակային հարաբերություն,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կոնքազդրային հոդի ստուգում, տեսողություն, ամորձիների ստուգում, ֆեմորալ պուլսի և սատուրացիաների ստուգում, զարգացման գնահատում )</w:t>
            </w:r>
          </w:p>
        </w:tc>
        <w:tc>
          <w:tcPr>
            <w:tcW w:w="4041" w:type="dxa"/>
            <w:vAlign w:val="center"/>
            <w:hideMark/>
          </w:tcPr>
          <w:p w14:paraId="3955FD5A" w14:textId="3EEDF150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6 շաբաթական</w:t>
            </w:r>
          </w:p>
        </w:tc>
      </w:tr>
      <w:tr w:rsidR="00995E94" w:rsidRPr="00615BC4" w14:paraId="0AE76923" w14:textId="77777777" w:rsidTr="008F14CE">
        <w:trPr>
          <w:trHeight w:val="818"/>
        </w:trPr>
        <w:tc>
          <w:tcPr>
            <w:tcW w:w="709" w:type="dxa"/>
            <w:vMerge/>
          </w:tcPr>
          <w:p w14:paraId="1D6BED66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1D30FA0F" w14:textId="32C3D26A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7AF5DB7A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44F1C2D8" w14:textId="6A7EC06C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ԱԿԴՓ/ՎՀԲ/ՀԻԲ/ԻՊՊ-ի դեմ պատվաստում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(2-րդ դեղաչափ)</w:t>
            </w:r>
          </w:p>
        </w:tc>
        <w:tc>
          <w:tcPr>
            <w:tcW w:w="4041" w:type="dxa"/>
            <w:vAlign w:val="center"/>
            <w:hideMark/>
          </w:tcPr>
          <w:p w14:paraId="09CCA520" w14:textId="494F6BFE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12 շաբաթական</w:t>
            </w:r>
          </w:p>
        </w:tc>
      </w:tr>
      <w:tr w:rsidR="00995E94" w:rsidRPr="00615BC4" w14:paraId="6A7786C6" w14:textId="77777777" w:rsidTr="008F14CE">
        <w:trPr>
          <w:trHeight w:val="852"/>
        </w:trPr>
        <w:tc>
          <w:tcPr>
            <w:tcW w:w="709" w:type="dxa"/>
            <w:vMerge/>
          </w:tcPr>
          <w:p w14:paraId="3824802A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6AB91324" w14:textId="507F2112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59204B74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26B408A0" w14:textId="77777777" w:rsidR="008F14CE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Ռոտավիրուսային վարակների դեմ պատվաստում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</w:p>
          <w:p w14:paraId="46FB9940" w14:textId="3A77F30D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(2-րդ դեղաչափ)</w:t>
            </w:r>
          </w:p>
        </w:tc>
        <w:tc>
          <w:tcPr>
            <w:tcW w:w="4041" w:type="dxa"/>
            <w:vAlign w:val="center"/>
            <w:hideMark/>
          </w:tcPr>
          <w:p w14:paraId="3D330C9C" w14:textId="06EED8A0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12 շաբաթական</w:t>
            </w:r>
          </w:p>
        </w:tc>
      </w:tr>
      <w:tr w:rsidR="00995E94" w:rsidRPr="00615BC4" w14:paraId="6CC19DED" w14:textId="77777777" w:rsidTr="008F14CE">
        <w:trPr>
          <w:trHeight w:val="70"/>
        </w:trPr>
        <w:tc>
          <w:tcPr>
            <w:tcW w:w="709" w:type="dxa"/>
            <w:vMerge/>
          </w:tcPr>
          <w:p w14:paraId="4C7B267B" w14:textId="63BB9FDD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67A4C6D" w14:textId="6B558FD1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1CD293B1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5578B994" w14:textId="1488E7AB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Պնևմոկոկային վարակների դեմ </w:t>
            </w:r>
            <w:r w:rsidR="00115710"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պատվաստում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(2-րդ դեղաչափ)</w:t>
            </w:r>
          </w:p>
        </w:tc>
        <w:tc>
          <w:tcPr>
            <w:tcW w:w="4041" w:type="dxa"/>
            <w:vAlign w:val="center"/>
            <w:hideMark/>
          </w:tcPr>
          <w:p w14:paraId="13743929" w14:textId="13F93471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12 շաբաթական</w:t>
            </w:r>
          </w:p>
        </w:tc>
      </w:tr>
      <w:tr w:rsidR="00995E94" w:rsidRPr="00615BC4" w14:paraId="6983AC8E" w14:textId="77777777" w:rsidTr="008F14CE">
        <w:trPr>
          <w:trHeight w:val="274"/>
        </w:trPr>
        <w:tc>
          <w:tcPr>
            <w:tcW w:w="709" w:type="dxa"/>
            <w:vMerge/>
          </w:tcPr>
          <w:p w14:paraId="6ECCC33E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5AD48A9A" w14:textId="2B8029B5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26D61961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7E985322" w14:textId="4B1F555D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Հերթական  այց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(գլխի շրջագծի չափում,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քաշ,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հասակ,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քաշ/հասակային հարաբերություն,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կոնքազդրային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lastRenderedPageBreak/>
              <w:t>հոդի ստուգում, զարգացման գնահատում)</w:t>
            </w:r>
          </w:p>
        </w:tc>
        <w:tc>
          <w:tcPr>
            <w:tcW w:w="4041" w:type="dxa"/>
            <w:vAlign w:val="center"/>
            <w:hideMark/>
          </w:tcPr>
          <w:p w14:paraId="34BA48B2" w14:textId="5A5D7D02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lastRenderedPageBreak/>
              <w:t>12 շաբաթական</w:t>
            </w:r>
          </w:p>
        </w:tc>
      </w:tr>
      <w:tr w:rsidR="00995E94" w:rsidRPr="00615BC4" w14:paraId="30FCDCC1" w14:textId="77777777" w:rsidTr="008F14CE">
        <w:trPr>
          <w:trHeight w:val="829"/>
        </w:trPr>
        <w:tc>
          <w:tcPr>
            <w:tcW w:w="709" w:type="dxa"/>
            <w:vMerge/>
          </w:tcPr>
          <w:p w14:paraId="66089033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7B7F9FE5" w14:textId="406B0E18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6A260C00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50A746EC" w14:textId="62D54F4A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ԱԿԴՓ/ՎՀԲ/ՀԻԲ/ԻՊՊ-ի դեմ պատվաստու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մ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(3-րդ դեղաչափ)</w:t>
            </w:r>
          </w:p>
        </w:tc>
        <w:tc>
          <w:tcPr>
            <w:tcW w:w="4041" w:type="dxa"/>
            <w:vAlign w:val="center"/>
            <w:hideMark/>
          </w:tcPr>
          <w:p w14:paraId="3C58AD4B" w14:textId="4F91AB23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18 շաբաթական</w:t>
            </w:r>
          </w:p>
        </w:tc>
      </w:tr>
      <w:tr w:rsidR="00995E94" w:rsidRPr="00615BC4" w14:paraId="34043D59" w14:textId="77777777" w:rsidTr="008F14CE">
        <w:trPr>
          <w:trHeight w:val="598"/>
        </w:trPr>
        <w:tc>
          <w:tcPr>
            <w:tcW w:w="709" w:type="dxa"/>
            <w:vMerge/>
          </w:tcPr>
          <w:p w14:paraId="5D1888FF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6FADAF07" w14:textId="7190DA6D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7520945A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7DE847CA" w14:textId="7A4DC51D" w:rsidR="00995E94" w:rsidRPr="00615BC4" w:rsidRDefault="008F14CE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Պնևմոկոկային վարակների դեմ  պատ</w:t>
            </w:r>
            <w:r w:rsidR="00995E94"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վաստում (3-րդ դեղաչափ)</w:t>
            </w:r>
          </w:p>
        </w:tc>
        <w:tc>
          <w:tcPr>
            <w:tcW w:w="4041" w:type="dxa"/>
            <w:vAlign w:val="center"/>
            <w:hideMark/>
          </w:tcPr>
          <w:p w14:paraId="5316FD67" w14:textId="225F4FC2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18 շաբաթական</w:t>
            </w:r>
          </w:p>
        </w:tc>
      </w:tr>
      <w:tr w:rsidR="00995E94" w:rsidRPr="00615BC4" w14:paraId="6021A242" w14:textId="77777777" w:rsidTr="008F14CE">
        <w:trPr>
          <w:trHeight w:val="1440"/>
        </w:trPr>
        <w:tc>
          <w:tcPr>
            <w:tcW w:w="709" w:type="dxa"/>
            <w:vMerge/>
          </w:tcPr>
          <w:p w14:paraId="41B603F4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21B24C83" w14:textId="114C932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502DF483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0E0A24E7" w14:textId="7B6607CA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Հերթական այց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(գլխի շրջագծի չափում,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քաշ,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հասակ,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քաշ/հասակային հարաբերություն,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կոնքազդրային հոդի ստուգում, կրծքով կերակրման դիտարկում, զարգացման գնահատում)</w:t>
            </w:r>
          </w:p>
        </w:tc>
        <w:tc>
          <w:tcPr>
            <w:tcW w:w="4041" w:type="dxa"/>
            <w:vAlign w:val="center"/>
            <w:hideMark/>
          </w:tcPr>
          <w:p w14:paraId="36366731" w14:textId="3D838A7C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18 շաբաթական</w:t>
            </w:r>
          </w:p>
        </w:tc>
      </w:tr>
      <w:tr w:rsidR="00995E94" w:rsidRPr="00615BC4" w14:paraId="5CF019D1" w14:textId="77777777" w:rsidTr="008F14CE">
        <w:trPr>
          <w:trHeight w:val="545"/>
        </w:trPr>
        <w:tc>
          <w:tcPr>
            <w:tcW w:w="709" w:type="dxa"/>
            <w:vMerge/>
          </w:tcPr>
          <w:p w14:paraId="05786E2C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55AA78E" w14:textId="7EC277BC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shd w:val="clear" w:color="auto" w:fill="FFFFFF"/>
            <w:noWrap/>
            <w:vAlign w:val="center"/>
            <w:hideMark/>
          </w:tcPr>
          <w:p w14:paraId="01DAA371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shd w:val="clear" w:color="auto" w:fill="FFFFFF"/>
            <w:vAlign w:val="center"/>
            <w:hideMark/>
          </w:tcPr>
          <w:p w14:paraId="3BBCEA03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Նյարդաբանի զննում</w:t>
            </w:r>
          </w:p>
        </w:tc>
        <w:tc>
          <w:tcPr>
            <w:tcW w:w="4041" w:type="dxa"/>
            <w:shd w:val="clear" w:color="auto" w:fill="FFFFFF"/>
            <w:vAlign w:val="center"/>
            <w:hideMark/>
          </w:tcPr>
          <w:p w14:paraId="596A4544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18 շաբաթական</w:t>
            </w:r>
          </w:p>
        </w:tc>
      </w:tr>
      <w:tr w:rsidR="00995E94" w:rsidRPr="00615BC4" w14:paraId="419BFE23" w14:textId="77777777" w:rsidTr="008F14CE">
        <w:trPr>
          <w:trHeight w:val="1440"/>
        </w:trPr>
        <w:tc>
          <w:tcPr>
            <w:tcW w:w="709" w:type="dxa"/>
            <w:vMerge/>
          </w:tcPr>
          <w:p w14:paraId="14C220A5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21B5826" w14:textId="78273FA9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6E114886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281828A8" w14:textId="684C95FC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Հերթական այց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(գլխի շրջագծի չափում,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քաշ,</w:t>
            </w:r>
            <w:r w:rsidR="008F14CE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հասակ, քաշ/հասակային հարաբերություն, կոնքազդրային հոդի ստուգում, զարգացման գնահատում)</w:t>
            </w:r>
          </w:p>
        </w:tc>
        <w:tc>
          <w:tcPr>
            <w:tcW w:w="4041" w:type="dxa"/>
            <w:vAlign w:val="center"/>
            <w:hideMark/>
          </w:tcPr>
          <w:p w14:paraId="41DC75B2" w14:textId="7A649C0C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24 շաբաթական</w:t>
            </w:r>
          </w:p>
        </w:tc>
      </w:tr>
      <w:tr w:rsidR="00995E94" w:rsidRPr="00615BC4" w14:paraId="3110F820" w14:textId="77777777" w:rsidTr="008F14CE">
        <w:trPr>
          <w:trHeight w:val="558"/>
        </w:trPr>
        <w:tc>
          <w:tcPr>
            <w:tcW w:w="709" w:type="dxa"/>
            <w:vMerge/>
          </w:tcPr>
          <w:p w14:paraId="0735EDC9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187161B4" w14:textId="766B234B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shd w:val="clear" w:color="auto" w:fill="FFFFFF"/>
            <w:noWrap/>
            <w:vAlign w:val="center"/>
            <w:hideMark/>
          </w:tcPr>
          <w:p w14:paraId="50BDF9D3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shd w:val="clear" w:color="auto" w:fill="FFFFFF"/>
            <w:vAlign w:val="center"/>
            <w:hideMark/>
          </w:tcPr>
          <w:p w14:paraId="2325FFC7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Տեսողության սքրինինգ</w:t>
            </w:r>
          </w:p>
        </w:tc>
        <w:tc>
          <w:tcPr>
            <w:tcW w:w="4041" w:type="dxa"/>
            <w:shd w:val="clear" w:color="auto" w:fill="FFFFFF"/>
            <w:vAlign w:val="center"/>
            <w:hideMark/>
          </w:tcPr>
          <w:p w14:paraId="03D22CE5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6 ամսական</w:t>
            </w:r>
          </w:p>
        </w:tc>
      </w:tr>
      <w:tr w:rsidR="00995E94" w:rsidRPr="00615BC4" w14:paraId="568DC5DE" w14:textId="77777777" w:rsidTr="00EA17C9">
        <w:trPr>
          <w:trHeight w:val="693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1F0251A4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730BC089" w14:textId="3AEFDD1C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24E62A9A" w14:textId="77777777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2CFD1FE7" w14:textId="00C372DF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Արյան ընդհանուր քննություն</w:t>
            </w:r>
          </w:p>
        </w:tc>
        <w:tc>
          <w:tcPr>
            <w:tcW w:w="4041" w:type="dxa"/>
            <w:vAlign w:val="center"/>
            <w:hideMark/>
          </w:tcPr>
          <w:p w14:paraId="05BD9F1D" w14:textId="226FB993" w:rsidR="00995E94" w:rsidRPr="00615BC4" w:rsidRDefault="00995E94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թույլատրելի սահմանը 1.5-12 ամսական</w:t>
            </w:r>
          </w:p>
        </w:tc>
      </w:tr>
      <w:tr w:rsidR="00AA6DA0" w:rsidRPr="00615BC4" w14:paraId="18FEABF1" w14:textId="77777777" w:rsidTr="00EA17C9">
        <w:trPr>
          <w:trHeight w:val="1962"/>
        </w:trPr>
        <w:tc>
          <w:tcPr>
            <w:tcW w:w="709" w:type="dxa"/>
            <w:tcBorders>
              <w:bottom w:val="nil"/>
            </w:tcBorders>
          </w:tcPr>
          <w:p w14:paraId="1BD6C53B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3CA8F7A4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252B9456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0148E627" w14:textId="286AD2F4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3.</w:t>
            </w:r>
          </w:p>
        </w:tc>
        <w:tc>
          <w:tcPr>
            <w:tcW w:w="2977" w:type="dxa"/>
            <w:vMerge w:val="restart"/>
            <w:hideMark/>
          </w:tcPr>
          <w:p w14:paraId="2C4FBF12" w14:textId="77777777" w:rsidR="008F14CE" w:rsidRDefault="008F14CE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0A61F2AE" w14:textId="77777777" w:rsidR="008F14CE" w:rsidRDefault="008F14CE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6AA7A838" w14:textId="77777777" w:rsidR="008F14CE" w:rsidRPr="00C90010" w:rsidRDefault="008F14CE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6"/>
                <w:szCs w:val="24"/>
                <w:lang w:eastAsia="hy-AM"/>
              </w:rPr>
            </w:pPr>
          </w:p>
          <w:p w14:paraId="3CED5039" w14:textId="77777777" w:rsidR="008F14CE" w:rsidRDefault="008F14CE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17ECC78B" w14:textId="3702CB95" w:rsidR="00AA6DA0" w:rsidRPr="00615BC4" w:rsidRDefault="00AA6DA0" w:rsidP="008F14C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12 - 18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ամսական</w:t>
            </w:r>
          </w:p>
        </w:tc>
        <w:tc>
          <w:tcPr>
            <w:tcW w:w="3118" w:type="dxa"/>
            <w:noWrap/>
            <w:vAlign w:val="center"/>
            <w:hideMark/>
          </w:tcPr>
          <w:p w14:paraId="71AFD691" w14:textId="77777777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01C765ED" w14:textId="55EFC80A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Հերթական  այց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(գլխի շրջագծի չափում,</w:t>
            </w:r>
            <w:r w:rsidR="00115710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քաշ,</w:t>
            </w:r>
            <w:r w:rsidR="00115710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հասակ, քաշ/հասակային հարաբերություն, լսողության (ռիսկի խմբեր), կոնքազդրային հոդի ստուգում, զարգացման գնահատում)</w:t>
            </w:r>
          </w:p>
        </w:tc>
        <w:tc>
          <w:tcPr>
            <w:tcW w:w="4041" w:type="dxa"/>
            <w:vAlign w:val="center"/>
            <w:hideMark/>
          </w:tcPr>
          <w:p w14:paraId="599DE247" w14:textId="77777777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12 ամսական</w:t>
            </w:r>
          </w:p>
        </w:tc>
      </w:tr>
      <w:tr w:rsidR="00AA6DA0" w:rsidRPr="00615BC4" w14:paraId="2FF1B1AC" w14:textId="77777777" w:rsidTr="00EA17C9">
        <w:trPr>
          <w:trHeight w:val="405"/>
        </w:trPr>
        <w:tc>
          <w:tcPr>
            <w:tcW w:w="709" w:type="dxa"/>
            <w:tcBorders>
              <w:top w:val="nil"/>
              <w:bottom w:val="nil"/>
            </w:tcBorders>
          </w:tcPr>
          <w:p w14:paraId="210A0F8C" w14:textId="77777777" w:rsidR="00AA6DA0" w:rsidRPr="00615BC4" w:rsidRDefault="00AA6DA0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7D17077A" w14:textId="64B22388" w:rsidR="00AA6DA0" w:rsidRPr="00615BC4" w:rsidRDefault="00AA6DA0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7786C5BC" w14:textId="77777777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1A91031D" w14:textId="77777777" w:rsidR="00C90010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ԿԿԽ դեմ պատվաստում </w:t>
            </w:r>
          </w:p>
          <w:p w14:paraId="085CA53A" w14:textId="48313D63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(1-ին դեղաչափ)</w:t>
            </w:r>
          </w:p>
        </w:tc>
        <w:tc>
          <w:tcPr>
            <w:tcW w:w="4041" w:type="dxa"/>
            <w:vAlign w:val="center"/>
            <w:hideMark/>
          </w:tcPr>
          <w:p w14:paraId="653B5325" w14:textId="77777777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12 ամսական</w:t>
            </w:r>
          </w:p>
        </w:tc>
      </w:tr>
      <w:tr w:rsidR="00AA6DA0" w:rsidRPr="00615BC4" w14:paraId="63441DF9" w14:textId="77777777" w:rsidTr="00C90010">
        <w:trPr>
          <w:trHeight w:val="740"/>
        </w:trPr>
        <w:tc>
          <w:tcPr>
            <w:tcW w:w="709" w:type="dxa"/>
            <w:tcBorders>
              <w:top w:val="nil"/>
              <w:bottom w:val="nil"/>
            </w:tcBorders>
          </w:tcPr>
          <w:p w14:paraId="05C0CACE" w14:textId="77777777" w:rsidR="00AA6DA0" w:rsidRPr="00615BC4" w:rsidRDefault="00AA6DA0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6639D74B" w14:textId="1A032575" w:rsidR="00AA6DA0" w:rsidRPr="00615BC4" w:rsidRDefault="00AA6DA0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540540D8" w14:textId="77777777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6ADA0212" w14:textId="77777777" w:rsidR="00115710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Ջրծաղիկի դեմ պատվաստում </w:t>
            </w:r>
          </w:p>
          <w:p w14:paraId="68958E2F" w14:textId="488E4F98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(1-ին դեղաչափ)</w:t>
            </w:r>
          </w:p>
        </w:tc>
        <w:tc>
          <w:tcPr>
            <w:tcW w:w="4041" w:type="dxa"/>
            <w:vAlign w:val="center"/>
            <w:hideMark/>
          </w:tcPr>
          <w:p w14:paraId="4C7C9A9C" w14:textId="77777777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12 ամսական</w:t>
            </w:r>
          </w:p>
        </w:tc>
      </w:tr>
      <w:tr w:rsidR="00AA6DA0" w:rsidRPr="00615BC4" w14:paraId="7AB4AA6E" w14:textId="77777777" w:rsidTr="00C90010">
        <w:trPr>
          <w:trHeight w:val="840"/>
        </w:trPr>
        <w:tc>
          <w:tcPr>
            <w:tcW w:w="709" w:type="dxa"/>
            <w:tcBorders>
              <w:top w:val="nil"/>
              <w:bottom w:val="nil"/>
            </w:tcBorders>
          </w:tcPr>
          <w:p w14:paraId="018F4D70" w14:textId="77777777" w:rsidR="00AA6DA0" w:rsidRPr="00615BC4" w:rsidRDefault="00AA6DA0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473EC85A" w14:textId="5030F762" w:rsidR="00AA6DA0" w:rsidRPr="00615BC4" w:rsidRDefault="00AA6DA0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4E98F7F1" w14:textId="77777777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5D6CAAD2" w14:textId="0FB2BF66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Հերթական  այց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(քաշ,</w:t>
            </w:r>
            <w:r w:rsidR="00DE12CB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հասակ,</w:t>
            </w:r>
            <w:r w:rsidR="00DE12CB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քաշ/հասակ հարաբերություն, զարգացման գնահատում)</w:t>
            </w:r>
          </w:p>
        </w:tc>
        <w:tc>
          <w:tcPr>
            <w:tcW w:w="4041" w:type="dxa"/>
            <w:vAlign w:val="center"/>
            <w:hideMark/>
          </w:tcPr>
          <w:p w14:paraId="2CE22510" w14:textId="77777777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18 ամսական</w:t>
            </w:r>
          </w:p>
        </w:tc>
      </w:tr>
      <w:tr w:rsidR="00AA6DA0" w:rsidRPr="00615BC4" w14:paraId="194B2C79" w14:textId="77777777" w:rsidTr="00C90010">
        <w:trPr>
          <w:trHeight w:val="282"/>
        </w:trPr>
        <w:tc>
          <w:tcPr>
            <w:tcW w:w="709" w:type="dxa"/>
            <w:tcBorders>
              <w:top w:val="nil"/>
              <w:bottom w:val="nil"/>
            </w:tcBorders>
          </w:tcPr>
          <w:p w14:paraId="4B29597A" w14:textId="77777777" w:rsidR="00AA6DA0" w:rsidRPr="00615BC4" w:rsidRDefault="00AA6DA0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7FFB3312" w14:textId="719A6533" w:rsidR="00AA6DA0" w:rsidRPr="00615BC4" w:rsidRDefault="00AA6DA0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62E33625" w14:textId="77777777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41A105FA" w14:textId="77777777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Աուտիզմի թեստ</w:t>
            </w:r>
          </w:p>
        </w:tc>
        <w:tc>
          <w:tcPr>
            <w:tcW w:w="4041" w:type="dxa"/>
            <w:vAlign w:val="center"/>
            <w:hideMark/>
          </w:tcPr>
          <w:p w14:paraId="596F2E2C" w14:textId="77777777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18 ամսական</w:t>
            </w:r>
          </w:p>
        </w:tc>
      </w:tr>
      <w:tr w:rsidR="00AA6DA0" w:rsidRPr="00615BC4" w14:paraId="14A36570" w14:textId="77777777" w:rsidTr="00EA17C9">
        <w:trPr>
          <w:trHeight w:val="878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14:paraId="06972631" w14:textId="77777777" w:rsidR="00AA6DA0" w:rsidRPr="00615BC4" w:rsidRDefault="00AA6DA0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73F5D34E" w14:textId="0C5A7DC2" w:rsidR="00AA6DA0" w:rsidRPr="00615BC4" w:rsidRDefault="00AA6DA0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38B83DC4" w14:textId="77777777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0F26475F" w14:textId="563A58DA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ԱԿԴՓ/ԻՊՊ համակցված (DTaP/IPV քառավալենտ՝ կապույտ հազի ոչ բջջային բաղադրիչով, թույլատրվում է նաև տվյալ տարիքի համար այլ հակածինների հետ համակցված ՀԻԲ/ՎՀԲ-ի դեմ պատվաստում (1-ին դեղաչափ)</w:t>
            </w:r>
          </w:p>
        </w:tc>
        <w:tc>
          <w:tcPr>
            <w:tcW w:w="4041" w:type="dxa"/>
            <w:vAlign w:val="center"/>
            <w:hideMark/>
          </w:tcPr>
          <w:p w14:paraId="4A8CBFB5" w14:textId="77777777" w:rsidR="00AA6DA0" w:rsidRPr="00615BC4" w:rsidRDefault="00AA6DA0" w:rsidP="001157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18 ամսական</w:t>
            </w:r>
          </w:p>
        </w:tc>
      </w:tr>
      <w:tr w:rsidR="00AA6DA0" w:rsidRPr="00615BC4" w14:paraId="570B24AF" w14:textId="77777777" w:rsidTr="00EA17C9">
        <w:trPr>
          <w:trHeight w:val="1793"/>
        </w:trPr>
        <w:tc>
          <w:tcPr>
            <w:tcW w:w="709" w:type="dxa"/>
            <w:tcBorders>
              <w:bottom w:val="nil"/>
            </w:tcBorders>
          </w:tcPr>
          <w:p w14:paraId="4FFFA2A1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26F7EFC4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06102940" w14:textId="651A87E3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4.</w:t>
            </w:r>
          </w:p>
        </w:tc>
        <w:tc>
          <w:tcPr>
            <w:tcW w:w="2977" w:type="dxa"/>
            <w:vMerge w:val="restart"/>
            <w:hideMark/>
          </w:tcPr>
          <w:p w14:paraId="2096617E" w14:textId="77777777" w:rsidR="00C90010" w:rsidRDefault="00C9001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4426ED60" w14:textId="77777777" w:rsidR="00C90010" w:rsidRDefault="00C9001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5B7735A1" w14:textId="246D441C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2 -</w:t>
            </w:r>
            <w:r w:rsidR="00C90010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18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 w:type="page"/>
              <w:t>տարեկան</w:t>
            </w:r>
          </w:p>
        </w:tc>
        <w:tc>
          <w:tcPr>
            <w:tcW w:w="3118" w:type="dxa"/>
            <w:noWrap/>
            <w:vAlign w:val="center"/>
            <w:hideMark/>
          </w:tcPr>
          <w:p w14:paraId="07514752" w14:textId="77777777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2A0E4087" w14:textId="77777777" w:rsidR="00C90010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Հերթական  այց </w:t>
            </w:r>
          </w:p>
          <w:p w14:paraId="5429C27F" w14:textId="1A32A33E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 w:type="page"/>
              <w:t>(քաշ,</w:t>
            </w:r>
            <w:r w:rsidR="00C90010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հասակ,</w:t>
            </w:r>
            <w:r w:rsidR="00C90010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մարմնի զանգվածի ցուցանիշ, զարգացման գնահատում՝ մ</w:t>
            </w:r>
            <w:r w:rsidR="00C90010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ինչև 5 տարեկան՝ տարեկան 1 անգամ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)</w:t>
            </w:r>
          </w:p>
        </w:tc>
        <w:tc>
          <w:tcPr>
            <w:tcW w:w="4041" w:type="dxa"/>
            <w:vAlign w:val="center"/>
            <w:hideMark/>
          </w:tcPr>
          <w:p w14:paraId="23AD4483" w14:textId="77777777" w:rsidR="00C90010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տարեկան 1 անգամ՝ մինչև </w:t>
            </w:r>
          </w:p>
          <w:p w14:paraId="61175455" w14:textId="492A17E7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6 տարեկան, մինչև 18 տ</w:t>
            </w:r>
            <w:r w:rsidRPr="00615BC4">
              <w:rPr>
                <w:rFonts w:ascii="GHEA Mariam" w:eastAsia="Times New Roman" w:hAnsi="GHEA Mariam" w:cs="Cambria Math"/>
                <w:bCs/>
                <w:sz w:val="24"/>
                <w:szCs w:val="24"/>
                <w:lang w:eastAsia="hy-AM"/>
              </w:rPr>
              <w:t>արեկան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՝ 2 տարին մեկ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 w:type="page"/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 w:type="page"/>
            </w:r>
          </w:p>
        </w:tc>
      </w:tr>
      <w:tr w:rsidR="00995E94" w:rsidRPr="00615BC4" w14:paraId="187393E8" w14:textId="77777777" w:rsidTr="00EA17C9">
        <w:trPr>
          <w:trHeight w:val="596"/>
        </w:trPr>
        <w:tc>
          <w:tcPr>
            <w:tcW w:w="709" w:type="dxa"/>
            <w:vMerge w:val="restart"/>
            <w:tcBorders>
              <w:top w:val="nil"/>
            </w:tcBorders>
          </w:tcPr>
          <w:p w14:paraId="06A361BB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618B2550" w14:textId="350B1EA5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322362CD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12922C2A" w14:textId="45DBF61E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Լսողության ստուգում</w:t>
            </w:r>
          </w:p>
        </w:tc>
        <w:tc>
          <w:tcPr>
            <w:tcW w:w="4041" w:type="dxa"/>
            <w:vAlign w:val="center"/>
            <w:hideMark/>
          </w:tcPr>
          <w:p w14:paraId="07B86233" w14:textId="77777777" w:rsidR="00C90010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5 տարեկան, 8 տարեկան, </w:t>
            </w:r>
          </w:p>
          <w:p w14:paraId="0CB50AFF" w14:textId="479BFBE5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14 տ</w:t>
            </w:r>
            <w:r w:rsidRPr="00615BC4">
              <w:rPr>
                <w:rFonts w:ascii="GHEA Mariam" w:eastAsia="Times New Roman" w:hAnsi="GHEA Mariam" w:cs="Cambria Math"/>
                <w:bCs/>
                <w:sz w:val="24"/>
                <w:szCs w:val="24"/>
                <w:lang w:eastAsia="hy-AM"/>
              </w:rPr>
              <w:t>արեկան</w:t>
            </w:r>
          </w:p>
        </w:tc>
      </w:tr>
      <w:tr w:rsidR="00995E94" w:rsidRPr="00615BC4" w14:paraId="5D7B261F" w14:textId="77777777" w:rsidTr="00C90010">
        <w:trPr>
          <w:trHeight w:val="931"/>
        </w:trPr>
        <w:tc>
          <w:tcPr>
            <w:tcW w:w="709" w:type="dxa"/>
            <w:vMerge/>
          </w:tcPr>
          <w:p w14:paraId="3B050C01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24FDF8C2" w14:textId="44E908D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3E3CFD46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44CD3541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Տեսողության ստուգում</w:t>
            </w:r>
          </w:p>
        </w:tc>
        <w:tc>
          <w:tcPr>
            <w:tcW w:w="4041" w:type="dxa"/>
            <w:vAlign w:val="center"/>
            <w:hideMark/>
          </w:tcPr>
          <w:p w14:paraId="0F80DBC1" w14:textId="4CAFD8A2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5-17 տարեկան՝ յուրաքանչյուր տարին մեկ անգամ</w:t>
            </w:r>
          </w:p>
        </w:tc>
      </w:tr>
      <w:tr w:rsidR="00995E94" w:rsidRPr="00615BC4" w14:paraId="6B1B7284" w14:textId="77777777" w:rsidTr="00C90010">
        <w:trPr>
          <w:trHeight w:val="549"/>
        </w:trPr>
        <w:tc>
          <w:tcPr>
            <w:tcW w:w="709" w:type="dxa"/>
            <w:vMerge/>
          </w:tcPr>
          <w:p w14:paraId="5F1C2588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58725724" w14:textId="4BAA4B6B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3585DECA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6BC0B5A2" w14:textId="11169612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Զարկերակային ճնշման ստուգում</w:t>
            </w:r>
          </w:p>
        </w:tc>
        <w:tc>
          <w:tcPr>
            <w:tcW w:w="4041" w:type="dxa"/>
            <w:vAlign w:val="center"/>
            <w:hideMark/>
          </w:tcPr>
          <w:p w14:paraId="5B050847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4 տարեկանից, տարին մեկ անգամ</w:t>
            </w:r>
          </w:p>
        </w:tc>
      </w:tr>
      <w:tr w:rsidR="00995E94" w:rsidRPr="00615BC4" w14:paraId="05C5984C" w14:textId="77777777" w:rsidTr="00C90010">
        <w:trPr>
          <w:trHeight w:val="1062"/>
        </w:trPr>
        <w:tc>
          <w:tcPr>
            <w:tcW w:w="709" w:type="dxa"/>
            <w:vMerge/>
          </w:tcPr>
          <w:p w14:paraId="749F7B31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17053348" w14:textId="55D8AE31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3D8D186A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68EE6A61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Արյան ընդհանուր քննություն</w:t>
            </w:r>
          </w:p>
        </w:tc>
        <w:tc>
          <w:tcPr>
            <w:tcW w:w="4041" w:type="dxa"/>
            <w:vAlign w:val="center"/>
            <w:hideMark/>
          </w:tcPr>
          <w:p w14:paraId="1D73FD35" w14:textId="682BEC19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6 տարեկան,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12 տարեկան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15-16 տարեկան</w:t>
            </w:r>
          </w:p>
        </w:tc>
      </w:tr>
      <w:tr w:rsidR="00995E94" w:rsidRPr="00615BC4" w14:paraId="79C258EE" w14:textId="77777777" w:rsidTr="00C90010">
        <w:trPr>
          <w:trHeight w:val="923"/>
        </w:trPr>
        <w:tc>
          <w:tcPr>
            <w:tcW w:w="709" w:type="dxa"/>
            <w:vMerge/>
          </w:tcPr>
          <w:p w14:paraId="0BA6F62E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8705E60" w14:textId="25460E7F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59E13648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0B437B84" w14:textId="77777777" w:rsidR="00C90010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ԿԿԽ դեմ  պատվաստում  </w:t>
            </w:r>
          </w:p>
          <w:p w14:paraId="2FEC44D8" w14:textId="36E632D2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(2-րդ դեղաչափ)</w:t>
            </w:r>
          </w:p>
        </w:tc>
        <w:tc>
          <w:tcPr>
            <w:tcW w:w="4041" w:type="dxa"/>
            <w:vAlign w:val="center"/>
            <w:hideMark/>
          </w:tcPr>
          <w:p w14:paraId="1619E066" w14:textId="76F00A2D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4-6 տարեկան</w:t>
            </w:r>
          </w:p>
        </w:tc>
      </w:tr>
      <w:tr w:rsidR="00995E94" w:rsidRPr="00615BC4" w14:paraId="3221538D" w14:textId="77777777" w:rsidTr="00C90010">
        <w:trPr>
          <w:trHeight w:val="1009"/>
        </w:trPr>
        <w:tc>
          <w:tcPr>
            <w:tcW w:w="709" w:type="dxa"/>
            <w:vMerge/>
          </w:tcPr>
          <w:p w14:paraId="4FECE4C9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2FDAA549" w14:textId="1F3F0699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7203C10D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15120045" w14:textId="6ABF66FE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ԱԿԴՓ/ԻՊՊ- դեմ համակցված պատվաստում (DTaP/IPV քառավալենտ կապույտ հազի ոչ բջջային բաղադրիչով, թույ</w:t>
            </w:r>
            <w:r w:rsidR="00C90010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լ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ատրվում է նաև տվյալ տարիքի համար այլ հակածինների հետ համակցված ՀԻԲ/ՎՀԲ-ի դեմ պատվաստում (2-րդ դեղաչափ)</w:t>
            </w:r>
          </w:p>
        </w:tc>
        <w:tc>
          <w:tcPr>
            <w:tcW w:w="4041" w:type="dxa"/>
            <w:vAlign w:val="center"/>
            <w:hideMark/>
          </w:tcPr>
          <w:p w14:paraId="6EA103F2" w14:textId="161A9203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4-6 տարեկան</w:t>
            </w:r>
          </w:p>
        </w:tc>
      </w:tr>
      <w:tr w:rsidR="00995E94" w:rsidRPr="00615BC4" w14:paraId="4E74A0F7" w14:textId="77777777" w:rsidTr="00C90010">
        <w:trPr>
          <w:trHeight w:val="699"/>
        </w:trPr>
        <w:tc>
          <w:tcPr>
            <w:tcW w:w="709" w:type="dxa"/>
            <w:vMerge/>
          </w:tcPr>
          <w:p w14:paraId="1E9626F2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438F0CC8" w14:textId="4E11DE9E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61EA3636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4BDF1675" w14:textId="77777777" w:rsidR="00C90010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Ջրծաղիկի դեմ  պատվաստում </w:t>
            </w:r>
          </w:p>
          <w:p w14:paraId="712EA27C" w14:textId="486D6DD4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(2-րդ դեղաչափ, 2027 թվականից)</w:t>
            </w:r>
          </w:p>
        </w:tc>
        <w:tc>
          <w:tcPr>
            <w:tcW w:w="4041" w:type="dxa"/>
            <w:vAlign w:val="center"/>
            <w:hideMark/>
          </w:tcPr>
          <w:p w14:paraId="251C6C54" w14:textId="38471FD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4-6 տարեկան</w:t>
            </w:r>
          </w:p>
        </w:tc>
      </w:tr>
      <w:tr w:rsidR="00995E94" w:rsidRPr="00615BC4" w14:paraId="605DE93B" w14:textId="77777777" w:rsidTr="00C90010">
        <w:trPr>
          <w:trHeight w:val="567"/>
        </w:trPr>
        <w:tc>
          <w:tcPr>
            <w:tcW w:w="709" w:type="dxa"/>
            <w:vMerge/>
          </w:tcPr>
          <w:p w14:paraId="7B8C5BF3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6B500463" w14:textId="0160D9B3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77C52FF0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62CD12A1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Սեռական հասունացման գնահատում ըստ Թանների</w:t>
            </w:r>
          </w:p>
        </w:tc>
        <w:tc>
          <w:tcPr>
            <w:tcW w:w="4041" w:type="dxa"/>
            <w:vAlign w:val="center"/>
            <w:hideMark/>
          </w:tcPr>
          <w:p w14:paraId="7050A1D9" w14:textId="68821F8E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11, 13, 15, 17 տարեկաններ</w:t>
            </w:r>
          </w:p>
        </w:tc>
      </w:tr>
      <w:tr w:rsidR="00995E94" w:rsidRPr="00615BC4" w14:paraId="2CC7F14E" w14:textId="77777777" w:rsidTr="00C90010">
        <w:trPr>
          <w:trHeight w:val="642"/>
        </w:trPr>
        <w:tc>
          <w:tcPr>
            <w:tcW w:w="709" w:type="dxa"/>
            <w:vMerge/>
          </w:tcPr>
          <w:p w14:paraId="567C290A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DC96FC0" w14:textId="52B074C2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03D0E122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7F599AA8" w14:textId="2A87F480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Ողնաշարի զննում</w:t>
            </w:r>
          </w:p>
        </w:tc>
        <w:tc>
          <w:tcPr>
            <w:tcW w:w="4041" w:type="dxa"/>
            <w:vAlign w:val="center"/>
            <w:hideMark/>
          </w:tcPr>
          <w:p w14:paraId="2B8F1FE9" w14:textId="6E251FD5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10 և 12 տ</w:t>
            </w:r>
            <w:r w:rsidRPr="00615BC4">
              <w:rPr>
                <w:rFonts w:ascii="GHEA Mariam" w:eastAsia="Times New Roman" w:hAnsi="GHEA Mariam" w:cs="Cambria Math"/>
                <w:bCs/>
                <w:sz w:val="24"/>
                <w:szCs w:val="24"/>
                <w:lang w:eastAsia="hy-AM"/>
              </w:rPr>
              <w:t xml:space="preserve">արեկան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աղջիկներ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12 և 15 տ</w:t>
            </w:r>
            <w:r w:rsidRPr="00615BC4">
              <w:rPr>
                <w:rFonts w:ascii="GHEA Mariam" w:eastAsia="Times New Roman" w:hAnsi="GHEA Mariam" w:cs="Cambria Math"/>
                <w:bCs/>
                <w:sz w:val="24"/>
                <w:szCs w:val="24"/>
                <w:lang w:eastAsia="hy-AM"/>
              </w:rPr>
              <w:t>արեկան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տղաներ</w:t>
            </w:r>
          </w:p>
        </w:tc>
      </w:tr>
      <w:tr w:rsidR="00995E94" w:rsidRPr="00615BC4" w14:paraId="14149680" w14:textId="77777777" w:rsidTr="00C90010">
        <w:trPr>
          <w:trHeight w:val="381"/>
        </w:trPr>
        <w:tc>
          <w:tcPr>
            <w:tcW w:w="709" w:type="dxa"/>
            <w:vMerge/>
          </w:tcPr>
          <w:p w14:paraId="3D7CA964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D811801" w14:textId="743F5A6B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shd w:val="clear" w:color="auto" w:fill="FFFFFF"/>
            <w:noWrap/>
            <w:vAlign w:val="center"/>
            <w:hideMark/>
          </w:tcPr>
          <w:p w14:paraId="2C828999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shd w:val="clear" w:color="auto" w:fill="FFFFFF"/>
            <w:noWrap/>
            <w:vAlign w:val="center"/>
            <w:hideMark/>
          </w:tcPr>
          <w:p w14:paraId="26E58501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Ատամնաբույժի զննում</w:t>
            </w:r>
          </w:p>
        </w:tc>
        <w:tc>
          <w:tcPr>
            <w:tcW w:w="4041" w:type="dxa"/>
            <w:shd w:val="clear" w:color="auto" w:fill="FFFFFF"/>
            <w:vAlign w:val="center"/>
            <w:hideMark/>
          </w:tcPr>
          <w:p w14:paraId="4E2C49B5" w14:textId="013CE15C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6 տարեկան, 12 տարեկան</w:t>
            </w:r>
          </w:p>
        </w:tc>
      </w:tr>
      <w:tr w:rsidR="00995E94" w:rsidRPr="00615BC4" w14:paraId="5C0A26E0" w14:textId="77777777" w:rsidTr="00C90010">
        <w:trPr>
          <w:trHeight w:val="406"/>
        </w:trPr>
        <w:tc>
          <w:tcPr>
            <w:tcW w:w="709" w:type="dxa"/>
            <w:vMerge/>
          </w:tcPr>
          <w:p w14:paraId="7C26B776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74DE55A2" w14:textId="727B382B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10881D58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Ի</w:t>
            </w:r>
          </w:p>
        </w:tc>
        <w:tc>
          <w:tcPr>
            <w:tcW w:w="3969" w:type="dxa"/>
            <w:noWrap/>
            <w:vAlign w:val="center"/>
            <w:hideMark/>
          </w:tcPr>
          <w:p w14:paraId="50DA6540" w14:textId="6910493D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ՄՊՊ-ի պատվաստում</w:t>
            </w:r>
          </w:p>
        </w:tc>
        <w:tc>
          <w:tcPr>
            <w:tcW w:w="4041" w:type="dxa"/>
            <w:vAlign w:val="center"/>
            <w:hideMark/>
          </w:tcPr>
          <w:p w14:paraId="656B2F80" w14:textId="7A79476D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13 տարեկան</w:t>
            </w:r>
          </w:p>
        </w:tc>
      </w:tr>
      <w:tr w:rsidR="00995E94" w:rsidRPr="00615BC4" w14:paraId="387727E2" w14:textId="77777777" w:rsidTr="00C90010">
        <w:trPr>
          <w:trHeight w:val="912"/>
        </w:trPr>
        <w:tc>
          <w:tcPr>
            <w:tcW w:w="709" w:type="dxa"/>
            <w:vMerge/>
          </w:tcPr>
          <w:p w14:paraId="1D593326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C82565D" w14:textId="74593528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7F37F257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2058FB87" w14:textId="3CBBA2AC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Հոգեբանասոցիալական հարցաշարի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լրացում</w:t>
            </w:r>
          </w:p>
        </w:tc>
        <w:tc>
          <w:tcPr>
            <w:tcW w:w="4041" w:type="dxa"/>
            <w:vAlign w:val="center"/>
            <w:hideMark/>
          </w:tcPr>
          <w:p w14:paraId="10B630B4" w14:textId="1787ED32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12 տարեկան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15-ից 16 տարեկան ընկած ժամանակահատվածում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17</w:t>
            </w:r>
            <w:r w:rsidR="00C90010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տարեկան</w:t>
            </w:r>
          </w:p>
        </w:tc>
      </w:tr>
      <w:tr w:rsidR="00995E94" w:rsidRPr="00615BC4" w14:paraId="2C7121C7" w14:textId="77777777" w:rsidTr="00C90010">
        <w:trPr>
          <w:trHeight w:val="758"/>
        </w:trPr>
        <w:tc>
          <w:tcPr>
            <w:tcW w:w="709" w:type="dxa"/>
            <w:vMerge/>
          </w:tcPr>
          <w:p w14:paraId="2006C5BA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4E41CF4F" w14:textId="020BF6C6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4DBAEB1B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16DA49BF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ԱՓԴԿ պատվաստում</w:t>
            </w:r>
          </w:p>
        </w:tc>
        <w:tc>
          <w:tcPr>
            <w:tcW w:w="4041" w:type="dxa"/>
            <w:vAlign w:val="center"/>
            <w:hideMark/>
          </w:tcPr>
          <w:p w14:paraId="4F4BDD2F" w14:textId="5FB0A82B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15-ից 16 տարեկան ընկած ժամանակահատվածում</w:t>
            </w:r>
          </w:p>
        </w:tc>
      </w:tr>
      <w:tr w:rsidR="00995E94" w:rsidRPr="00615BC4" w14:paraId="6E30F7CB" w14:textId="77777777" w:rsidTr="00C90010">
        <w:trPr>
          <w:trHeight w:val="769"/>
        </w:trPr>
        <w:tc>
          <w:tcPr>
            <w:tcW w:w="709" w:type="dxa"/>
            <w:vMerge/>
          </w:tcPr>
          <w:p w14:paraId="1E150C66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0B2990A2" w14:textId="3EDC221A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549E5950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</w:t>
            </w:r>
          </w:p>
        </w:tc>
        <w:tc>
          <w:tcPr>
            <w:tcW w:w="3969" w:type="dxa"/>
            <w:noWrap/>
            <w:vAlign w:val="center"/>
            <w:hideMark/>
          </w:tcPr>
          <w:p w14:paraId="59D53052" w14:textId="055C87F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ԿԿԽ պատվաստում</w:t>
            </w:r>
          </w:p>
        </w:tc>
        <w:tc>
          <w:tcPr>
            <w:tcW w:w="4041" w:type="dxa"/>
            <w:vAlign w:val="center"/>
            <w:hideMark/>
          </w:tcPr>
          <w:p w14:paraId="62ABA6F5" w14:textId="33DFE065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15-16 տարեկան՝ 2-րդ դեղաչափի բացակայության դեպքում</w:t>
            </w:r>
          </w:p>
        </w:tc>
      </w:tr>
      <w:tr w:rsidR="00995E94" w:rsidRPr="00615BC4" w14:paraId="43623B05" w14:textId="77777777" w:rsidTr="00C90010">
        <w:trPr>
          <w:trHeight w:val="397"/>
        </w:trPr>
        <w:tc>
          <w:tcPr>
            <w:tcW w:w="709" w:type="dxa"/>
            <w:vMerge/>
          </w:tcPr>
          <w:p w14:paraId="3B3826FF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679F0B13" w14:textId="28896D70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5B78BA22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</w:t>
            </w:r>
          </w:p>
        </w:tc>
        <w:tc>
          <w:tcPr>
            <w:tcW w:w="3969" w:type="dxa"/>
            <w:noWrap/>
            <w:vAlign w:val="center"/>
            <w:hideMark/>
          </w:tcPr>
          <w:p w14:paraId="41898936" w14:textId="49D8BC49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Մենինգակոկային պատվաստում</w:t>
            </w:r>
          </w:p>
        </w:tc>
        <w:tc>
          <w:tcPr>
            <w:tcW w:w="4041" w:type="dxa"/>
            <w:vAlign w:val="center"/>
            <w:hideMark/>
          </w:tcPr>
          <w:p w14:paraId="5461B4CF" w14:textId="461BDD6D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15-ից 16 տարեկան ընկած ժամանակահատվածում</w:t>
            </w:r>
          </w:p>
        </w:tc>
      </w:tr>
      <w:tr w:rsidR="00995E94" w:rsidRPr="00615BC4" w14:paraId="409D6646" w14:textId="77777777" w:rsidTr="00C90010">
        <w:trPr>
          <w:trHeight w:val="672"/>
        </w:trPr>
        <w:tc>
          <w:tcPr>
            <w:tcW w:w="709" w:type="dxa"/>
            <w:vMerge/>
          </w:tcPr>
          <w:p w14:paraId="5E499ED4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2A7F1625" w14:textId="743CDF26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68814F6C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</w:t>
            </w:r>
          </w:p>
        </w:tc>
        <w:tc>
          <w:tcPr>
            <w:tcW w:w="3969" w:type="dxa"/>
            <w:noWrap/>
            <w:vAlign w:val="center"/>
            <w:hideMark/>
          </w:tcPr>
          <w:p w14:paraId="54A360E4" w14:textId="77777777" w:rsidR="00C90010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Ջրծաղիկի դեմ պատվաստում </w:t>
            </w:r>
          </w:p>
          <w:p w14:paraId="43D0D519" w14:textId="1AC900D8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(2 դեղաչափ, 4 շաբաթ ընդմիջումով)</w:t>
            </w:r>
          </w:p>
        </w:tc>
        <w:tc>
          <w:tcPr>
            <w:tcW w:w="4041" w:type="dxa"/>
            <w:vAlign w:val="center"/>
            <w:hideMark/>
          </w:tcPr>
          <w:p w14:paraId="3D8C0B61" w14:textId="6A8E627A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15-ից 16 տարեկան ընկած ժամանակահատվածում</w:t>
            </w:r>
          </w:p>
        </w:tc>
      </w:tr>
      <w:tr w:rsidR="00995E94" w:rsidRPr="00615BC4" w14:paraId="45565E0B" w14:textId="77777777" w:rsidTr="00C90010">
        <w:trPr>
          <w:trHeight w:val="179"/>
        </w:trPr>
        <w:tc>
          <w:tcPr>
            <w:tcW w:w="709" w:type="dxa"/>
            <w:vMerge/>
          </w:tcPr>
          <w:p w14:paraId="5D6C95AD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716963B1" w14:textId="495F05C1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73227C74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</w:t>
            </w:r>
          </w:p>
        </w:tc>
        <w:tc>
          <w:tcPr>
            <w:tcW w:w="3969" w:type="dxa"/>
            <w:noWrap/>
            <w:vAlign w:val="center"/>
            <w:hideMark/>
          </w:tcPr>
          <w:p w14:paraId="0D0D516D" w14:textId="3F367C20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Պնևմոկոկային վարակի պատվաստում</w:t>
            </w:r>
          </w:p>
        </w:tc>
        <w:tc>
          <w:tcPr>
            <w:tcW w:w="4041" w:type="dxa"/>
            <w:vAlign w:val="center"/>
            <w:hideMark/>
          </w:tcPr>
          <w:p w14:paraId="52F969A2" w14:textId="230BD04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15-ից 16 տարեկան ընկած ժամանակահատվածում</w:t>
            </w:r>
          </w:p>
        </w:tc>
      </w:tr>
      <w:tr w:rsidR="00995E94" w:rsidRPr="00615BC4" w14:paraId="228C4655" w14:textId="77777777" w:rsidTr="00C90010">
        <w:trPr>
          <w:trHeight w:val="656"/>
        </w:trPr>
        <w:tc>
          <w:tcPr>
            <w:tcW w:w="709" w:type="dxa"/>
            <w:vMerge/>
          </w:tcPr>
          <w:p w14:paraId="6CE82E4F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1D629EF2" w14:textId="29B70283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6B78604F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</w:t>
            </w:r>
          </w:p>
        </w:tc>
        <w:tc>
          <w:tcPr>
            <w:tcW w:w="3969" w:type="dxa"/>
            <w:noWrap/>
            <w:vAlign w:val="center"/>
            <w:hideMark/>
          </w:tcPr>
          <w:p w14:paraId="0413B1F6" w14:textId="2844AE9E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ՎՀԱ դեմ պատվաստում</w:t>
            </w:r>
          </w:p>
        </w:tc>
        <w:tc>
          <w:tcPr>
            <w:tcW w:w="4041" w:type="dxa"/>
            <w:vAlign w:val="center"/>
            <w:hideMark/>
          </w:tcPr>
          <w:p w14:paraId="029ED634" w14:textId="5E8A3DFF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15-ից 16 տարեկան ընկած ժամանակահատվածում</w:t>
            </w:r>
          </w:p>
        </w:tc>
      </w:tr>
      <w:tr w:rsidR="00995E94" w:rsidRPr="00615BC4" w14:paraId="3B543ABA" w14:textId="77777777" w:rsidTr="00EA17C9">
        <w:trPr>
          <w:trHeight w:val="70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5E896AB4" w14:textId="77777777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7A73029E" w14:textId="22457AEC" w:rsidR="00995E94" w:rsidRPr="00615BC4" w:rsidRDefault="00995E94" w:rsidP="00AA6DA0">
            <w:pPr>
              <w:spacing w:after="0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29387324" w14:textId="77777777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</w:t>
            </w:r>
          </w:p>
        </w:tc>
        <w:tc>
          <w:tcPr>
            <w:tcW w:w="3969" w:type="dxa"/>
            <w:noWrap/>
            <w:vAlign w:val="center"/>
            <w:hideMark/>
          </w:tcPr>
          <w:p w14:paraId="75A5FCC6" w14:textId="6DEBB8D0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Տուլարեմիայի դեմ պատվաստում</w:t>
            </w:r>
          </w:p>
        </w:tc>
        <w:tc>
          <w:tcPr>
            <w:tcW w:w="4041" w:type="dxa"/>
            <w:vAlign w:val="center"/>
            <w:hideMark/>
          </w:tcPr>
          <w:p w14:paraId="7BDF29D1" w14:textId="5F80F852" w:rsidR="00995E94" w:rsidRPr="00615BC4" w:rsidRDefault="00995E94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17 տարեկան</w:t>
            </w:r>
          </w:p>
        </w:tc>
      </w:tr>
      <w:tr w:rsidR="00AA6DA0" w:rsidRPr="00615BC4" w14:paraId="160A9D70" w14:textId="77777777" w:rsidTr="00EA17C9">
        <w:trPr>
          <w:trHeight w:val="1920"/>
        </w:trPr>
        <w:tc>
          <w:tcPr>
            <w:tcW w:w="709" w:type="dxa"/>
            <w:tcBorders>
              <w:bottom w:val="nil"/>
            </w:tcBorders>
          </w:tcPr>
          <w:p w14:paraId="29B3C448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30058DB8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2515A342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560C6652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69639D1C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  <w:p w14:paraId="24BDAD57" w14:textId="14D924C0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5.</w:t>
            </w:r>
          </w:p>
        </w:tc>
        <w:tc>
          <w:tcPr>
            <w:tcW w:w="2977" w:type="dxa"/>
            <w:tcBorders>
              <w:bottom w:val="nil"/>
            </w:tcBorders>
            <w:vAlign w:val="center"/>
            <w:hideMark/>
          </w:tcPr>
          <w:p w14:paraId="295DB887" w14:textId="58CF535B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18-75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տարեկան</w:t>
            </w:r>
          </w:p>
        </w:tc>
        <w:tc>
          <w:tcPr>
            <w:tcW w:w="3118" w:type="dxa"/>
            <w:noWrap/>
            <w:vAlign w:val="center"/>
            <w:hideMark/>
          </w:tcPr>
          <w:p w14:paraId="0B7CED69" w14:textId="77777777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52AC8ADE" w14:textId="2E07A31D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Պրոֆիլակտիկ այց 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(Հարցաշար, Զարկերակային ճնշման չափում,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Մարմնի զանգվածի ցուցանիշի որոշում,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Կանանց կրծքագեղձի զննում և ինքնազննման տեխնիկայի ուսուցում առաջին այցի ընթացքում,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/>
              <w:t>առողջ ապրելակերպի քարոզչություն)</w:t>
            </w:r>
          </w:p>
        </w:tc>
        <w:tc>
          <w:tcPr>
            <w:tcW w:w="4041" w:type="dxa"/>
            <w:vAlign w:val="center"/>
            <w:hideMark/>
          </w:tcPr>
          <w:p w14:paraId="4058498E" w14:textId="1A029047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18 տարեկանից, 2 տարին մեկ անգամ</w:t>
            </w:r>
          </w:p>
        </w:tc>
      </w:tr>
      <w:tr w:rsidR="00AA6DA0" w:rsidRPr="00615BC4" w14:paraId="7296B724" w14:textId="77777777" w:rsidTr="00EA17C9">
        <w:trPr>
          <w:trHeight w:val="638"/>
        </w:trPr>
        <w:tc>
          <w:tcPr>
            <w:tcW w:w="709" w:type="dxa"/>
            <w:tcBorders>
              <w:top w:val="nil"/>
              <w:bottom w:val="nil"/>
            </w:tcBorders>
          </w:tcPr>
          <w:p w14:paraId="3DFD28AF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  <w:vAlign w:val="center"/>
            <w:hideMark/>
          </w:tcPr>
          <w:p w14:paraId="304684CA" w14:textId="071E06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1C610E94" w14:textId="77777777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4A0EE3D4" w14:textId="77777777" w:rsidR="00C90010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ԱԴՓ-Մ պատվաստում </w:t>
            </w:r>
          </w:p>
          <w:p w14:paraId="52790B65" w14:textId="38471D59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(1-ին  դեղաչափ)</w:t>
            </w:r>
          </w:p>
        </w:tc>
        <w:tc>
          <w:tcPr>
            <w:tcW w:w="4041" w:type="dxa"/>
            <w:vAlign w:val="center"/>
            <w:hideMark/>
          </w:tcPr>
          <w:p w14:paraId="08B71469" w14:textId="6157AFCA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val="en-US"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26-ից 30 տարեկան ընկած ժամանակահատվածում</w:t>
            </w:r>
          </w:p>
        </w:tc>
      </w:tr>
      <w:tr w:rsidR="00AA6DA0" w:rsidRPr="00615BC4" w14:paraId="61ED9C02" w14:textId="77777777" w:rsidTr="00C90010">
        <w:trPr>
          <w:trHeight w:val="716"/>
        </w:trPr>
        <w:tc>
          <w:tcPr>
            <w:tcW w:w="709" w:type="dxa"/>
            <w:tcBorders>
              <w:top w:val="nil"/>
              <w:bottom w:val="nil"/>
            </w:tcBorders>
          </w:tcPr>
          <w:p w14:paraId="2F02A7F7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  <w:vAlign w:val="center"/>
            <w:hideMark/>
          </w:tcPr>
          <w:p w14:paraId="1AFCC65C" w14:textId="25EAC34C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6E5268A6" w14:textId="73DC6463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Ի</w:t>
            </w:r>
          </w:p>
        </w:tc>
        <w:tc>
          <w:tcPr>
            <w:tcW w:w="3969" w:type="dxa"/>
            <w:noWrap/>
            <w:vAlign w:val="center"/>
            <w:hideMark/>
          </w:tcPr>
          <w:p w14:paraId="6A858F1B" w14:textId="69042765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Մարդու պապիլոմային վիրուսի թեստավորում</w:t>
            </w:r>
          </w:p>
        </w:tc>
        <w:tc>
          <w:tcPr>
            <w:tcW w:w="4041" w:type="dxa"/>
            <w:vAlign w:val="center"/>
            <w:hideMark/>
          </w:tcPr>
          <w:p w14:paraId="7DEB888D" w14:textId="77777777" w:rsidR="00C90010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30-60 տար</w:t>
            </w:r>
            <w:r w:rsidR="00C90010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եկան կանայք՝ </w:t>
            </w:r>
          </w:p>
          <w:p w14:paraId="20CFE0BE" w14:textId="4FE29603" w:rsidR="00AA6DA0" w:rsidRPr="00615BC4" w:rsidRDefault="00C9001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5 տարին մեկ անգամ </w:t>
            </w:r>
          </w:p>
        </w:tc>
      </w:tr>
      <w:tr w:rsidR="00AA6DA0" w:rsidRPr="00615BC4" w14:paraId="03252124" w14:textId="77777777" w:rsidTr="00C90010">
        <w:trPr>
          <w:trHeight w:val="743"/>
        </w:trPr>
        <w:tc>
          <w:tcPr>
            <w:tcW w:w="709" w:type="dxa"/>
            <w:tcBorders>
              <w:top w:val="nil"/>
              <w:bottom w:val="nil"/>
            </w:tcBorders>
          </w:tcPr>
          <w:p w14:paraId="5A377D2B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  <w:vAlign w:val="center"/>
            <w:hideMark/>
          </w:tcPr>
          <w:p w14:paraId="7386E166" w14:textId="3A52F9B3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1881FCBE" w14:textId="77777777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42A1D69E" w14:textId="5A291EAF" w:rsidR="00C90010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ԱԴՓ-Մ պատվաստում</w:t>
            </w:r>
          </w:p>
          <w:p w14:paraId="4DC9D413" w14:textId="55B349F5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(2-րդ դեղաչափ)</w:t>
            </w:r>
          </w:p>
        </w:tc>
        <w:tc>
          <w:tcPr>
            <w:tcW w:w="4041" w:type="dxa"/>
            <w:vAlign w:val="center"/>
            <w:hideMark/>
          </w:tcPr>
          <w:p w14:paraId="52D9A894" w14:textId="5E8A9DBE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36-40 տարեկաններ</w:t>
            </w:r>
          </w:p>
        </w:tc>
      </w:tr>
      <w:tr w:rsidR="00AA6DA0" w:rsidRPr="00615BC4" w14:paraId="6065600A" w14:textId="77777777" w:rsidTr="00C90010">
        <w:trPr>
          <w:trHeight w:val="840"/>
        </w:trPr>
        <w:tc>
          <w:tcPr>
            <w:tcW w:w="709" w:type="dxa"/>
            <w:tcBorders>
              <w:top w:val="nil"/>
              <w:bottom w:val="nil"/>
            </w:tcBorders>
          </w:tcPr>
          <w:p w14:paraId="5E480299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  <w:vAlign w:val="center"/>
            <w:hideMark/>
          </w:tcPr>
          <w:p w14:paraId="427520B8" w14:textId="1C421F9F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227506FE" w14:textId="77777777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vAlign w:val="center"/>
            <w:hideMark/>
          </w:tcPr>
          <w:p w14:paraId="7E9A0813" w14:textId="086FF1C1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Զույգերի մինչամուսնական հետազոտում`  խլամիդիա, գոնորեա, Մարդու իմունային անբավարարության վիրուս, սիֆիլիս, հեպատիտ Բ, իսկ տոքսոպլազմոզ՝ միայն կանանց</w:t>
            </w:r>
          </w:p>
        </w:tc>
        <w:tc>
          <w:tcPr>
            <w:tcW w:w="4041" w:type="dxa"/>
            <w:vAlign w:val="center"/>
            <w:hideMark/>
          </w:tcPr>
          <w:p w14:paraId="4DD3FA91" w14:textId="77777777" w:rsidR="00C90010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մեկ անգամ Քաղաքացիական կացության ակտերի գրանցման գործակալությունում ամուս</w:t>
            </w:r>
            <w:r w:rsidR="00C90010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ն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ություն գրանցելուց </w:t>
            </w:r>
          </w:p>
          <w:p w14:paraId="7634BDE1" w14:textId="584060D2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3 ամսվա ընթացքում</w:t>
            </w:r>
          </w:p>
        </w:tc>
      </w:tr>
      <w:tr w:rsidR="00AA6DA0" w:rsidRPr="00615BC4" w14:paraId="450B649C" w14:textId="77777777" w:rsidTr="00C90010">
        <w:trPr>
          <w:trHeight w:val="699"/>
        </w:trPr>
        <w:tc>
          <w:tcPr>
            <w:tcW w:w="709" w:type="dxa"/>
            <w:tcBorders>
              <w:top w:val="nil"/>
              <w:bottom w:val="nil"/>
            </w:tcBorders>
          </w:tcPr>
          <w:p w14:paraId="76D4A4F1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  <w:vAlign w:val="center"/>
            <w:hideMark/>
          </w:tcPr>
          <w:p w14:paraId="2C2250DA" w14:textId="2FC3D734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3B848048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Ի</w:t>
            </w:r>
          </w:p>
        </w:tc>
        <w:tc>
          <w:tcPr>
            <w:tcW w:w="3969" w:type="dxa"/>
            <w:noWrap/>
            <w:vAlign w:val="center"/>
            <w:hideMark/>
          </w:tcPr>
          <w:p w14:paraId="653A0FC3" w14:textId="2286AD64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Մամոգրաֆիա</w:t>
            </w:r>
          </w:p>
        </w:tc>
        <w:tc>
          <w:tcPr>
            <w:tcW w:w="4041" w:type="dxa"/>
            <w:vAlign w:val="center"/>
            <w:hideMark/>
          </w:tcPr>
          <w:p w14:paraId="23B6AA4D" w14:textId="77777777" w:rsidR="00C90010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45-69 տարեկան կանայք՝ </w:t>
            </w:r>
          </w:p>
          <w:p w14:paraId="7F7BA239" w14:textId="4FA8E242" w:rsidR="00AA6DA0" w:rsidRPr="00615BC4" w:rsidRDefault="00C9001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2 տարին մեկ անգամ</w:t>
            </w:r>
          </w:p>
        </w:tc>
      </w:tr>
      <w:tr w:rsidR="00AA6DA0" w:rsidRPr="00615BC4" w14:paraId="4B694874" w14:textId="77777777" w:rsidTr="00C90010">
        <w:trPr>
          <w:trHeight w:val="803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14:paraId="6DD099FE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11F90E8" w14:textId="0723A176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13070520" w14:textId="77777777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0F5C653C" w14:textId="44ABC337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ԱԴՓ-Մ պատվաստում (3-րդ դեղաչափ)</w:t>
            </w:r>
          </w:p>
        </w:tc>
        <w:tc>
          <w:tcPr>
            <w:tcW w:w="4041" w:type="dxa"/>
            <w:vAlign w:val="center"/>
            <w:hideMark/>
          </w:tcPr>
          <w:p w14:paraId="66A462A5" w14:textId="2BADD18D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46-50 տարեկաններ</w:t>
            </w:r>
          </w:p>
        </w:tc>
      </w:tr>
      <w:tr w:rsidR="00AA6DA0" w:rsidRPr="00615BC4" w14:paraId="7F7F41DA" w14:textId="77777777" w:rsidTr="00C90010">
        <w:trPr>
          <w:trHeight w:val="983"/>
        </w:trPr>
        <w:tc>
          <w:tcPr>
            <w:tcW w:w="709" w:type="dxa"/>
            <w:tcBorders>
              <w:bottom w:val="nil"/>
            </w:tcBorders>
          </w:tcPr>
          <w:p w14:paraId="6DA45ADC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bottom w:val="nil"/>
            </w:tcBorders>
            <w:vAlign w:val="center"/>
            <w:hideMark/>
          </w:tcPr>
          <w:p w14:paraId="210D754A" w14:textId="7CF5EEDA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05EF78C8" w14:textId="77777777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  <w:p w14:paraId="1C5967FC" w14:textId="77777777" w:rsidR="00AA6DA0" w:rsidRPr="00615BC4" w:rsidRDefault="00AA6DA0" w:rsidP="00C90010">
            <w:pPr>
              <w:spacing w:after="0" w:line="240" w:lineRule="auto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969" w:type="dxa"/>
            <w:vAlign w:val="center"/>
            <w:hideMark/>
          </w:tcPr>
          <w:p w14:paraId="2CF6E8B1" w14:textId="26969FE4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Կոլոռեկտալ սքրինինգ՝</w:t>
            </w: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br w:type="page"/>
              <w:t xml:space="preserve"> կղանքի իմունոքիմիական թեստ</w:t>
            </w:r>
          </w:p>
        </w:tc>
        <w:tc>
          <w:tcPr>
            <w:tcW w:w="4041" w:type="dxa"/>
            <w:vAlign w:val="center"/>
            <w:hideMark/>
          </w:tcPr>
          <w:p w14:paraId="1749A658" w14:textId="78E98E7E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45-69 տարեկաններ՝ 2 տարին 1 անգամ</w:t>
            </w:r>
          </w:p>
        </w:tc>
      </w:tr>
      <w:tr w:rsidR="00AA6DA0" w:rsidRPr="00615BC4" w14:paraId="4EB00042" w14:textId="77777777" w:rsidTr="00C90010">
        <w:trPr>
          <w:trHeight w:val="623"/>
        </w:trPr>
        <w:tc>
          <w:tcPr>
            <w:tcW w:w="709" w:type="dxa"/>
            <w:tcBorders>
              <w:top w:val="nil"/>
            </w:tcBorders>
          </w:tcPr>
          <w:p w14:paraId="6005DFE3" w14:textId="77777777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</w:tcBorders>
            <w:vAlign w:val="center"/>
            <w:hideMark/>
          </w:tcPr>
          <w:p w14:paraId="500E37C3" w14:textId="01D909E0" w:rsidR="00AA6DA0" w:rsidRPr="00615BC4" w:rsidRDefault="00AA6DA0" w:rsidP="00AA6DA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noWrap/>
            <w:vAlign w:val="center"/>
            <w:hideMark/>
          </w:tcPr>
          <w:p w14:paraId="4C7E1F83" w14:textId="0A955974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noWrap/>
            <w:vAlign w:val="center"/>
            <w:hideMark/>
          </w:tcPr>
          <w:p w14:paraId="7B80B48F" w14:textId="77777777" w:rsidR="00C90010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 xml:space="preserve">ԱԴՓ-Մ պատվաստում </w:t>
            </w:r>
          </w:p>
          <w:p w14:paraId="1D8BBF1B" w14:textId="139BBDC6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(4-րդ դեղաչափ)</w:t>
            </w:r>
          </w:p>
        </w:tc>
        <w:tc>
          <w:tcPr>
            <w:tcW w:w="4041" w:type="dxa"/>
            <w:vAlign w:val="center"/>
            <w:hideMark/>
          </w:tcPr>
          <w:p w14:paraId="152F3279" w14:textId="2A77E351" w:rsidR="00AA6DA0" w:rsidRPr="00615BC4" w:rsidRDefault="00AA6DA0" w:rsidP="00C90010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</w:pPr>
            <w:r w:rsidRPr="00615BC4">
              <w:rPr>
                <w:rFonts w:ascii="GHEA Mariam" w:eastAsia="Times New Roman" w:hAnsi="GHEA Mariam" w:cs="Arial"/>
                <w:bCs/>
                <w:sz w:val="24"/>
                <w:szCs w:val="24"/>
                <w:lang w:eastAsia="hy-AM"/>
              </w:rPr>
              <w:t>56-60 տարեկաններ, այնուհետ յուրաքանչյուր 10 տարին մեկ անգամ</w:t>
            </w:r>
          </w:p>
        </w:tc>
      </w:tr>
    </w:tbl>
    <w:p w14:paraId="557F5B42" w14:textId="02F37ACD" w:rsidR="008A5E63" w:rsidRPr="00615BC4" w:rsidRDefault="004C71CE" w:rsidP="00AA6D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lang w:val="hy-AM"/>
        </w:rPr>
      </w:pPr>
      <w:r w:rsidRPr="00615BC4">
        <w:rPr>
          <w:rFonts w:ascii="GHEA Mariam" w:hAnsi="GHEA Mariam"/>
          <w:bCs/>
          <w:lang w:val="hy-AM"/>
        </w:rPr>
        <w:t xml:space="preserve">                                                                                                             </w:t>
      </w:r>
    </w:p>
    <w:p w14:paraId="60147AC4" w14:textId="21776CDA" w:rsidR="008A5E63" w:rsidRPr="00615BC4" w:rsidRDefault="004C71CE" w:rsidP="008A5E63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bCs/>
          <w:lang w:val="hy-AM"/>
        </w:rPr>
      </w:pP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  <w:r w:rsidRPr="00615BC4">
        <w:rPr>
          <w:rFonts w:ascii="GHEA Mariam" w:hAnsi="GHEA Mariam"/>
          <w:bCs/>
          <w:lang w:val="hy-AM"/>
        </w:rPr>
        <w:tab/>
      </w:r>
    </w:p>
    <w:p w14:paraId="56245912" w14:textId="77777777" w:rsidR="004C71CE" w:rsidRPr="00615BC4" w:rsidRDefault="004C71CE" w:rsidP="008A5E63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bCs/>
          <w:lang w:val="hy-AM"/>
        </w:rPr>
      </w:pPr>
    </w:p>
    <w:p w14:paraId="6D1E8EC0" w14:textId="6770CEB7" w:rsidR="008A5E63" w:rsidRPr="00615BC4" w:rsidRDefault="008A5E63" w:rsidP="00EA17C9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Mariam" w:hAnsi="GHEA Mariam" w:cs="Arial"/>
          <w:b/>
          <w:color w:val="333333"/>
          <w:lang w:val="hy-AM"/>
        </w:rPr>
      </w:pPr>
      <w:r w:rsidRPr="00615BC4">
        <w:rPr>
          <w:rFonts w:ascii="GHEA Mariam" w:hAnsi="GHEA Mariam"/>
          <w:bCs/>
          <w:lang w:val="hy-AM"/>
        </w:rPr>
        <w:t>1</w:t>
      </w:r>
      <w:r w:rsidRPr="00615BC4">
        <w:rPr>
          <w:rFonts w:ascii="Cambria Math" w:eastAsia="MS Gothic" w:hAnsi="Cambria Math" w:cs="Cambria Math"/>
          <w:bCs/>
          <w:lang w:val="hy-AM"/>
        </w:rPr>
        <w:t>․</w:t>
      </w:r>
      <w:r w:rsidR="00EA17C9">
        <w:rPr>
          <w:rFonts w:ascii="Cambria Math" w:eastAsia="MS Gothic" w:hAnsi="Cambria Math" w:cs="Cambria Math"/>
          <w:bCs/>
          <w:lang w:val="hy-AM"/>
        </w:rPr>
        <w:t xml:space="preserve"> </w:t>
      </w:r>
      <w:r w:rsidRPr="00615BC4">
        <w:rPr>
          <w:rFonts w:ascii="GHEA Mariam" w:hAnsi="GHEA Mariam"/>
          <w:bCs/>
          <w:lang w:val="hy-AM"/>
        </w:rPr>
        <w:t>Սույն հավելվածում հապավումները կիրառվում են</w:t>
      </w:r>
      <w:r w:rsidR="00EA17C9">
        <w:rPr>
          <w:rFonts w:ascii="GHEA Mariam" w:hAnsi="GHEA Mariam"/>
          <w:b/>
          <w:lang w:val="hy-AM"/>
        </w:rPr>
        <w:t xml:space="preserve"> </w:t>
      </w:r>
      <w:r w:rsidRPr="00615BC4">
        <w:rPr>
          <w:rStyle w:val="Strong"/>
          <w:rFonts w:ascii="GHEA Mariam" w:hAnsi="GHEA Mariam" w:cs="Arial"/>
          <w:b w:val="0"/>
          <w:color w:val="333333"/>
          <w:lang w:val="hy-AM"/>
        </w:rPr>
        <w:t>Հայաստանի Հանրապետության կառավարության 2026 թվականի</w:t>
      </w:r>
      <w:r w:rsidR="00077354" w:rsidRPr="00615BC4">
        <w:rPr>
          <w:rFonts w:ascii="GHEA Mariam" w:hAnsi="GHEA Mariam" w:cs="Arial"/>
          <w:b/>
          <w:color w:val="333333"/>
          <w:lang w:val="hy-AM"/>
        </w:rPr>
        <w:t xml:space="preserve"> </w:t>
      </w:r>
      <w:r w:rsidRPr="00615BC4">
        <w:rPr>
          <w:rStyle w:val="Strong"/>
          <w:rFonts w:ascii="GHEA Mariam" w:hAnsi="GHEA Mariam" w:cs="Arial"/>
          <w:b w:val="0"/>
          <w:color w:val="333333"/>
          <w:lang w:val="hy-AM"/>
        </w:rPr>
        <w:t>հունվարի 15-ի N 58-Ն որոշման մեջ սահմանված իմաստով։</w:t>
      </w:r>
      <w:r w:rsidR="00443809" w:rsidRPr="00615BC4">
        <w:rPr>
          <w:rStyle w:val="Strong"/>
          <w:rFonts w:ascii="GHEA Mariam" w:hAnsi="GHEA Mariam" w:cs="Arial"/>
          <w:b w:val="0"/>
          <w:color w:val="333333"/>
          <w:lang w:val="hy-AM"/>
        </w:rPr>
        <w:t>»</w:t>
      </w:r>
      <w:r w:rsidR="00615BC4">
        <w:rPr>
          <w:rStyle w:val="Strong"/>
          <w:rFonts w:ascii="GHEA Mariam" w:hAnsi="GHEA Mariam" w:cs="Arial"/>
          <w:b w:val="0"/>
          <w:color w:val="333333"/>
          <w:lang w:val="hy-AM"/>
        </w:rPr>
        <w:t>:</w:t>
      </w:r>
    </w:p>
    <w:p w14:paraId="4D92FD2B" w14:textId="48573D15" w:rsidR="008A5E63" w:rsidRDefault="008A5E63" w:rsidP="008A5E63">
      <w:pPr>
        <w:ind w:left="-90"/>
        <w:rPr>
          <w:rFonts w:ascii="GHEA Mariam" w:hAnsi="GHEA Mariam"/>
          <w:b/>
          <w:sz w:val="24"/>
          <w:szCs w:val="24"/>
        </w:rPr>
      </w:pPr>
    </w:p>
    <w:p w14:paraId="65FC43E4" w14:textId="77777777" w:rsidR="00EA17C9" w:rsidRDefault="00EA17C9" w:rsidP="008A5E63">
      <w:pPr>
        <w:ind w:left="-90"/>
        <w:rPr>
          <w:rFonts w:ascii="GHEA Mariam" w:hAnsi="GHEA Mariam"/>
          <w:b/>
          <w:sz w:val="24"/>
          <w:szCs w:val="24"/>
        </w:rPr>
      </w:pPr>
    </w:p>
    <w:p w14:paraId="432739FB" w14:textId="77777777" w:rsidR="00615BC4" w:rsidRDefault="00615BC4" w:rsidP="008A5E63">
      <w:pPr>
        <w:ind w:left="-90"/>
        <w:rPr>
          <w:rFonts w:ascii="GHEA Mariam" w:hAnsi="GHEA Mariam"/>
          <w:b/>
          <w:sz w:val="24"/>
          <w:szCs w:val="24"/>
        </w:rPr>
      </w:pPr>
    </w:p>
    <w:p w14:paraId="3E6B61F7" w14:textId="77777777" w:rsidR="00615BC4" w:rsidRPr="009E2099" w:rsidRDefault="00615BC4" w:rsidP="00615BC4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</w:rPr>
      </w:pPr>
      <w:r w:rsidRPr="009E2099">
        <w:rPr>
          <w:rFonts w:ascii="GHEA Mariam" w:hAnsi="GHEA Mariam" w:cs="Sylfaen"/>
          <w:sz w:val="24"/>
          <w:szCs w:val="24"/>
        </w:rPr>
        <w:t>ՀԱՅԱՍՏԱՆԻ</w:t>
      </w:r>
      <w:r w:rsidRPr="009E2099">
        <w:rPr>
          <w:rFonts w:ascii="GHEA Mariam" w:hAnsi="GHEA Mariam" w:cs="Arial Armenian"/>
          <w:sz w:val="24"/>
          <w:szCs w:val="24"/>
        </w:rPr>
        <w:t xml:space="preserve">  </w:t>
      </w:r>
      <w:r w:rsidRPr="009E2099">
        <w:rPr>
          <w:rFonts w:ascii="GHEA Mariam" w:hAnsi="GHEA Mariam" w:cs="Sylfaen"/>
          <w:sz w:val="24"/>
          <w:szCs w:val="24"/>
        </w:rPr>
        <w:t>ՀԱՆՐԱՊԵՏՈՒԹՅԱՆ</w:t>
      </w:r>
    </w:p>
    <w:p w14:paraId="389A0883" w14:textId="77777777" w:rsidR="00615BC4" w:rsidRPr="009E2099" w:rsidRDefault="00615BC4" w:rsidP="00615BC4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</w:rPr>
      </w:pPr>
      <w:r w:rsidRPr="009E2099">
        <w:rPr>
          <w:rFonts w:ascii="GHEA Mariam" w:hAnsi="GHEA Mariam"/>
          <w:sz w:val="24"/>
          <w:szCs w:val="24"/>
        </w:rPr>
        <w:t xml:space="preserve">   </w:t>
      </w:r>
      <w:r w:rsidRPr="009E2099">
        <w:rPr>
          <w:rFonts w:ascii="GHEA Mariam" w:hAnsi="GHEA Mariam" w:cs="Sylfaen"/>
          <w:sz w:val="24"/>
          <w:szCs w:val="24"/>
        </w:rPr>
        <w:t>ՎԱՐՉԱՊԵՏԻ  ԱՇԽԱՏԱԿԱԶՄԻ</w:t>
      </w:r>
    </w:p>
    <w:p w14:paraId="52E8383B" w14:textId="2969B1F7" w:rsidR="00615BC4" w:rsidRPr="00615BC4" w:rsidRDefault="00615BC4" w:rsidP="00615BC4">
      <w:pPr>
        <w:ind w:left="-90" w:firstLine="1134"/>
        <w:rPr>
          <w:rFonts w:ascii="GHEA Mariam" w:hAnsi="GHEA Mariam"/>
          <w:b/>
          <w:sz w:val="24"/>
          <w:szCs w:val="24"/>
        </w:rPr>
      </w:pPr>
      <w:r w:rsidRPr="009E2099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           </w:t>
      </w:r>
      <w:r w:rsidRPr="009E2099">
        <w:rPr>
          <w:rFonts w:ascii="GHEA Mariam" w:hAnsi="GHEA Mariam" w:cs="Arial Armenian"/>
          <w:sz w:val="24"/>
          <w:szCs w:val="24"/>
        </w:rPr>
        <w:t xml:space="preserve">      Լ</w:t>
      </w:r>
      <w:r w:rsidRPr="009E2099">
        <w:rPr>
          <w:rFonts w:ascii="GHEA Mariam" w:hAnsi="GHEA Mariam" w:cs="Sylfaen"/>
          <w:sz w:val="24"/>
          <w:szCs w:val="24"/>
        </w:rPr>
        <w:t>.</w:t>
      </w:r>
      <w:r w:rsidRPr="009E2099">
        <w:rPr>
          <w:rFonts w:ascii="GHEA Mariam" w:hAnsi="GHEA Mariam" w:cs="Arial Armenian"/>
          <w:sz w:val="24"/>
          <w:szCs w:val="24"/>
        </w:rPr>
        <w:t xml:space="preserve"> ՄԱԿՈՒՆՑ</w:t>
      </w:r>
    </w:p>
    <w:sectPr w:rsidR="00615BC4" w:rsidRPr="00615BC4" w:rsidSect="008F14CE">
      <w:pgSz w:w="16838" w:h="11906" w:orient="landscape"/>
      <w:pgMar w:top="1440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24A4EC" w14:textId="77777777" w:rsidR="00F26FEC" w:rsidRDefault="00F26FEC" w:rsidP="009A2633">
      <w:pPr>
        <w:spacing w:after="0" w:line="240" w:lineRule="auto"/>
      </w:pPr>
      <w:r>
        <w:separator/>
      </w:r>
    </w:p>
  </w:endnote>
  <w:endnote w:type="continuationSeparator" w:id="0">
    <w:p w14:paraId="12172A2F" w14:textId="77777777" w:rsidR="00F26FEC" w:rsidRDefault="00F26FEC" w:rsidP="009A2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6A548D" w14:textId="77777777" w:rsidR="00F26FEC" w:rsidRDefault="00F26FEC" w:rsidP="009A2633">
      <w:pPr>
        <w:spacing w:after="0" w:line="240" w:lineRule="auto"/>
      </w:pPr>
      <w:r>
        <w:separator/>
      </w:r>
    </w:p>
  </w:footnote>
  <w:footnote w:type="continuationSeparator" w:id="0">
    <w:p w14:paraId="5313B799" w14:textId="77777777" w:rsidR="00F26FEC" w:rsidRDefault="00F26FEC" w:rsidP="009A26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C858C3"/>
    <w:multiLevelType w:val="hybridMultilevel"/>
    <w:tmpl w:val="FC340748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FE"/>
    <w:rsid w:val="00003396"/>
    <w:rsid w:val="0000704C"/>
    <w:rsid w:val="00013FA7"/>
    <w:rsid w:val="00042E41"/>
    <w:rsid w:val="000569D2"/>
    <w:rsid w:val="00062466"/>
    <w:rsid w:val="00077354"/>
    <w:rsid w:val="00084F9C"/>
    <w:rsid w:val="00091124"/>
    <w:rsid w:val="000A2809"/>
    <w:rsid w:val="000B1201"/>
    <w:rsid w:val="000B3087"/>
    <w:rsid w:val="000F7BB4"/>
    <w:rsid w:val="000F7CF5"/>
    <w:rsid w:val="00115710"/>
    <w:rsid w:val="00136316"/>
    <w:rsid w:val="00137125"/>
    <w:rsid w:val="00141282"/>
    <w:rsid w:val="00144015"/>
    <w:rsid w:val="0016514D"/>
    <w:rsid w:val="00190970"/>
    <w:rsid w:val="00197B07"/>
    <w:rsid w:val="001D0889"/>
    <w:rsid w:val="001D51B3"/>
    <w:rsid w:val="001E15DF"/>
    <w:rsid w:val="001E569D"/>
    <w:rsid w:val="00210CB4"/>
    <w:rsid w:val="00232507"/>
    <w:rsid w:val="00241BE3"/>
    <w:rsid w:val="00260151"/>
    <w:rsid w:val="002705A1"/>
    <w:rsid w:val="0029100D"/>
    <w:rsid w:val="002A6C21"/>
    <w:rsid w:val="002C03D2"/>
    <w:rsid w:val="002E161C"/>
    <w:rsid w:val="002E5083"/>
    <w:rsid w:val="002F3794"/>
    <w:rsid w:val="002F3BAD"/>
    <w:rsid w:val="00327E89"/>
    <w:rsid w:val="00332A4B"/>
    <w:rsid w:val="0034014B"/>
    <w:rsid w:val="0034582D"/>
    <w:rsid w:val="003A2EDD"/>
    <w:rsid w:val="003B2913"/>
    <w:rsid w:val="003C4B34"/>
    <w:rsid w:val="003D42DB"/>
    <w:rsid w:val="003E0347"/>
    <w:rsid w:val="003F2C0D"/>
    <w:rsid w:val="003F6B38"/>
    <w:rsid w:val="00402D11"/>
    <w:rsid w:val="00410C92"/>
    <w:rsid w:val="0042476B"/>
    <w:rsid w:val="00443809"/>
    <w:rsid w:val="0046038D"/>
    <w:rsid w:val="00473174"/>
    <w:rsid w:val="004C71CE"/>
    <w:rsid w:val="004C76FC"/>
    <w:rsid w:val="004F23BA"/>
    <w:rsid w:val="00516CCD"/>
    <w:rsid w:val="005439F4"/>
    <w:rsid w:val="00551EF1"/>
    <w:rsid w:val="00570CB6"/>
    <w:rsid w:val="005918DF"/>
    <w:rsid w:val="005A425A"/>
    <w:rsid w:val="005A5938"/>
    <w:rsid w:val="005D3ADA"/>
    <w:rsid w:val="005E5BC9"/>
    <w:rsid w:val="00600547"/>
    <w:rsid w:val="00615BC4"/>
    <w:rsid w:val="00643293"/>
    <w:rsid w:val="00653D23"/>
    <w:rsid w:val="00665B25"/>
    <w:rsid w:val="00666031"/>
    <w:rsid w:val="0067319B"/>
    <w:rsid w:val="0069128A"/>
    <w:rsid w:val="006A05A8"/>
    <w:rsid w:val="006A1EA8"/>
    <w:rsid w:val="006C1D76"/>
    <w:rsid w:val="006C3AE3"/>
    <w:rsid w:val="006E2663"/>
    <w:rsid w:val="007003B6"/>
    <w:rsid w:val="00710255"/>
    <w:rsid w:val="00710B68"/>
    <w:rsid w:val="00742347"/>
    <w:rsid w:val="0075331A"/>
    <w:rsid w:val="00761B53"/>
    <w:rsid w:val="007726DC"/>
    <w:rsid w:val="007A7A7C"/>
    <w:rsid w:val="007B5115"/>
    <w:rsid w:val="007C2F8E"/>
    <w:rsid w:val="00820A6F"/>
    <w:rsid w:val="0082527B"/>
    <w:rsid w:val="008352B0"/>
    <w:rsid w:val="008462FE"/>
    <w:rsid w:val="00851CCA"/>
    <w:rsid w:val="00855837"/>
    <w:rsid w:val="008604AE"/>
    <w:rsid w:val="0086677D"/>
    <w:rsid w:val="00884048"/>
    <w:rsid w:val="00891869"/>
    <w:rsid w:val="008A0B83"/>
    <w:rsid w:val="008A0CBB"/>
    <w:rsid w:val="008A5DF7"/>
    <w:rsid w:val="008A5E63"/>
    <w:rsid w:val="008B522B"/>
    <w:rsid w:val="008F14CE"/>
    <w:rsid w:val="00912AC7"/>
    <w:rsid w:val="00926861"/>
    <w:rsid w:val="00960898"/>
    <w:rsid w:val="00972D57"/>
    <w:rsid w:val="00995E94"/>
    <w:rsid w:val="009A2633"/>
    <w:rsid w:val="009A4D4C"/>
    <w:rsid w:val="009C51E9"/>
    <w:rsid w:val="009C57D1"/>
    <w:rsid w:val="009F1E8A"/>
    <w:rsid w:val="009F763C"/>
    <w:rsid w:val="00A0636E"/>
    <w:rsid w:val="00A636B0"/>
    <w:rsid w:val="00A646FE"/>
    <w:rsid w:val="00A71254"/>
    <w:rsid w:val="00A93BA7"/>
    <w:rsid w:val="00A941FD"/>
    <w:rsid w:val="00AA6DA0"/>
    <w:rsid w:val="00AF358B"/>
    <w:rsid w:val="00B0420B"/>
    <w:rsid w:val="00B314C4"/>
    <w:rsid w:val="00B81E0F"/>
    <w:rsid w:val="00B85607"/>
    <w:rsid w:val="00B96BA0"/>
    <w:rsid w:val="00BF170E"/>
    <w:rsid w:val="00BF4B2B"/>
    <w:rsid w:val="00BF64D7"/>
    <w:rsid w:val="00C02310"/>
    <w:rsid w:val="00C23F87"/>
    <w:rsid w:val="00C23F9D"/>
    <w:rsid w:val="00C36B1E"/>
    <w:rsid w:val="00C5257B"/>
    <w:rsid w:val="00C86C30"/>
    <w:rsid w:val="00C90010"/>
    <w:rsid w:val="00CD19BA"/>
    <w:rsid w:val="00CF5535"/>
    <w:rsid w:val="00D23257"/>
    <w:rsid w:val="00D41F19"/>
    <w:rsid w:val="00D630D2"/>
    <w:rsid w:val="00D665B8"/>
    <w:rsid w:val="00D70184"/>
    <w:rsid w:val="00D70E89"/>
    <w:rsid w:val="00D87EE1"/>
    <w:rsid w:val="00DB3C8A"/>
    <w:rsid w:val="00DC5D5E"/>
    <w:rsid w:val="00DD2ABF"/>
    <w:rsid w:val="00DD40F1"/>
    <w:rsid w:val="00DE12CB"/>
    <w:rsid w:val="00DE3CFF"/>
    <w:rsid w:val="00E12DAF"/>
    <w:rsid w:val="00E27412"/>
    <w:rsid w:val="00E3509F"/>
    <w:rsid w:val="00E40CF4"/>
    <w:rsid w:val="00E46903"/>
    <w:rsid w:val="00E53B55"/>
    <w:rsid w:val="00E5434C"/>
    <w:rsid w:val="00E85ADE"/>
    <w:rsid w:val="00EA17C9"/>
    <w:rsid w:val="00EB3E40"/>
    <w:rsid w:val="00EC1E55"/>
    <w:rsid w:val="00EE7F22"/>
    <w:rsid w:val="00EE7FB1"/>
    <w:rsid w:val="00EF15F1"/>
    <w:rsid w:val="00EF5B87"/>
    <w:rsid w:val="00F10BFF"/>
    <w:rsid w:val="00F11504"/>
    <w:rsid w:val="00F2364C"/>
    <w:rsid w:val="00F26FEC"/>
    <w:rsid w:val="00F54C9E"/>
    <w:rsid w:val="00F82832"/>
    <w:rsid w:val="00FB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7DCF5"/>
  <w15:chartTrackingRefBased/>
  <w15:docId w15:val="{73780ADC-61A1-4C66-9F06-703355396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F64D7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64D7"/>
    <w:rPr>
      <w:color w:val="954F72"/>
      <w:u w:val="single"/>
    </w:rPr>
  </w:style>
  <w:style w:type="paragraph" w:customStyle="1" w:styleId="msonormal0">
    <w:name w:val="msonormal"/>
    <w:basedOn w:val="Normal"/>
    <w:rsid w:val="00BF6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paragraph" w:customStyle="1" w:styleId="font5">
    <w:name w:val="font5"/>
    <w:basedOn w:val="Normal"/>
    <w:rsid w:val="00BF64D7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color w:val="000000"/>
      <w:sz w:val="24"/>
      <w:szCs w:val="24"/>
      <w:lang w:eastAsia="hy-AM"/>
    </w:rPr>
  </w:style>
  <w:style w:type="paragraph" w:customStyle="1" w:styleId="font6">
    <w:name w:val="font6"/>
    <w:basedOn w:val="Normal"/>
    <w:rsid w:val="00BF64D7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FF0000"/>
      <w:sz w:val="24"/>
      <w:szCs w:val="24"/>
      <w:lang w:eastAsia="hy-AM"/>
    </w:rPr>
  </w:style>
  <w:style w:type="paragraph" w:customStyle="1" w:styleId="font7">
    <w:name w:val="font7"/>
    <w:basedOn w:val="Normal"/>
    <w:rsid w:val="00BF64D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lang w:eastAsia="hy-AM"/>
    </w:rPr>
  </w:style>
  <w:style w:type="paragraph" w:customStyle="1" w:styleId="xl68">
    <w:name w:val="xl68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69">
    <w:name w:val="xl69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70">
    <w:name w:val="xl70"/>
    <w:basedOn w:val="Normal"/>
    <w:rsid w:val="00BF64D7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71">
    <w:name w:val="xl71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hy-AM"/>
    </w:rPr>
  </w:style>
  <w:style w:type="paragraph" w:customStyle="1" w:styleId="xl72">
    <w:name w:val="xl72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73">
    <w:name w:val="xl73"/>
    <w:basedOn w:val="Normal"/>
    <w:rsid w:val="00BF64D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74">
    <w:name w:val="xl74"/>
    <w:basedOn w:val="Normal"/>
    <w:rsid w:val="00BF64D7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75">
    <w:name w:val="xl75"/>
    <w:basedOn w:val="Normal"/>
    <w:rsid w:val="00BF64D7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76">
    <w:name w:val="xl76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i/>
      <w:iCs/>
      <w:sz w:val="24"/>
      <w:szCs w:val="24"/>
      <w:lang w:eastAsia="hy-AM"/>
    </w:rPr>
  </w:style>
  <w:style w:type="paragraph" w:customStyle="1" w:styleId="xl77">
    <w:name w:val="xl77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i/>
      <w:iCs/>
      <w:sz w:val="24"/>
      <w:szCs w:val="24"/>
      <w:lang w:eastAsia="hy-AM"/>
    </w:rPr>
  </w:style>
  <w:style w:type="paragraph" w:customStyle="1" w:styleId="xl78">
    <w:name w:val="xl78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i/>
      <w:iCs/>
      <w:sz w:val="24"/>
      <w:szCs w:val="24"/>
      <w:lang w:eastAsia="hy-AM"/>
    </w:rPr>
  </w:style>
  <w:style w:type="paragraph" w:customStyle="1" w:styleId="xl79">
    <w:name w:val="xl79"/>
    <w:basedOn w:val="Normal"/>
    <w:rsid w:val="00BF64D7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80">
    <w:name w:val="xl80"/>
    <w:basedOn w:val="Normal"/>
    <w:rsid w:val="00BF64D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81">
    <w:name w:val="xl81"/>
    <w:basedOn w:val="Normal"/>
    <w:rsid w:val="00BF64D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82">
    <w:name w:val="xl82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83">
    <w:name w:val="xl83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hy-AM"/>
    </w:rPr>
  </w:style>
  <w:style w:type="paragraph" w:customStyle="1" w:styleId="xl84">
    <w:name w:val="xl84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hy-AM"/>
    </w:rPr>
  </w:style>
  <w:style w:type="paragraph" w:customStyle="1" w:styleId="xl85">
    <w:name w:val="xl85"/>
    <w:basedOn w:val="Normal"/>
    <w:rsid w:val="00BF64D7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86">
    <w:name w:val="xl86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87">
    <w:name w:val="xl87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88">
    <w:name w:val="xl88"/>
    <w:basedOn w:val="Normal"/>
    <w:rsid w:val="00BF64D7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89">
    <w:name w:val="xl89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90">
    <w:name w:val="xl90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sz w:val="32"/>
      <w:szCs w:val="32"/>
      <w:lang w:eastAsia="hy-AM"/>
    </w:rPr>
  </w:style>
  <w:style w:type="paragraph" w:customStyle="1" w:styleId="xl91">
    <w:name w:val="xl91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92">
    <w:name w:val="xl92"/>
    <w:basedOn w:val="Normal"/>
    <w:rsid w:val="00BF64D7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32"/>
      <w:szCs w:val="32"/>
      <w:lang w:eastAsia="hy-AM"/>
    </w:rPr>
  </w:style>
  <w:style w:type="paragraph" w:customStyle="1" w:styleId="xl93">
    <w:name w:val="xl93"/>
    <w:basedOn w:val="Normal"/>
    <w:rsid w:val="00BF64D7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32"/>
      <w:szCs w:val="32"/>
      <w:lang w:eastAsia="hy-AM"/>
    </w:rPr>
  </w:style>
  <w:style w:type="paragraph" w:customStyle="1" w:styleId="xl94">
    <w:name w:val="xl94"/>
    <w:basedOn w:val="Normal"/>
    <w:rsid w:val="00BF64D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95">
    <w:name w:val="xl95"/>
    <w:basedOn w:val="Normal"/>
    <w:rsid w:val="00BF64D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96">
    <w:name w:val="xl96"/>
    <w:basedOn w:val="Normal"/>
    <w:rsid w:val="00BF64D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97">
    <w:name w:val="xl97"/>
    <w:basedOn w:val="Normal"/>
    <w:rsid w:val="00BF64D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98">
    <w:name w:val="xl98"/>
    <w:basedOn w:val="Normal"/>
    <w:rsid w:val="00BF64D7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99">
    <w:name w:val="xl99"/>
    <w:basedOn w:val="Normal"/>
    <w:rsid w:val="00BF64D7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100">
    <w:name w:val="xl100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101">
    <w:name w:val="xl101"/>
    <w:basedOn w:val="Normal"/>
    <w:rsid w:val="00BF64D7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102">
    <w:name w:val="xl102"/>
    <w:basedOn w:val="Normal"/>
    <w:rsid w:val="00BF64D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styleId="Header">
    <w:name w:val="header"/>
    <w:basedOn w:val="Normal"/>
    <w:link w:val="HeaderChar"/>
    <w:uiPriority w:val="99"/>
    <w:unhideWhenUsed/>
    <w:rsid w:val="009A2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633"/>
  </w:style>
  <w:style w:type="paragraph" w:styleId="Footer">
    <w:name w:val="footer"/>
    <w:basedOn w:val="Normal"/>
    <w:link w:val="FooterChar"/>
    <w:uiPriority w:val="99"/>
    <w:unhideWhenUsed/>
    <w:rsid w:val="009A2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2633"/>
  </w:style>
  <w:style w:type="paragraph" w:styleId="Revision">
    <w:name w:val="Revision"/>
    <w:hidden/>
    <w:uiPriority w:val="99"/>
    <w:semiHidden/>
    <w:rsid w:val="00332A4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10C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0C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0C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C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C92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A5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8A5E63"/>
    <w:rPr>
      <w:b/>
      <w:bCs/>
    </w:rPr>
  </w:style>
  <w:style w:type="paragraph" w:styleId="ListParagraph">
    <w:name w:val="List Paragraph"/>
    <w:basedOn w:val="Normal"/>
    <w:uiPriority w:val="34"/>
    <w:qFormat/>
    <w:rsid w:val="00AA6D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4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C9E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rsid w:val="00615BC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15BC4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4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209E1-5F2A-4C9C-96D6-561D5E952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Kharazyan</dc:creator>
  <cp:keywords>https:/mul2.gov.am/tasks/1403630/oneclick?token=9e8eb178b5525728193746616aae8fc8</cp:keywords>
  <dc:description/>
  <cp:lastModifiedBy>Lianna Harutyunyan</cp:lastModifiedBy>
  <cp:revision>2</cp:revision>
  <dcterms:created xsi:type="dcterms:W3CDTF">2026-10-23T11:02:00Z</dcterms:created>
  <dcterms:modified xsi:type="dcterms:W3CDTF">2026-10-23T11:02:00Z</dcterms:modified>
</cp:coreProperties>
</file>