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54601" w14:textId="77777777" w:rsidR="00775AC8" w:rsidRDefault="00775AC8" w:rsidP="00775AC8">
      <w:pPr>
        <w:tabs>
          <w:tab w:val="left" w:pos="851"/>
        </w:tabs>
        <w:spacing w:after="0"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Հիմնավորում</w:t>
      </w:r>
    </w:p>
    <w:p w14:paraId="308B74DF" w14:textId="77777777" w:rsidR="00775AC8" w:rsidRDefault="00775AC8" w:rsidP="00775AC8">
      <w:pPr>
        <w:tabs>
          <w:tab w:val="left" w:pos="851"/>
        </w:tabs>
        <w:spacing w:after="0" w:line="360" w:lineRule="auto"/>
        <w:jc w:val="center"/>
        <w:rPr>
          <w:rFonts w:ascii="GHEA Grapalat" w:eastAsia="Times New Roman" w:hAnsi="GHEA Grapalat" w:cs="Arian AMU"/>
          <w:b/>
          <w:sz w:val="24"/>
          <w:szCs w:val="24"/>
          <w:lang w:val="hy-AM"/>
        </w:rPr>
      </w:pPr>
      <w:r>
        <w:rPr>
          <w:rFonts w:ascii="GHEA Grapalat" w:eastAsia="Calibri" w:hAnsi="GHEA Grapalat" w:cs="Times New Roman"/>
          <w:b/>
          <w:sz w:val="24"/>
          <w:szCs w:val="24"/>
          <w:lang w:val="hy-AM"/>
        </w:rPr>
        <w:t>«Հայաստանի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ՀՀ կառավարության որոշման նախագծի ընդունման</w:t>
      </w:r>
    </w:p>
    <w:p w14:paraId="710F670D" w14:textId="77777777" w:rsidR="00775AC8" w:rsidRDefault="00775AC8" w:rsidP="00775AC8">
      <w:pPr>
        <w:tabs>
          <w:tab w:val="left" w:pos="851"/>
        </w:tabs>
        <w:spacing w:after="0" w:line="360" w:lineRule="auto"/>
        <w:ind w:firstLine="567"/>
        <w:jc w:val="center"/>
        <w:rPr>
          <w:rFonts w:ascii="GHEA Grapalat" w:eastAsia="Calibri" w:hAnsi="GHEA Grapalat" w:cs="Sylfaen"/>
          <w:b/>
          <w:sz w:val="24"/>
          <w:szCs w:val="24"/>
          <w:lang w:val="hy-AM"/>
        </w:rPr>
      </w:pPr>
    </w:p>
    <w:p w14:paraId="76F147F8" w14:textId="77777777" w:rsidR="00775AC8" w:rsidRDefault="00775AC8" w:rsidP="00775AC8">
      <w:pPr>
        <w:numPr>
          <w:ilvl w:val="0"/>
          <w:numId w:val="14"/>
        </w:numPr>
        <w:tabs>
          <w:tab w:val="left" w:pos="851"/>
        </w:tabs>
        <w:spacing w:after="0" w:line="360" w:lineRule="auto"/>
        <w:ind w:left="0" w:right="65" w:firstLine="567"/>
        <w:jc w:val="both"/>
        <w:rPr>
          <w:rFonts w:ascii="GHEA Grapalat" w:eastAsia="Times New Roman" w:hAnsi="GHEA Grapalat" w:cs="GHEA Grapalat"/>
          <w:bCs/>
          <w:sz w:val="24"/>
          <w:szCs w:val="24"/>
          <w:lang w:val="hy-AM"/>
        </w:rPr>
      </w:pPr>
      <w:r>
        <w:rPr>
          <w:rFonts w:ascii="GHEA Grapalat" w:eastAsia="Times New Roman" w:hAnsi="GHEA Grapalat" w:cs="Times New Roman"/>
          <w:b/>
          <w:sz w:val="24"/>
          <w:szCs w:val="24"/>
          <w:lang w:val="hy-AM"/>
        </w:rPr>
        <w:t xml:space="preserve">Իրավական ակտի անհրաժեշտությունը </w:t>
      </w:r>
      <w:r>
        <w:rPr>
          <w:rFonts w:ascii="GHEA Grapalat" w:eastAsia="Times New Roman" w:hAnsi="GHEA Grapalat" w:cs="GHEA Grapalat"/>
          <w:b/>
          <w:sz w:val="24"/>
          <w:szCs w:val="24"/>
          <w:lang w:val="hy-AM"/>
        </w:rPr>
        <w:t>(նպատակը).</w:t>
      </w:r>
    </w:p>
    <w:p w14:paraId="2162E4D0" w14:textId="77777777" w:rsidR="00775AC8" w:rsidRDefault="00775AC8" w:rsidP="00775AC8">
      <w:pPr>
        <w:tabs>
          <w:tab w:val="left" w:pos="851"/>
        </w:tabs>
        <w:spacing w:after="0" w:line="360" w:lineRule="auto"/>
        <w:ind w:right="65" w:firstLine="567"/>
        <w:jc w:val="both"/>
        <w:rPr>
          <w:rFonts w:ascii="GHEA Grapalat" w:eastAsia="Calibri" w:hAnsi="GHEA Grapalat" w:cs="Times New Roman"/>
          <w:sz w:val="24"/>
          <w:lang w:val="hy-AM"/>
        </w:rPr>
      </w:pPr>
      <w:r>
        <w:rPr>
          <w:rFonts w:ascii="GHEA Grapalat" w:eastAsia="Calibri" w:hAnsi="GHEA Grapalat" w:cs="Times New Roman"/>
          <w:sz w:val="24"/>
          <w:lang w:val="hy-AM"/>
        </w:rPr>
        <w:t xml:space="preserve">Նախագծի ընդունման նպատակը մի խումբ ապրանքների (պիրոտեխնիկական արտադրանք, կրակմարիչներ և հրդեհային անվտանգության սարքավորումներ, խաղալիք, հեծանիվներ) դրոշմավորման փորձնական ծրագիրը հաստատելն է։ </w:t>
      </w:r>
    </w:p>
    <w:p w14:paraId="69F0D2CE" w14:textId="77777777" w:rsidR="00775AC8" w:rsidRDefault="00775AC8" w:rsidP="00775AC8">
      <w:pPr>
        <w:numPr>
          <w:ilvl w:val="0"/>
          <w:numId w:val="14"/>
        </w:numPr>
        <w:tabs>
          <w:tab w:val="left" w:pos="851"/>
        </w:tabs>
        <w:spacing w:after="0" w:line="360" w:lineRule="auto"/>
        <w:ind w:left="0" w:right="65"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Կարգավորման հարաբերությունների ներկա վիճակը և առկա խնդիրները.</w:t>
      </w:r>
    </w:p>
    <w:p w14:paraId="56D42178" w14:textId="77777777" w:rsidR="00775AC8" w:rsidRDefault="00775AC8" w:rsidP="00775AC8">
      <w:pPr>
        <w:tabs>
          <w:tab w:val="left" w:pos="851"/>
        </w:tabs>
        <w:spacing w:after="0" w:line="360" w:lineRule="auto"/>
        <w:ind w:right="65" w:firstLine="567"/>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Հայաստանի Հանրապետությունում ապրանքները սկսել են դրոշմավորվել 1997 թվականից։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 </w:t>
      </w:r>
    </w:p>
    <w:p w14:paraId="2314E35E" w14:textId="77777777" w:rsidR="00775AC8" w:rsidRDefault="00775AC8" w:rsidP="00775AC8">
      <w:pPr>
        <w:tabs>
          <w:tab w:val="left" w:pos="851"/>
        </w:tabs>
        <w:spacing w:after="0" w:line="360" w:lineRule="auto"/>
        <w:ind w:right="65" w:firstLine="567"/>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Սկսած 2013 թվականից ներդրվեց նաև դրոշմապիտակներով դրոշմավորման համակարգ, որը սկզբում տարածվեց ջրեղենի, ըմպելիքի, հյութերի և գարեջրի վրա։ </w:t>
      </w:r>
    </w:p>
    <w:p w14:paraId="736360C4" w14:textId="77777777" w:rsidR="00775AC8" w:rsidRDefault="00775AC8" w:rsidP="00775AC8">
      <w:pPr>
        <w:tabs>
          <w:tab w:val="left" w:pos="851"/>
        </w:tabs>
        <w:spacing w:after="0" w:line="360" w:lineRule="auto"/>
        <w:ind w:right="65" w:firstLine="567"/>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2014 թվականից դրոշմապիտակներով դրոշմավորման ենթակա ապրանքների ցանկում ավելացան նաև կաթնամթերքը, պահածոները, կոսմետիկ միջոցները, դեղերը, իսկ 2018 թվականից՝ ցանկում ներառվեցին նաև մակարոնային արտադրատեսակները, մսեղենը, յուղերը և այլն։</w:t>
      </w:r>
    </w:p>
    <w:p w14:paraId="46843451" w14:textId="77777777" w:rsidR="00775AC8" w:rsidRDefault="00775AC8" w:rsidP="00775AC8">
      <w:pPr>
        <w:tabs>
          <w:tab w:val="left" w:pos="851"/>
        </w:tabs>
        <w:spacing w:after="0" w:line="360" w:lineRule="auto"/>
        <w:ind w:right="65" w:firstLine="567"/>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Հայաստանի Հանրապետությունը, միանալով 2018 թվականի փետրվարի 2-ին Ալմաթիում ընդունված «Եվրասիական տնտեսական միությունում նույնականացման միջոցներով ապրանքների դրոշմավորման մասին» համաձայնագրին, ներդրել է նույնականացման միջոցներով ապրանքների դրոշմավորման համակարգ։ Վերջինիս շրջանակներում նախ իրականացվում են ապրանքների դրոշմավորման փորձնական ծրագրերը, որոնց իրականացումից հետո Կառավարությունը սահմանում է այդ ապրանքների պարտադիր դրոշմավորման ներդրման ժամկետները։</w:t>
      </w:r>
    </w:p>
    <w:p w14:paraId="58D7DDAB" w14:textId="77777777" w:rsidR="00775AC8" w:rsidRDefault="00775AC8" w:rsidP="00775AC8">
      <w:pPr>
        <w:tabs>
          <w:tab w:val="left" w:pos="851"/>
        </w:tabs>
        <w:spacing w:after="0" w:line="360" w:lineRule="auto"/>
        <w:ind w:right="65" w:firstLine="567"/>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ՀՀ հարկային օրենսգրքի 396.1-ին հոդվածի 2-րդ մասի համաձայն՝ ՀՀ վավերացրած միջազգային համաձայնագրերի հիման վրա հսկիչ (նույնականացման) նշաններով դրոշմավորման ենթակա ապրանքների ցանկը, դրոշմավորման ներդրման ժամկետները, </w:t>
      </w:r>
      <w:r>
        <w:rPr>
          <w:rFonts w:ascii="GHEA Grapalat" w:eastAsia="Times New Roman" w:hAnsi="GHEA Grapalat" w:cs="Times New Roman"/>
          <w:bCs/>
          <w:sz w:val="24"/>
          <w:szCs w:val="24"/>
          <w:lang w:val="hy-AM"/>
        </w:rPr>
        <w:lastRenderedPageBreak/>
        <w:t>այդ թվում՝ փորձնական ծրագրերի իրականացման ժամկետները, մինչև դրոշմավորման ներդրման ժամկետը չօտարված՝ դրոշմավորման ենթակա ապրանքային մնացորդների դրոշմավորման կարգը, դրոշմավորման կանոնները, օրենսգրքով սահմանված՝ դրոշմավորման ենթակա ապրանքների դրոշմավորման դադարեցման ժամկետները, ապրանքների շրջանառության նկատմամբ մոնիտորինգի տեղեկատվական համակարգի ներդրման առանձնահատկությունները հաստատում է Կառավարությունը:</w:t>
      </w:r>
    </w:p>
    <w:p w14:paraId="6C5FC595" w14:textId="77777777" w:rsidR="00775AC8" w:rsidRDefault="00775AC8" w:rsidP="00775AC8">
      <w:pPr>
        <w:numPr>
          <w:ilvl w:val="0"/>
          <w:numId w:val="14"/>
        </w:numPr>
        <w:tabs>
          <w:tab w:val="left" w:pos="851"/>
        </w:tabs>
        <w:spacing w:after="0" w:line="360" w:lineRule="auto"/>
        <w:ind w:left="0" w:right="65"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Առկա խնդիրների առաջարկվող լուծումները.</w:t>
      </w:r>
    </w:p>
    <w:p w14:paraId="312BC484" w14:textId="77777777" w:rsidR="00775AC8" w:rsidRDefault="00775AC8" w:rsidP="00775AC8">
      <w:pPr>
        <w:tabs>
          <w:tab w:val="left" w:pos="851"/>
        </w:tabs>
        <w:spacing w:after="0" w:line="360" w:lineRule="auto"/>
        <w:ind w:right="65" w:firstLine="567"/>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 xml:space="preserve">Հաշվի առնելով այն, որ ներկայումս նախատեսվում է ընդլայնել դրոշմավորման ենթակա ապրանքների ցանկը՝ որոշման նախագծով առաջարկվում է պիրոտեխնիկական արտադրանքի, կրակմարիչների և հրդեհային անվտանգության սարքավորումների, </w:t>
      </w:r>
      <w:r>
        <w:rPr>
          <w:rFonts w:ascii="GHEA Grapalat" w:eastAsia="Calibri" w:hAnsi="GHEA Grapalat" w:cs="Times New Roman"/>
          <w:sz w:val="24"/>
          <w:lang w:val="hy-AM"/>
        </w:rPr>
        <w:t>խաղալիքի, հեծանիվների</w:t>
      </w:r>
      <w:r>
        <w:rPr>
          <w:rFonts w:ascii="GHEA Grapalat" w:eastAsia="Times New Roman" w:hAnsi="GHEA Grapalat" w:cs="GHEA Grapalat"/>
          <w:bCs/>
          <w:sz w:val="24"/>
          <w:szCs w:val="24"/>
          <w:lang w:val="hy-AM"/>
        </w:rPr>
        <w:t>՝ նույնականացման միջոցներով դրոշմավորման փորձնական ծրագիրը։</w:t>
      </w:r>
    </w:p>
    <w:p w14:paraId="771EB844" w14:textId="77777777" w:rsidR="00775AC8" w:rsidRDefault="00775AC8" w:rsidP="00775AC8">
      <w:pPr>
        <w:numPr>
          <w:ilvl w:val="0"/>
          <w:numId w:val="14"/>
        </w:numPr>
        <w:tabs>
          <w:tab w:val="left" w:pos="851"/>
        </w:tabs>
        <w:spacing w:after="0" w:line="360" w:lineRule="auto"/>
        <w:ind w:left="0" w:right="65"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7090115F" w14:textId="77777777" w:rsidR="00775AC8" w:rsidRDefault="00775AC8" w:rsidP="00775AC8">
      <w:pPr>
        <w:tabs>
          <w:tab w:val="left" w:pos="851"/>
        </w:tabs>
        <w:spacing w:after="0" w:line="360" w:lineRule="auto"/>
        <w:ind w:right="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պետական եկամուտների կոմիտեի կողմից:</w:t>
      </w:r>
    </w:p>
    <w:p w14:paraId="61F74F56" w14:textId="77777777" w:rsidR="00775AC8" w:rsidRDefault="00775AC8" w:rsidP="00775AC8">
      <w:pPr>
        <w:numPr>
          <w:ilvl w:val="0"/>
          <w:numId w:val="14"/>
        </w:numPr>
        <w:tabs>
          <w:tab w:val="left" w:pos="851"/>
          <w:tab w:val="left" w:pos="993"/>
        </w:tabs>
        <w:spacing w:after="0" w:line="360" w:lineRule="auto"/>
        <w:ind w:left="0" w:right="65"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Իրավական ակտի կիրառման դեպքում ակնկալվող արդյունքը.</w:t>
      </w:r>
    </w:p>
    <w:p w14:paraId="67AB90BF" w14:textId="77777777" w:rsidR="00775AC8" w:rsidRDefault="00775AC8" w:rsidP="00775AC8">
      <w:pPr>
        <w:tabs>
          <w:tab w:val="left" w:pos="851"/>
          <w:tab w:val="left" w:pos="993"/>
        </w:tabs>
        <w:spacing w:after="0" w:line="360" w:lineRule="auto"/>
        <w:ind w:right="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իրականացումը հանգեցնելու է հետևյալը արդյունքների՝</w:t>
      </w:r>
    </w:p>
    <w:p w14:paraId="3BDCEEEA" w14:textId="77777777" w:rsidR="00775AC8" w:rsidRDefault="00775AC8" w:rsidP="00775AC8">
      <w:pPr>
        <w:numPr>
          <w:ilvl w:val="0"/>
          <w:numId w:val="15"/>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տեսանելի հեռանկարում ունենալ մեկ դրոշմապիտակի ձև ամբողջ ԵԱՏՄ-ի համար, ինչը զգալիորեն կպարզեցնի ապրանքների արտադրման գործընթացը,</w:t>
      </w:r>
    </w:p>
    <w:p w14:paraId="25C666B1" w14:textId="77777777" w:rsidR="00775AC8" w:rsidRDefault="00775AC8" w:rsidP="00775AC8">
      <w:pPr>
        <w:numPr>
          <w:ilvl w:val="0"/>
          <w:numId w:val="15"/>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14:paraId="475E6C6B" w14:textId="77777777" w:rsidR="00775AC8" w:rsidRDefault="00775AC8" w:rsidP="00775AC8">
      <w:pPr>
        <w:numPr>
          <w:ilvl w:val="0"/>
          <w:numId w:val="15"/>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ապրանքների նույնականացում և հետևաբար շրջանառության վերահսկում մինչև մեկ հատի ճշտությամբ,</w:t>
      </w:r>
    </w:p>
    <w:p w14:paraId="0C720FBA" w14:textId="77777777" w:rsidR="00775AC8" w:rsidRDefault="00775AC8" w:rsidP="00775AC8">
      <w:pPr>
        <w:numPr>
          <w:ilvl w:val="0"/>
          <w:numId w:val="15"/>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ապրանքների իսկության վերահսկում հանրության կողմից՝ հատուկ բջջային հավելվածի միջոցով։</w:t>
      </w:r>
    </w:p>
    <w:p w14:paraId="0ED217A8" w14:textId="77777777" w:rsidR="00775AC8" w:rsidRDefault="00775AC8" w:rsidP="00775AC8">
      <w:pPr>
        <w:tabs>
          <w:tab w:val="left" w:pos="851"/>
          <w:tab w:val="left" w:pos="993"/>
        </w:tabs>
        <w:spacing w:after="0" w:line="360" w:lineRule="auto"/>
        <w:ind w:right="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Հնարավոր կլինի շատ ավելի ճշտգրիտ գնահատել շրջանառվող ապրանքների քանակը և, հետևաբար, զգալիորեն նվազեցնել ստվերը։ Հայաստանի Հանրապետությունում ներդրված է ժամանակակից էլեկտրոնային համակարգ, որը ներդաշնակ ինտեգրվում է  ԵԱՏՄ երկրների տնտեսության հետ և ծառայում է  Հայաստանում շրջանառվող ապրանքների քանակի և որակի իրական ժամանակում վերահսկողությանը (real-time trace and control)։ Ինչպես նաև համակարգը նպաստում է  թվային տնտեսության հետագա </w:t>
      </w:r>
      <w:r>
        <w:rPr>
          <w:rFonts w:ascii="GHEA Grapalat" w:eastAsia="Times New Roman" w:hAnsi="GHEA Grapalat" w:cs="Times New Roman"/>
          <w:sz w:val="24"/>
          <w:szCs w:val="24"/>
          <w:lang w:val="hy-AM"/>
        </w:rPr>
        <w:lastRenderedPageBreak/>
        <w:t>զարգացմանը՝ հնարավորություն տալով ինտեգրվելու նաև այլ G2B և B2B էլեկտրոնային ծառայությունների հետ, օրինակ՝ էլեկտրոնային հարկային հաշիվներ, ռիսկերի գնահատում, շուկայի գնահատում, ապահովագրություն և այլն։</w:t>
      </w:r>
    </w:p>
    <w:p w14:paraId="2CE24DA4" w14:textId="77777777" w:rsidR="00775AC8" w:rsidRDefault="00775AC8" w:rsidP="00775AC8">
      <w:pPr>
        <w:numPr>
          <w:ilvl w:val="0"/>
          <w:numId w:val="14"/>
        </w:numPr>
        <w:tabs>
          <w:tab w:val="left" w:pos="851"/>
        </w:tabs>
        <w:spacing w:after="0" w:line="360" w:lineRule="auto"/>
        <w:ind w:left="0" w:right="65" w:firstLine="567"/>
        <w:contextualSpacing/>
        <w:jc w:val="both"/>
        <w:rPr>
          <w:rFonts w:ascii="GHEA Grapalat" w:eastAsia="Calibri" w:hAnsi="GHEA Grapalat" w:cs="Times New Roman"/>
          <w:b/>
          <w:sz w:val="24"/>
          <w:szCs w:val="24"/>
          <w:lang w:val="hy-AM"/>
        </w:rPr>
      </w:pPr>
      <w:r>
        <w:rPr>
          <w:rFonts w:ascii="GHEA Grapalat" w:eastAsia="Times New Roman" w:hAnsi="GHEA Grapalat" w:cs="Times New Roman"/>
          <w:b/>
          <w:sz w:val="24"/>
          <w:szCs w:val="24"/>
          <w:lang w:val="hy-AM"/>
        </w:rPr>
        <w:t>Տեղեկատվություն լրացուցիչ ֆինանսական միջոցների անհրաժեշտության և</w:t>
      </w:r>
      <w:r>
        <w:rPr>
          <w:rFonts w:ascii="GHEA Grapalat" w:eastAsia="Calibri" w:hAnsi="GHEA Grapalat" w:cs="Times New Roman"/>
          <w:b/>
          <w:sz w:val="24"/>
          <w:szCs w:val="24"/>
          <w:lang w:val="hy-AM"/>
        </w:rPr>
        <w:t xml:space="preserve"> պետական բյուջեի եկամուտներում և ծախսերում սպասվելիք փոփոխությունների մասին</w:t>
      </w:r>
    </w:p>
    <w:p w14:paraId="00C95C9B" w14:textId="77777777" w:rsidR="00775AC8" w:rsidRDefault="00775AC8" w:rsidP="00775AC8">
      <w:pPr>
        <w:tabs>
          <w:tab w:val="left" w:pos="851"/>
        </w:tabs>
        <w:spacing w:after="0" w:line="360" w:lineRule="auto"/>
        <w:ind w:right="65" w:firstLine="567"/>
        <w:contextualSpacing/>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Պետական բյուջեից լրացուցիչ ծախս չի ակնկալվում։ Դրոշմավորման նոր համակարգի ներդրման արդյունքում ակնկալվում է բյուջեի ծախսերի կրճատում և հարկային մուտքերի աճ։</w:t>
      </w:r>
    </w:p>
    <w:p w14:paraId="47F2597C" w14:textId="77777777" w:rsidR="00775AC8" w:rsidRDefault="00775AC8" w:rsidP="00775AC8">
      <w:pPr>
        <w:tabs>
          <w:tab w:val="left" w:pos="851"/>
        </w:tabs>
        <w:spacing w:after="0" w:line="360" w:lineRule="auto"/>
        <w:ind w:right="65" w:firstLine="567"/>
        <w:jc w:val="both"/>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7.</w:t>
      </w:r>
      <w:r>
        <w:rPr>
          <w:rFonts w:ascii="GHEA Grapalat" w:eastAsia="Calibri" w:hAnsi="GHEA Grapalat" w:cs="Times New Roman"/>
          <w:b/>
          <w:sz w:val="24"/>
          <w:szCs w:val="24"/>
          <w:lang w:val="hy-AM"/>
        </w:rPr>
        <w:tab/>
      </w:r>
      <w:r>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75FC636" w14:textId="77777777" w:rsidR="00775AC8" w:rsidRDefault="00775AC8" w:rsidP="00775AC8">
      <w:pPr>
        <w:tabs>
          <w:tab w:val="left" w:pos="851"/>
        </w:tabs>
        <w:spacing w:after="0" w:line="360" w:lineRule="auto"/>
        <w:ind w:right="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ընդունումը կապված է ՀՀ կառավարության 12.12.2019թ. N1830-Լ որոշմամբ հաստատված՝ ՀՀ պետական եկամուտների կոմիտեի զարգացման և վարչարարության բարելավման ռազմավարական ծրագրի «2. Վարչարարության արդյունավետության բարձրացում, եկամուտների ավելացում, ստվերի կրճատում» նպատակի «1. Հարկային և մաքսային իրավախախտումների կանխարգելում» ենթանպատակի իրականացման հետ:</w:t>
      </w:r>
    </w:p>
    <w:p w14:paraId="12C2E9D3" w14:textId="1DAD9871" w:rsidR="00E961FA" w:rsidRPr="00775AC8" w:rsidRDefault="00E961FA" w:rsidP="00775AC8">
      <w:pPr>
        <w:rPr>
          <w:lang w:val="hy-AM"/>
        </w:rPr>
      </w:pPr>
      <w:bookmarkStart w:id="0" w:name="_GoBack"/>
      <w:bookmarkEnd w:id="0"/>
    </w:p>
    <w:sectPr w:rsidR="00E961FA" w:rsidRPr="00775AC8" w:rsidSect="00243FD1">
      <w:pgSz w:w="11906" w:h="16838" w:code="9"/>
      <w:pgMar w:top="851" w:right="851" w:bottom="851" w:left="851"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45546F7" w16cex:dateUtc="2024-06-13T08:03:00Z"/>
  <w16cex:commentExtensible w16cex:durableId="0B23DAFA" w16cex:dateUtc="2024-06-12T13:09:00Z"/>
  <w16cex:commentExtensible w16cex:durableId="359F8139" w16cex:dateUtc="2024-06-12T1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DC14334" w16cid:durableId="745546F7"/>
  <w16cid:commentId w16cid:paraId="4817BA82" w16cid:durableId="0B23DAFA"/>
  <w16cid:commentId w16cid:paraId="76F0F37B" w16cid:durableId="359F813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n AMU">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7C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5D44E2C"/>
    <w:multiLevelType w:val="hybridMultilevel"/>
    <w:tmpl w:val="4BFEB8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0632C"/>
    <w:multiLevelType w:val="hybridMultilevel"/>
    <w:tmpl w:val="478671C0"/>
    <w:lvl w:ilvl="0" w:tplc="443040D6">
      <w:start w:val="1"/>
      <w:numFmt w:val="decimal"/>
      <w:lvlText w:val="%1)"/>
      <w:lvlJc w:val="left"/>
      <w:pPr>
        <w:ind w:left="108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BA0E2A"/>
    <w:multiLevelType w:val="hybridMultilevel"/>
    <w:tmpl w:val="227673B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360F2B"/>
    <w:multiLevelType w:val="hybridMultilevel"/>
    <w:tmpl w:val="1966B94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E71B0E"/>
    <w:multiLevelType w:val="hybridMultilevel"/>
    <w:tmpl w:val="6C6AA0FC"/>
    <w:lvl w:ilvl="0" w:tplc="C68095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1C7222"/>
    <w:multiLevelType w:val="hybridMultilevel"/>
    <w:tmpl w:val="B6A8D15E"/>
    <w:lvl w:ilvl="0" w:tplc="7ABC0CF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FA5487"/>
    <w:multiLevelType w:val="hybridMultilevel"/>
    <w:tmpl w:val="3374386A"/>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032670"/>
    <w:multiLevelType w:val="hybridMultilevel"/>
    <w:tmpl w:val="562C420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171118"/>
    <w:multiLevelType w:val="hybridMultilevel"/>
    <w:tmpl w:val="D31A277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DD4F4F"/>
    <w:multiLevelType w:val="hybridMultilevel"/>
    <w:tmpl w:val="A2C259E6"/>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9"/>
  </w:num>
  <w:num w:numId="5">
    <w:abstractNumId w:val="11"/>
  </w:num>
  <w:num w:numId="6">
    <w:abstractNumId w:val="4"/>
  </w:num>
  <w:num w:numId="7">
    <w:abstractNumId w:val="10"/>
  </w:num>
  <w:num w:numId="8">
    <w:abstractNumId w:val="3"/>
  </w:num>
  <w:num w:numId="9">
    <w:abstractNumId w:val="8"/>
  </w:num>
  <w:num w:numId="10">
    <w:abstractNumId w:val="7"/>
  </w:num>
  <w:num w:numId="11">
    <w:abstractNumId w:val="6"/>
  </w:num>
  <w:num w:numId="12">
    <w:abstractNumId w:val="12"/>
  </w:num>
  <w:num w:numId="13">
    <w:abstractNumId w:val="1"/>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3CB"/>
    <w:rsid w:val="00014B29"/>
    <w:rsid w:val="000400DA"/>
    <w:rsid w:val="00056734"/>
    <w:rsid w:val="00095BCF"/>
    <w:rsid w:val="000A0797"/>
    <w:rsid w:val="000C4DFA"/>
    <w:rsid w:val="000D4B3C"/>
    <w:rsid w:val="000E0EF0"/>
    <w:rsid w:val="000E28FA"/>
    <w:rsid w:val="000E5849"/>
    <w:rsid w:val="000F1F48"/>
    <w:rsid w:val="000F4953"/>
    <w:rsid w:val="00173286"/>
    <w:rsid w:val="001753F9"/>
    <w:rsid w:val="00197339"/>
    <w:rsid w:val="001A60FF"/>
    <w:rsid w:val="001B715B"/>
    <w:rsid w:val="001C085E"/>
    <w:rsid w:val="001C3240"/>
    <w:rsid w:val="001E4B32"/>
    <w:rsid w:val="001F20DE"/>
    <w:rsid w:val="001F57D3"/>
    <w:rsid w:val="0020203E"/>
    <w:rsid w:val="00215104"/>
    <w:rsid w:val="00215F83"/>
    <w:rsid w:val="00226070"/>
    <w:rsid w:val="00230BB2"/>
    <w:rsid w:val="00234236"/>
    <w:rsid w:val="00243FD1"/>
    <w:rsid w:val="00276AF0"/>
    <w:rsid w:val="00281EB8"/>
    <w:rsid w:val="0028361E"/>
    <w:rsid w:val="002875C7"/>
    <w:rsid w:val="002A4CF1"/>
    <w:rsid w:val="002A50C5"/>
    <w:rsid w:val="002C4F6B"/>
    <w:rsid w:val="002D1CDD"/>
    <w:rsid w:val="002E7395"/>
    <w:rsid w:val="0030489C"/>
    <w:rsid w:val="00314292"/>
    <w:rsid w:val="00321DB3"/>
    <w:rsid w:val="00347C6E"/>
    <w:rsid w:val="0035624E"/>
    <w:rsid w:val="00357CFD"/>
    <w:rsid w:val="00360D96"/>
    <w:rsid w:val="00362974"/>
    <w:rsid w:val="00364B64"/>
    <w:rsid w:val="0037087A"/>
    <w:rsid w:val="003720F0"/>
    <w:rsid w:val="00373176"/>
    <w:rsid w:val="00375108"/>
    <w:rsid w:val="00390D75"/>
    <w:rsid w:val="00395734"/>
    <w:rsid w:val="003A21FF"/>
    <w:rsid w:val="003A242F"/>
    <w:rsid w:val="003B6ECA"/>
    <w:rsid w:val="003D2822"/>
    <w:rsid w:val="003D603D"/>
    <w:rsid w:val="003F78D7"/>
    <w:rsid w:val="00401DF2"/>
    <w:rsid w:val="00403FC5"/>
    <w:rsid w:val="00406408"/>
    <w:rsid w:val="0041761A"/>
    <w:rsid w:val="004206AC"/>
    <w:rsid w:val="004274DD"/>
    <w:rsid w:val="004319C3"/>
    <w:rsid w:val="00435367"/>
    <w:rsid w:val="004507CB"/>
    <w:rsid w:val="00457859"/>
    <w:rsid w:val="00487F0F"/>
    <w:rsid w:val="004A292A"/>
    <w:rsid w:val="004A362E"/>
    <w:rsid w:val="004A45CB"/>
    <w:rsid w:val="004A6CAE"/>
    <w:rsid w:val="004B4685"/>
    <w:rsid w:val="004D3CE9"/>
    <w:rsid w:val="004F3BE0"/>
    <w:rsid w:val="004F3FE8"/>
    <w:rsid w:val="004F607F"/>
    <w:rsid w:val="004F64B0"/>
    <w:rsid w:val="00507D67"/>
    <w:rsid w:val="0052411B"/>
    <w:rsid w:val="00525AD8"/>
    <w:rsid w:val="00531915"/>
    <w:rsid w:val="0054729A"/>
    <w:rsid w:val="00547AF7"/>
    <w:rsid w:val="00562A4A"/>
    <w:rsid w:val="00562B07"/>
    <w:rsid w:val="00563423"/>
    <w:rsid w:val="00565514"/>
    <w:rsid w:val="0057286B"/>
    <w:rsid w:val="00594C30"/>
    <w:rsid w:val="005A2EDE"/>
    <w:rsid w:val="005A51E8"/>
    <w:rsid w:val="005C3590"/>
    <w:rsid w:val="005D573D"/>
    <w:rsid w:val="005E1083"/>
    <w:rsid w:val="00603350"/>
    <w:rsid w:val="0061213E"/>
    <w:rsid w:val="00630609"/>
    <w:rsid w:val="00651889"/>
    <w:rsid w:val="006B2A2D"/>
    <w:rsid w:val="006B399E"/>
    <w:rsid w:val="006C097F"/>
    <w:rsid w:val="006C618F"/>
    <w:rsid w:val="006E1C6B"/>
    <w:rsid w:val="007238C5"/>
    <w:rsid w:val="00760DCE"/>
    <w:rsid w:val="00775AC8"/>
    <w:rsid w:val="00787F46"/>
    <w:rsid w:val="007917AA"/>
    <w:rsid w:val="007B43CB"/>
    <w:rsid w:val="007B5D9B"/>
    <w:rsid w:val="007C0A45"/>
    <w:rsid w:val="007C644F"/>
    <w:rsid w:val="007D0ED7"/>
    <w:rsid w:val="007F042A"/>
    <w:rsid w:val="0080416A"/>
    <w:rsid w:val="0081050C"/>
    <w:rsid w:val="00815FD6"/>
    <w:rsid w:val="0081624D"/>
    <w:rsid w:val="00820550"/>
    <w:rsid w:val="00824DDF"/>
    <w:rsid w:val="00830578"/>
    <w:rsid w:val="0084717C"/>
    <w:rsid w:val="0085138E"/>
    <w:rsid w:val="00852FB3"/>
    <w:rsid w:val="008923FC"/>
    <w:rsid w:val="008A550F"/>
    <w:rsid w:val="008A5665"/>
    <w:rsid w:val="008C421E"/>
    <w:rsid w:val="008C59AD"/>
    <w:rsid w:val="008D5AB0"/>
    <w:rsid w:val="00904F77"/>
    <w:rsid w:val="00933CF4"/>
    <w:rsid w:val="009413DD"/>
    <w:rsid w:val="0095194D"/>
    <w:rsid w:val="00956A56"/>
    <w:rsid w:val="0096104D"/>
    <w:rsid w:val="00977B7F"/>
    <w:rsid w:val="0098419B"/>
    <w:rsid w:val="00987F72"/>
    <w:rsid w:val="0099227C"/>
    <w:rsid w:val="00996689"/>
    <w:rsid w:val="009B22CC"/>
    <w:rsid w:val="009B2E9F"/>
    <w:rsid w:val="009B445D"/>
    <w:rsid w:val="009F7862"/>
    <w:rsid w:val="00A07391"/>
    <w:rsid w:val="00A11107"/>
    <w:rsid w:val="00A12F3C"/>
    <w:rsid w:val="00A25AE8"/>
    <w:rsid w:val="00A530CC"/>
    <w:rsid w:val="00A546FE"/>
    <w:rsid w:val="00A7289A"/>
    <w:rsid w:val="00A96EF7"/>
    <w:rsid w:val="00AA0F66"/>
    <w:rsid w:val="00AA35C5"/>
    <w:rsid w:val="00AA4685"/>
    <w:rsid w:val="00AB2421"/>
    <w:rsid w:val="00AC4FEB"/>
    <w:rsid w:val="00AD596D"/>
    <w:rsid w:val="00AD6937"/>
    <w:rsid w:val="00B00A2D"/>
    <w:rsid w:val="00B07760"/>
    <w:rsid w:val="00B14580"/>
    <w:rsid w:val="00B247D8"/>
    <w:rsid w:val="00B275F1"/>
    <w:rsid w:val="00B3564C"/>
    <w:rsid w:val="00B8125C"/>
    <w:rsid w:val="00B83344"/>
    <w:rsid w:val="00B92946"/>
    <w:rsid w:val="00BA6C2F"/>
    <w:rsid w:val="00BC0533"/>
    <w:rsid w:val="00BC4FE3"/>
    <w:rsid w:val="00BE440F"/>
    <w:rsid w:val="00BF1F62"/>
    <w:rsid w:val="00BF766F"/>
    <w:rsid w:val="00C0650B"/>
    <w:rsid w:val="00C3053F"/>
    <w:rsid w:val="00C33744"/>
    <w:rsid w:val="00C50911"/>
    <w:rsid w:val="00C51F75"/>
    <w:rsid w:val="00C5603A"/>
    <w:rsid w:val="00C77E96"/>
    <w:rsid w:val="00C803B6"/>
    <w:rsid w:val="00C87A08"/>
    <w:rsid w:val="00C959A6"/>
    <w:rsid w:val="00CA2E96"/>
    <w:rsid w:val="00CB3BD7"/>
    <w:rsid w:val="00CC0F05"/>
    <w:rsid w:val="00CD6AE4"/>
    <w:rsid w:val="00CD7AB3"/>
    <w:rsid w:val="00CE1997"/>
    <w:rsid w:val="00D00F42"/>
    <w:rsid w:val="00D0298D"/>
    <w:rsid w:val="00D07AE0"/>
    <w:rsid w:val="00D10350"/>
    <w:rsid w:val="00D209B2"/>
    <w:rsid w:val="00D41EBD"/>
    <w:rsid w:val="00D438D2"/>
    <w:rsid w:val="00D45FAD"/>
    <w:rsid w:val="00D60A1F"/>
    <w:rsid w:val="00D70BCE"/>
    <w:rsid w:val="00D73680"/>
    <w:rsid w:val="00D87A79"/>
    <w:rsid w:val="00DA41E5"/>
    <w:rsid w:val="00DC1AE8"/>
    <w:rsid w:val="00DE2AD5"/>
    <w:rsid w:val="00DE3A57"/>
    <w:rsid w:val="00DF11C4"/>
    <w:rsid w:val="00E05B4F"/>
    <w:rsid w:val="00E21EFF"/>
    <w:rsid w:val="00E2348B"/>
    <w:rsid w:val="00E35DE8"/>
    <w:rsid w:val="00E961FA"/>
    <w:rsid w:val="00E971C7"/>
    <w:rsid w:val="00EA25C9"/>
    <w:rsid w:val="00EA73D6"/>
    <w:rsid w:val="00EC4DC8"/>
    <w:rsid w:val="00EE2BF2"/>
    <w:rsid w:val="00F043D0"/>
    <w:rsid w:val="00F176D3"/>
    <w:rsid w:val="00F22F4C"/>
    <w:rsid w:val="00F34D0F"/>
    <w:rsid w:val="00F407DD"/>
    <w:rsid w:val="00F42082"/>
    <w:rsid w:val="00F4497D"/>
    <w:rsid w:val="00F5083A"/>
    <w:rsid w:val="00F511F8"/>
    <w:rsid w:val="00F57BC6"/>
    <w:rsid w:val="00F64747"/>
    <w:rsid w:val="00F810A2"/>
    <w:rsid w:val="00F825E9"/>
    <w:rsid w:val="00F95CC8"/>
    <w:rsid w:val="00FA6DD8"/>
    <w:rsid w:val="00FB4272"/>
    <w:rsid w:val="00FD58A3"/>
    <w:rsid w:val="00FF17CF"/>
    <w:rsid w:val="00FF1A5E"/>
    <w:rsid w:val="00FF1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4EC93"/>
  <w15:chartTrackingRefBased/>
  <w15:docId w15:val="{77F65DBA-088E-4C88-9CF3-CC9F8CE14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689"/>
    <w:pPr>
      <w:spacing w:after="160" w:line="259" w:lineRule="auto"/>
      <w:jc w:val="left"/>
    </w:pPr>
    <w:rPr>
      <w:rFonts w:asciiTheme="minorHAnsi" w:hAnsiTheme="minorHAnsi"/>
      <w:sz w:val="22"/>
    </w:rPr>
  </w:style>
  <w:style w:type="paragraph" w:styleId="Heading1">
    <w:name w:val="heading 1"/>
    <w:basedOn w:val="Normal"/>
    <w:next w:val="Normal"/>
    <w:link w:val="Heading1Char"/>
    <w:uiPriority w:val="9"/>
    <w:qFormat/>
    <w:rsid w:val="00996689"/>
    <w:pPr>
      <w:keepNext/>
      <w:keepLines/>
      <w:numPr>
        <w:numId w:val="2"/>
      </w:numPr>
      <w:tabs>
        <w:tab w:val="left" w:pos="288"/>
      </w:tabs>
      <w:spacing w:before="480" w:after="240" w:line="240" w:lineRule="auto"/>
      <w:outlineLvl w:val="0"/>
    </w:pPr>
    <w:rPr>
      <w:rFonts w:ascii="GHEA Grapalat" w:eastAsiaTheme="majorEastAsia" w:hAnsi="GHEA Grapalat" w:cstheme="majorBidi"/>
      <w:sz w:val="24"/>
      <w:szCs w:val="32"/>
    </w:rPr>
  </w:style>
  <w:style w:type="paragraph" w:styleId="Heading2">
    <w:name w:val="heading 2"/>
    <w:basedOn w:val="Normal"/>
    <w:next w:val="Normal"/>
    <w:link w:val="Heading2Char"/>
    <w:uiPriority w:val="9"/>
    <w:unhideWhenUsed/>
    <w:qFormat/>
    <w:rsid w:val="00996689"/>
    <w:pPr>
      <w:keepNext/>
      <w:keepLines/>
      <w:numPr>
        <w:ilvl w:val="1"/>
        <w:numId w:val="2"/>
      </w:numPr>
      <w:tabs>
        <w:tab w:val="left" w:pos="288"/>
        <w:tab w:val="left" w:pos="720"/>
      </w:tabs>
      <w:spacing w:before="240" w:after="200" w:line="240" w:lineRule="auto"/>
      <w:outlineLvl w:val="1"/>
    </w:pPr>
    <w:rPr>
      <w:rFonts w:ascii="GHEA Grapalat" w:eastAsiaTheme="majorEastAsia" w:hAnsi="GHEA Grapalat" w:cstheme="majorBidi"/>
      <w:szCs w:val="26"/>
    </w:rPr>
  </w:style>
  <w:style w:type="paragraph" w:styleId="Heading3">
    <w:name w:val="heading 3"/>
    <w:basedOn w:val="Normal"/>
    <w:next w:val="Normal"/>
    <w:link w:val="Heading3Char"/>
    <w:uiPriority w:val="9"/>
    <w:semiHidden/>
    <w:unhideWhenUsed/>
    <w:qFormat/>
    <w:rsid w:val="00996689"/>
    <w:pPr>
      <w:keepNext/>
      <w:keepLines/>
      <w:numPr>
        <w:ilvl w:val="2"/>
        <w:numId w:val="2"/>
      </w:numPr>
      <w:tabs>
        <w:tab w:val="left" w:pos="288"/>
      </w:tabs>
      <w:spacing w:before="40" w:after="0" w:line="360" w:lineRule="auto"/>
      <w:jc w:val="both"/>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96689"/>
    <w:pPr>
      <w:keepNext/>
      <w:keepLines/>
      <w:numPr>
        <w:ilvl w:val="3"/>
        <w:numId w:val="2"/>
      </w:numPr>
      <w:tabs>
        <w:tab w:val="left" w:pos="288"/>
      </w:tabs>
      <w:spacing w:before="40" w:after="0" w:line="360" w:lineRule="auto"/>
      <w:jc w:val="both"/>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96689"/>
    <w:pPr>
      <w:keepNext/>
      <w:keepLines/>
      <w:numPr>
        <w:ilvl w:val="4"/>
        <w:numId w:val="2"/>
      </w:numPr>
      <w:tabs>
        <w:tab w:val="left" w:pos="288"/>
      </w:tabs>
      <w:spacing w:before="40" w:after="0" w:line="360" w:lineRule="auto"/>
      <w:jc w:val="both"/>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96689"/>
    <w:pPr>
      <w:keepNext/>
      <w:keepLines/>
      <w:numPr>
        <w:ilvl w:val="5"/>
        <w:numId w:val="2"/>
      </w:numPr>
      <w:tabs>
        <w:tab w:val="left" w:pos="288"/>
      </w:tabs>
      <w:spacing w:before="40" w:after="0" w:line="360" w:lineRule="auto"/>
      <w:jc w:val="both"/>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96689"/>
    <w:pPr>
      <w:keepNext/>
      <w:keepLines/>
      <w:numPr>
        <w:ilvl w:val="6"/>
        <w:numId w:val="2"/>
      </w:numPr>
      <w:tabs>
        <w:tab w:val="left" w:pos="288"/>
      </w:tabs>
      <w:spacing w:before="40" w:after="0" w:line="360" w:lineRule="auto"/>
      <w:jc w:val="both"/>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96689"/>
    <w:pPr>
      <w:keepNext/>
      <w:keepLines/>
      <w:numPr>
        <w:ilvl w:val="7"/>
        <w:numId w:val="2"/>
      </w:numPr>
      <w:tabs>
        <w:tab w:val="left" w:pos="288"/>
      </w:tabs>
      <w:spacing w:before="40" w:after="0" w:line="360"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6689"/>
    <w:pPr>
      <w:keepNext/>
      <w:keepLines/>
      <w:numPr>
        <w:ilvl w:val="8"/>
        <w:numId w:val="2"/>
      </w:numPr>
      <w:tabs>
        <w:tab w:val="left" w:pos="288"/>
      </w:tabs>
      <w:spacing w:before="40" w:after="0" w:line="360"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689"/>
    <w:rPr>
      <w:rFonts w:eastAsiaTheme="majorEastAsia" w:cstheme="majorBidi"/>
      <w:szCs w:val="32"/>
    </w:rPr>
  </w:style>
  <w:style w:type="character" w:customStyle="1" w:styleId="Heading2Char">
    <w:name w:val="Heading 2 Char"/>
    <w:basedOn w:val="DefaultParagraphFont"/>
    <w:link w:val="Heading2"/>
    <w:uiPriority w:val="9"/>
    <w:rsid w:val="00996689"/>
    <w:rPr>
      <w:rFonts w:eastAsiaTheme="majorEastAsia" w:cstheme="majorBidi"/>
      <w:sz w:val="22"/>
      <w:szCs w:val="26"/>
    </w:rPr>
  </w:style>
  <w:style w:type="character" w:customStyle="1" w:styleId="Heading3Char">
    <w:name w:val="Heading 3 Char"/>
    <w:basedOn w:val="DefaultParagraphFont"/>
    <w:link w:val="Heading3"/>
    <w:uiPriority w:val="9"/>
    <w:semiHidden/>
    <w:rsid w:val="00996689"/>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996689"/>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uiPriority w:val="9"/>
    <w:semiHidden/>
    <w:rsid w:val="00996689"/>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uiPriority w:val="9"/>
    <w:semiHidden/>
    <w:rsid w:val="00996689"/>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996689"/>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99668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6689"/>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996689"/>
    <w:pPr>
      <w:ind w:left="720"/>
      <w:contextualSpacing/>
    </w:pPr>
  </w:style>
  <w:style w:type="character" w:styleId="CommentReference">
    <w:name w:val="annotation reference"/>
    <w:basedOn w:val="DefaultParagraphFont"/>
    <w:uiPriority w:val="99"/>
    <w:semiHidden/>
    <w:unhideWhenUsed/>
    <w:rsid w:val="004F3FE8"/>
    <w:rPr>
      <w:sz w:val="16"/>
      <w:szCs w:val="16"/>
    </w:rPr>
  </w:style>
  <w:style w:type="paragraph" w:styleId="CommentText">
    <w:name w:val="annotation text"/>
    <w:basedOn w:val="Normal"/>
    <w:link w:val="CommentTextChar"/>
    <w:uiPriority w:val="99"/>
    <w:unhideWhenUsed/>
    <w:rsid w:val="004F3FE8"/>
    <w:pPr>
      <w:spacing w:line="240" w:lineRule="auto"/>
    </w:pPr>
    <w:rPr>
      <w:sz w:val="20"/>
      <w:szCs w:val="20"/>
    </w:rPr>
  </w:style>
  <w:style w:type="character" w:customStyle="1" w:styleId="CommentTextChar">
    <w:name w:val="Comment Text Char"/>
    <w:basedOn w:val="DefaultParagraphFont"/>
    <w:link w:val="CommentText"/>
    <w:uiPriority w:val="99"/>
    <w:rsid w:val="004F3FE8"/>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4F3FE8"/>
    <w:rPr>
      <w:b/>
      <w:bCs/>
    </w:rPr>
  </w:style>
  <w:style w:type="character" w:customStyle="1" w:styleId="CommentSubjectChar">
    <w:name w:val="Comment Subject Char"/>
    <w:basedOn w:val="CommentTextChar"/>
    <w:link w:val="CommentSubject"/>
    <w:uiPriority w:val="99"/>
    <w:semiHidden/>
    <w:rsid w:val="004F3FE8"/>
    <w:rPr>
      <w:rFonts w:asciiTheme="minorHAnsi" w:hAnsiTheme="minorHAnsi"/>
      <w:b/>
      <w:bCs/>
      <w:sz w:val="20"/>
      <w:szCs w:val="20"/>
    </w:rPr>
  </w:style>
  <w:style w:type="paragraph" w:styleId="BalloonText">
    <w:name w:val="Balloon Text"/>
    <w:basedOn w:val="Normal"/>
    <w:link w:val="BalloonTextChar"/>
    <w:uiPriority w:val="99"/>
    <w:semiHidden/>
    <w:unhideWhenUsed/>
    <w:rsid w:val="000567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734"/>
    <w:rPr>
      <w:rFonts w:ascii="Segoe UI" w:hAnsi="Segoe UI" w:cs="Segoe UI"/>
      <w:sz w:val="18"/>
      <w:szCs w:val="18"/>
    </w:rPr>
  </w:style>
  <w:style w:type="paragraph" w:styleId="Revision">
    <w:name w:val="Revision"/>
    <w:hidden/>
    <w:uiPriority w:val="99"/>
    <w:semiHidden/>
    <w:rsid w:val="00390D75"/>
    <w:pPr>
      <w:spacing w:line="240" w:lineRule="auto"/>
      <w:jc w:val="left"/>
    </w:pPr>
    <w:rPr>
      <w:rFonts w:asciiTheme="minorHAnsi" w:hAnsiTheme="minorHAnsi"/>
      <w:sz w:val="22"/>
    </w:rPr>
  </w:style>
  <w:style w:type="table" w:styleId="TableGrid">
    <w:name w:val="Table Grid"/>
    <w:basedOn w:val="TableNormal"/>
    <w:uiPriority w:val="39"/>
    <w:rsid w:val="00215F83"/>
    <w:pPr>
      <w:spacing w:line="240" w:lineRule="auto"/>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34818">
      <w:bodyDiv w:val="1"/>
      <w:marLeft w:val="0"/>
      <w:marRight w:val="0"/>
      <w:marTop w:val="0"/>
      <w:marBottom w:val="0"/>
      <w:divBdr>
        <w:top w:val="none" w:sz="0" w:space="0" w:color="auto"/>
        <w:left w:val="none" w:sz="0" w:space="0" w:color="auto"/>
        <w:bottom w:val="none" w:sz="0" w:space="0" w:color="auto"/>
        <w:right w:val="none" w:sz="0" w:space="0" w:color="auto"/>
      </w:divBdr>
    </w:div>
    <w:div w:id="518666761">
      <w:bodyDiv w:val="1"/>
      <w:marLeft w:val="0"/>
      <w:marRight w:val="0"/>
      <w:marTop w:val="0"/>
      <w:marBottom w:val="0"/>
      <w:divBdr>
        <w:top w:val="none" w:sz="0" w:space="0" w:color="auto"/>
        <w:left w:val="none" w:sz="0" w:space="0" w:color="auto"/>
        <w:bottom w:val="none" w:sz="0" w:space="0" w:color="auto"/>
        <w:right w:val="none" w:sz="0" w:space="0" w:color="auto"/>
      </w:divBdr>
    </w:div>
    <w:div w:id="1478379828">
      <w:bodyDiv w:val="1"/>
      <w:marLeft w:val="0"/>
      <w:marRight w:val="0"/>
      <w:marTop w:val="0"/>
      <w:marBottom w:val="0"/>
      <w:divBdr>
        <w:top w:val="none" w:sz="0" w:space="0" w:color="auto"/>
        <w:left w:val="none" w:sz="0" w:space="0" w:color="auto"/>
        <w:bottom w:val="none" w:sz="0" w:space="0" w:color="auto"/>
        <w:right w:val="none" w:sz="0" w:space="0" w:color="auto"/>
      </w:divBdr>
    </w:div>
    <w:div w:id="173003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701</Words>
  <Characters>3998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https:/mul2-taxservice.gov.am/tasks/2506948/oneclick/Kat_naxagic_pordznakan.docx?token=a7a9ecc24485cbe6f1477abdb76f2262</cp:keywords>
  <dc:description/>
  <cp:lastModifiedBy>Irina Vardanyan</cp:lastModifiedBy>
  <cp:revision>21</cp:revision>
  <dcterms:created xsi:type="dcterms:W3CDTF">2024-06-25T12:59:00Z</dcterms:created>
  <dcterms:modified xsi:type="dcterms:W3CDTF">2026-10-20T06:49:00Z</dcterms:modified>
</cp:coreProperties>
</file>