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543" w:rsidRDefault="00D02DA7" w:rsidP="00741547">
      <w:pPr>
        <w:pStyle w:val="headingtitleStyle"/>
        <w:spacing w:after="120" w:line="240" w:lineRule="auto"/>
        <w:rPr>
          <w:sz w:val="24"/>
          <w:szCs w:val="24"/>
        </w:rPr>
      </w:pPr>
      <w:bookmarkStart w:id="0" w:name="_Toc1"/>
      <w:bookmarkStart w:id="1" w:name="_GoBack"/>
      <w:r w:rsidRPr="0069173E">
        <w:rPr>
          <w:sz w:val="24"/>
          <w:szCs w:val="24"/>
        </w:rPr>
        <w:t>Ամփոփաթերթ</w:t>
      </w:r>
      <w:bookmarkEnd w:id="0"/>
    </w:p>
    <w:p w:rsidR="00BA3ECD" w:rsidRPr="00BE7F1F" w:rsidRDefault="00BA3ECD" w:rsidP="00741547">
      <w:pPr>
        <w:pStyle w:val="headingtitleStyle"/>
        <w:spacing w:after="120" w:line="240" w:lineRule="auto"/>
        <w:rPr>
          <w:sz w:val="24"/>
          <w:szCs w:val="24"/>
          <w:lang w:val="hy-AM"/>
        </w:rPr>
      </w:pPr>
      <w:r w:rsidRPr="00BE7F1F">
        <w:rPr>
          <w:caps w:val="0"/>
          <w:sz w:val="24"/>
          <w:szCs w:val="24"/>
          <w:lang w:val="hy-AM"/>
        </w:rPr>
        <w:t xml:space="preserve">/e-draft.am </w:t>
      </w:r>
      <w:r w:rsidRPr="00BE7F1F">
        <w:rPr>
          <w:sz w:val="24"/>
          <w:szCs w:val="24"/>
          <w:lang w:val="hy-AM"/>
        </w:rPr>
        <w:t>/</w:t>
      </w:r>
    </w:p>
    <w:p w:rsidR="00013543" w:rsidRPr="0069173E" w:rsidRDefault="00D02DA7" w:rsidP="00741547">
      <w:pPr>
        <w:pStyle w:val="headingtitleStyle"/>
        <w:spacing w:after="120" w:line="240" w:lineRule="auto"/>
        <w:rPr>
          <w:sz w:val="24"/>
          <w:szCs w:val="24"/>
        </w:rPr>
      </w:pPr>
      <w:bookmarkStart w:id="2" w:name="_Toc2"/>
      <w:r w:rsidRPr="0069173E">
        <w:rPr>
          <w:sz w:val="24"/>
          <w:szCs w:val="24"/>
        </w:rPr>
        <w:t xml:space="preserve">«Հայաստանի Հանրապետության կառավարության 2017 թվականի  հուլիսի 27-ի  N904-Ն որոշման մեջ լրացումներ կատարելու մասին» ՀՀ կառավարության </w:t>
      </w:r>
      <w:bookmarkEnd w:id="1"/>
      <w:r w:rsidRPr="0069173E">
        <w:rPr>
          <w:sz w:val="24"/>
          <w:szCs w:val="24"/>
        </w:rPr>
        <w:t>որոշման նախագիծ նախագծի վերաբերյալ</w:t>
      </w:r>
      <w:bookmarkEnd w:id="2"/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2250"/>
        <w:gridCol w:w="5200"/>
        <w:gridCol w:w="3800"/>
        <w:gridCol w:w="3000"/>
      </w:tblGrid>
      <w:tr w:rsidR="0001354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01354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3543" w:rsidRDefault="0001354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01354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 Այվազյան</w:t>
            </w:r>
          </w:p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07.10.2019 12:58:53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 անհասկանալի է եթե դա արվում է հարկման նպատակով ապա դա առանց այդ էլ հստակ է կատարված փոխանցումը համարվում է եկամուտ չհանձնված ապրանքը ծախս չի դիտվում իսկ եթե չվճարվածի դիմաց չհանձնվածը համարենք եկամուտ դա անբարոյականություն է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 նպատակը` հսկիչ գնումների համար հատկացված դրամական միջոցների հաշվին ձեռքբերված ծառայությունների, աշխատանքների, ապրանքների տեսքով ֆիզիկական անձանց բնամթերային ձևով ստացված եկամուտները եկամտային հարկով հարկման բազայից նվազեցնելն է:</w:t>
            </w:r>
          </w:p>
        </w:tc>
      </w:tr>
      <w:tr w:rsidR="0001354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Էդուարդ Բադալյան</w:t>
            </w:r>
          </w:p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27.09.2019 11:13:51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Նախագծի անհրաժե՛շտությունն իրականում բացակայում է: Բանն այն է, որ նախագծում նշված ապրանքներն, աշախատնքներն ու ծառայությունները օրենսդրության ու ՀՀ Հարկային օրենսգրքի ճիշտ մեկնաբանման ու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կիրառման դեպքում, այսպես թե այնպես չպետք է դիտարկվեն որպես եկամտային հարկով հարկման ենթակա անհատույց ստացված ապրանքներ, աշխատանքներ կամ ծառայություններ, իսկ հակառակ մեկնաբանությունը (երբ վերջիններս դիտարկվում են, որպես հարկման ենթակա անհատույց ստացված ակտիվներ) օրենքի ծայրահեղ տառացի մեկնաբանման հետևանք է: Հսկիչ գնում իրականացնող աշխատակիցները նշված աշխատանքները, ծառայությունները կամ ապրանքները ստանում են իրենց աշխատանքային պարտականությունների կատարման ընթացքում՝ ամենևին չունենալով դրանց կարիք: Այդպիսի կարիք ունենալու դեպքում վերջիններս այն պարզապես կգնեին և ողջամիտ չէ կարծելը, թե հսկիչ գնում կատարող աշխատակիցները որևէ ապրանք ծառայություն կամ աշխատանք անհատույց ստանալու համար չեն գնում դրանք և սպասում են մինչ կլինի համապատասխան հսկիչ գնման հանձնարարագիր և երջանիկ պատահականությամբ էլ վերջիններս կլինեն այդ հանձնարարագրում նշված գնում կատարող անձինք: Նման որոշման ընդունումը բացասական հետևանքներ իհարկե չի ունենա: Պարզապես այսպիսի նպատակադրումներով մեծ ծավալի իրավական ակտերի ընդունումը անհարկի ծանրաբեռնում է ՀՀ իրավական դաշտը: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3543" w:rsidRDefault="00D02D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կառավարության 27.07.2017թ. «Հսկիչ գնումների ֆինանսական աղբյուրների և ձեռք բերված ու չվերադարձված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ապրանքների տնօրինման կարգը հաստատելու մասին» N904-Ն որոշմամբ հաստատված կարգի կիրառման արդյունքում ֆիզիկական անձինք` հսկիչ գնումների համար հատկացված դրամական միջոցների հաշվին ստանում են ծառայություններ, աշխատանքներ և ապրանքներ, որոնք` որպես բնամթերային ձևով ստացված եկամուտներ օրենսգրքով սահմանված կարգով ենթակա են հարկման եկամտային հարկով: Վերոնշյալ եկամուտները նվազեցվող եկամուտներ համարվելու համար անհրաժեշտություն է առաջացել որոշման մեջ կատարելու համապատասխան լրացում, որպեսզի այդ եկամուտների նկատմամբ կիրառվեն ՀՀ հարկային օրենսգրքի 147-րդ հոդվածի 1-ին մասի 15-րդ կետի դրույթները:</w:t>
            </w:r>
          </w:p>
        </w:tc>
      </w:tr>
    </w:tbl>
    <w:p w:rsidR="00D02DA7" w:rsidRDefault="00D02DA7" w:rsidP="00741547"/>
    <w:sectPr w:rsidR="00D02DA7" w:rsidSect="0069173E">
      <w:pgSz w:w="16787" w:h="11870" w:orient="landscape"/>
      <w:pgMar w:top="680" w:right="851" w:bottom="680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543"/>
    <w:rsid w:val="00013543"/>
    <w:rsid w:val="0069173E"/>
    <w:rsid w:val="00741547"/>
    <w:rsid w:val="00BA3ECD"/>
    <w:rsid w:val="00D0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Mariam Manukyan</dc:creator>
  <cp:lastModifiedBy>Mariam Manukyan</cp:lastModifiedBy>
  <cp:revision>3</cp:revision>
  <cp:lastPrinted>2019-10-31T06:36:00Z</cp:lastPrinted>
  <dcterms:created xsi:type="dcterms:W3CDTF">2019-10-31T06:37:00Z</dcterms:created>
  <dcterms:modified xsi:type="dcterms:W3CDTF">2019-11-04T11:53:00Z</dcterms:modified>
  <cp:keywords>https://mul2.gov.am/tasks/155924/oneclick/3_Ampopatert-e-draft.docx?token=33e7d5e94cc672ce1fb373643f532d24</cp:keywords>
</cp:coreProperties>
</file>