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6D146" w14:textId="77777777" w:rsidR="00E51749" w:rsidRPr="003A7DB2" w:rsidRDefault="00E51749" w:rsidP="00E517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A7DB2">
        <w:rPr>
          <w:rFonts w:ascii="GHEA Grapalat" w:hAnsi="GHEA Grapalat"/>
          <w:b/>
          <w:sz w:val="24"/>
          <w:szCs w:val="24"/>
        </w:rPr>
        <w:t>ՀԻՄՆԱՎՈՐՈՒՄ</w:t>
      </w:r>
    </w:p>
    <w:p w14:paraId="7D371289" w14:textId="330F3EC1" w:rsidR="00E51749" w:rsidRPr="00B54EB0" w:rsidRDefault="00E51749" w:rsidP="00B54EB0">
      <w:pPr>
        <w:spacing w:after="0" w:line="240" w:lineRule="auto"/>
        <w:ind w:right="-185"/>
        <w:jc w:val="center"/>
        <w:rPr>
          <w:rFonts w:ascii="GHEA Grapalat" w:eastAsia="Times New Roman" w:hAnsi="GHEA Grapalat"/>
          <w:sz w:val="16"/>
          <w:lang w:val="af-ZA" w:eastAsia="ru-RU"/>
        </w:rPr>
      </w:pPr>
      <w:r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 w:rsidR="00A71111">
        <w:rPr>
          <w:rFonts w:ascii="GHEA Grapalat" w:eastAsia="Times New Roman" w:hAnsi="GHEA Grapalat" w:cs="Tahoma"/>
          <w:b/>
          <w:sz w:val="24"/>
          <w:lang w:val="af-ZA" w:eastAsia="ru-RU"/>
        </w:rPr>
        <w:t>6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ՎԵՐԱԲԱՇԽՈՒՄ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 w:rsidR="00A71111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5</w:t>
      </w:r>
      <w:r w:rsidRPr="00FD5A5D">
        <w:rPr>
          <w:rFonts w:ascii="GHEA Grapalat" w:eastAsia="Times New Roman" w:hAnsi="GHEA Grapalat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pacing w:val="2"/>
          <w:sz w:val="24"/>
          <w:lang w:eastAsia="ru-RU"/>
        </w:rPr>
        <w:t>2</w:t>
      </w:r>
      <w:r w:rsidR="00A71111">
        <w:rPr>
          <w:rFonts w:ascii="GHEA Grapalat" w:eastAsia="Times New Roman" w:hAnsi="GHEA Grapalat" w:cs="Arial Armenian"/>
          <w:b/>
          <w:spacing w:val="2"/>
          <w:sz w:val="24"/>
          <w:lang w:eastAsia="ru-RU"/>
        </w:rPr>
        <w:t>5</w:t>
      </w:r>
      <w:r w:rsidRPr="00FD5A5D">
        <w:rPr>
          <w:rFonts w:ascii="GHEA Grapalat" w:eastAsia="Times New Roman" w:hAnsi="GHEA Grapalat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</w:t>
      </w:r>
      <w:r w:rsidR="00A71111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1910</w:t>
      </w:r>
      <w:r w:rsidRPr="00FD5A5D">
        <w:rPr>
          <w:rFonts w:ascii="GHEA Grapalat" w:eastAsia="Times New Roman" w:hAnsi="GHEA Grapalat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Pr="00FD5A5D">
        <w:rPr>
          <w:rFonts w:ascii="GHEA Grapalat" w:eastAsia="Times New Roman" w:hAnsi="GHEA Grapalat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>
        <w:rPr>
          <w:rFonts w:ascii="GHEA Grapalat" w:eastAsia="Times New Roman" w:hAnsi="GHEA Grapalat" w:cs="Tahoma"/>
          <w:b/>
          <w:sz w:val="24"/>
          <w:lang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ՈՒ </w:t>
      </w:r>
      <w:r w:rsidR="00A71111">
        <w:rPr>
          <w:rFonts w:ascii="GHEA Grapalat" w:eastAsia="Times New Roman" w:hAnsi="GHEA Grapalat" w:cs="Arial Armenian"/>
          <w:b/>
          <w:sz w:val="24"/>
          <w:lang w:val="af-ZA" w:eastAsia="ru-RU"/>
        </w:rPr>
        <w:t>ՍԱՀՄԱՆԱԴՐԱԿԱՆ ԴԱՏԱՐԱՆԻՆ</w:t>
      </w:r>
      <w:r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ԳՈՒՄԱՐ ՀԱՏԿԱՑՆԵԼՈՒ 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>ՄԱՍԻՆ</w:t>
      </w:r>
      <w:r>
        <w:rPr>
          <w:rFonts w:ascii="GHEA Grapalat" w:eastAsia="Times New Roman" w:hAnsi="GHEA Grapalat" w:cs="Arial Armenian"/>
          <w:b/>
          <w:sz w:val="24"/>
          <w:lang w:val="af-ZA" w:eastAsia="ru-RU"/>
        </w:rPr>
        <w:t>»</w:t>
      </w:r>
      <w:r w:rsidR="00B54EB0" w:rsidRPr="00B54EB0">
        <w:rPr>
          <w:rFonts w:ascii="GHEA Grapalat" w:eastAsia="Times New Roman" w:hAnsi="GHEA Grapalat"/>
          <w:sz w:val="16"/>
          <w:lang w:eastAsia="ru-RU"/>
        </w:rPr>
        <w:t xml:space="preserve"> </w:t>
      </w:r>
      <w:r w:rsidRPr="00A45B64">
        <w:rPr>
          <w:rFonts w:ascii="GHEA Grapalat" w:hAnsi="GHEA Grapalat" w:cs="GHEA Mariam"/>
          <w:b/>
          <w:sz w:val="24"/>
          <w:szCs w:val="24"/>
        </w:rPr>
        <w:t>ՀԱՅԱՍՏԱՆԻ</w:t>
      </w:r>
      <w:r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 w:cs="GHEA Mariam"/>
          <w:b/>
          <w:sz w:val="24"/>
          <w:szCs w:val="24"/>
        </w:rPr>
        <w:t>ՀԱՆՐԱՊԵՏՈՒԹՅԱՆ</w:t>
      </w:r>
      <w:r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 w:cs="GHEA Mariam"/>
          <w:b/>
          <w:sz w:val="24"/>
          <w:szCs w:val="24"/>
        </w:rPr>
        <w:t>ԿԱՌԱՎԱՐՈՒԹՅԱՆ</w:t>
      </w:r>
      <w:r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 w:cs="GHEA Mariam"/>
          <w:b/>
          <w:sz w:val="24"/>
          <w:szCs w:val="24"/>
        </w:rPr>
        <w:t>ՈՐՈՇՄԱՆ</w:t>
      </w:r>
      <w:r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 w:cs="GHEA Mariam"/>
          <w:b/>
          <w:sz w:val="24"/>
          <w:szCs w:val="24"/>
        </w:rPr>
        <w:t>ԸՆԴՈՒՆՄԱՆ</w:t>
      </w:r>
      <w:r w:rsidRPr="00186C3C">
        <w:rPr>
          <w:rFonts w:ascii="GHEA Grapalat" w:hAnsi="GHEA Grapalat" w:cs="GHEA Mariam"/>
          <w:b/>
          <w:bCs/>
          <w:sz w:val="24"/>
          <w:szCs w:val="24"/>
          <w:lang w:val="af-ZA"/>
        </w:rPr>
        <w:t xml:space="preserve"> </w:t>
      </w:r>
    </w:p>
    <w:p w14:paraId="3A8D9713" w14:textId="56E27E56" w:rsidR="0084494E" w:rsidRPr="00E51749" w:rsidRDefault="00E51749" w:rsidP="00B54EB0">
      <w:pPr>
        <w:pStyle w:val="NormalWeb"/>
        <w:spacing w:before="360" w:beforeAutospacing="0" w:after="0" w:afterAutospacing="0" w:line="360" w:lineRule="auto"/>
        <w:ind w:firstLine="425"/>
        <w:jc w:val="both"/>
        <w:rPr>
          <w:rFonts w:ascii="GHEA Grapalat" w:hAnsi="GHEA Grapalat"/>
          <w:b/>
          <w:color w:val="000000"/>
          <w:lang w:val="hy-AM"/>
        </w:rPr>
      </w:pPr>
      <w:r w:rsidRPr="00A45B64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</w:p>
    <w:p w14:paraId="6E392C25" w14:textId="2D501A14" w:rsidR="00D34753" w:rsidRPr="00D34753" w:rsidRDefault="00D34753" w:rsidP="00D34753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34753">
        <w:rPr>
          <w:rFonts w:ascii="GHEA Grapalat" w:hAnsi="GHEA Grapalat"/>
          <w:sz w:val="24"/>
          <w:szCs w:val="24"/>
          <w:lang w:val="hy-AM"/>
        </w:rPr>
        <w:t>Սահմանադրական դատարանի դատավորների վարձատրության հետ կապված հարաբերությունները կարգավորվում են «Պետական պաշտոններ և պետական ծառայության պաշտոններ զբաղեցնող անձանց վարձատրության մասին» օրենքով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Pr="00D34753">
        <w:rPr>
          <w:rFonts w:ascii="GHEA Grapalat" w:hAnsi="GHEA Grapalat"/>
          <w:sz w:val="24"/>
          <w:szCs w:val="24"/>
          <w:lang w:val="hy-AM"/>
        </w:rPr>
        <w:t>Սահմանադրական դատարանի նախագահի, փոխնախագահի, դատավորի կարգավիճակին ու պատասխանատվությանը համարժեք վարձատրություն</w:t>
      </w:r>
      <w:r w:rsidRPr="00D3475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ապահովելու նպատակով 2026 թվականի ապրիլի 16-ի ՀՕ-138-Ն  համաձայն </w:t>
      </w:r>
      <w:r w:rsidR="00B54EB0" w:rsidRPr="00A264F5">
        <w:rPr>
          <w:rFonts w:ascii="GHEA Grapalat" w:hAnsi="GHEA Grapalat"/>
          <w:sz w:val="24"/>
          <w:szCs w:val="24"/>
          <w:lang w:val="hy-AM"/>
        </w:rPr>
        <w:t>«</w:t>
      </w:r>
      <w:r w:rsidR="00C73C35">
        <w:rPr>
          <w:rFonts w:ascii="GHEA Grapalat" w:hAnsi="GHEA Grapalat"/>
          <w:sz w:val="24"/>
          <w:szCs w:val="24"/>
          <w:lang w:val="hy-AM"/>
        </w:rPr>
        <w:t>Պետական պաշտոններ և պետական ծառայության պաշտոններ զբաղեցնող անձանց վարձատրության մասին</w:t>
      </w:r>
      <w:r w:rsidR="00B54EB0" w:rsidRPr="00A264F5">
        <w:rPr>
          <w:rFonts w:ascii="GHEA Grapalat" w:hAnsi="GHEA Grapalat"/>
          <w:sz w:val="24"/>
          <w:szCs w:val="24"/>
          <w:lang w:val="hy-AM"/>
        </w:rPr>
        <w:t>»</w:t>
      </w:r>
      <w:r w:rsidR="00C73C35">
        <w:rPr>
          <w:rFonts w:ascii="GHEA Grapalat" w:hAnsi="GHEA Grapalat"/>
          <w:sz w:val="24"/>
          <w:szCs w:val="24"/>
          <w:lang w:val="hy-AM"/>
        </w:rPr>
        <w:t xml:space="preserve"> </w:t>
      </w:r>
      <w:r w:rsidR="003D03A3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EE4667">
        <w:rPr>
          <w:rFonts w:ascii="GHEA Grapalat" w:hAnsi="GHEA Grapalat"/>
          <w:sz w:val="24"/>
          <w:szCs w:val="24"/>
          <w:lang w:val="hy-AM"/>
        </w:rPr>
        <w:t xml:space="preserve">օրենքում </w:t>
      </w:r>
      <w:r w:rsidR="003D03A3">
        <w:rPr>
          <w:rFonts w:ascii="GHEA Grapalat" w:hAnsi="GHEA Grapalat"/>
          <w:sz w:val="24"/>
          <w:szCs w:val="24"/>
          <w:lang w:val="hy-AM"/>
        </w:rPr>
        <w:t>կատարված փոփոխություններով Սահմանադրական դատարանի դատավորներին նախատեսվել է հավելավճար:</w:t>
      </w:r>
      <w:r>
        <w:rPr>
          <w:rFonts w:ascii="GHEA Grapalat" w:hAnsi="GHEA Grapalat"/>
          <w:sz w:val="24"/>
          <w:szCs w:val="24"/>
          <w:lang w:val="hy-AM"/>
        </w:rPr>
        <w:t xml:space="preserve"> Մասնավորապես, սահմանվել է </w:t>
      </w:r>
      <w:r w:rsidR="003D03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4753">
        <w:rPr>
          <w:rFonts w:ascii="GHEA Grapalat" w:hAnsi="GHEA Grapalat"/>
          <w:sz w:val="24"/>
          <w:szCs w:val="24"/>
          <w:lang w:val="hy-AM"/>
        </w:rPr>
        <w:t>դատավորի պաշտոնում աշխատանքային ստաժի համար հավելավճար հետևյալ չափերով՝</w:t>
      </w:r>
    </w:p>
    <w:p w14:paraId="225F6F39" w14:textId="77777777" w:rsidR="00D34753" w:rsidRPr="00D34753" w:rsidRDefault="00D34753" w:rsidP="00D34753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34753">
        <w:rPr>
          <w:rFonts w:ascii="GHEA Grapalat" w:hAnsi="GHEA Grapalat"/>
          <w:sz w:val="24"/>
          <w:szCs w:val="24"/>
          <w:lang w:val="hy-AM"/>
        </w:rPr>
        <w:t xml:space="preserve">- պաշտոնավարման երկրորդ տարում՝ 20 տոկոսի չափով, </w:t>
      </w:r>
    </w:p>
    <w:p w14:paraId="423A97C7" w14:textId="77777777" w:rsidR="00D34753" w:rsidRPr="00D34753" w:rsidRDefault="00D34753" w:rsidP="00D34753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34753">
        <w:rPr>
          <w:rFonts w:ascii="GHEA Grapalat" w:hAnsi="GHEA Grapalat"/>
          <w:sz w:val="24"/>
          <w:szCs w:val="24"/>
          <w:lang w:val="hy-AM"/>
        </w:rPr>
        <w:t xml:space="preserve">- երրորդ տարում՝ 35 տոկոսի չափով, </w:t>
      </w:r>
    </w:p>
    <w:p w14:paraId="5CDD7E5D" w14:textId="77777777" w:rsidR="00D34753" w:rsidRPr="00D34753" w:rsidRDefault="00D34753" w:rsidP="00D34753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34753">
        <w:rPr>
          <w:rFonts w:ascii="GHEA Grapalat" w:hAnsi="GHEA Grapalat"/>
          <w:sz w:val="24"/>
          <w:szCs w:val="24"/>
          <w:lang w:val="hy-AM"/>
        </w:rPr>
        <w:t>- չորրորդ տարվանից սկած յուրաքանչյուր հաջորդ տարում՝ նախորդ տարվա համար նախատեսված հավելավճարի չափից 10 տոկոս ավել չափով:</w:t>
      </w:r>
    </w:p>
    <w:p w14:paraId="3845A428" w14:textId="75054C27" w:rsidR="00D34753" w:rsidRPr="00D34753" w:rsidRDefault="00D34753" w:rsidP="00D34753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34753">
        <w:rPr>
          <w:rFonts w:ascii="GHEA Grapalat" w:hAnsi="GHEA Grapalat"/>
          <w:sz w:val="24"/>
          <w:szCs w:val="24"/>
          <w:lang w:val="hy-AM"/>
        </w:rPr>
        <w:t xml:space="preserve">Ընդ որում, </w:t>
      </w:r>
      <w:r w:rsidRPr="00D34753">
        <w:rPr>
          <w:rFonts w:ascii="GHEA Grapalat" w:hAnsi="GHEA Grapalat"/>
          <w:bCs/>
          <w:sz w:val="24"/>
          <w:szCs w:val="24"/>
          <w:lang w:val="hy-AM"/>
        </w:rPr>
        <w:t xml:space="preserve">«Պետական պաշտոններ և պետական ծառայության պաշտոններ զբաղեցնող անձանց վարձատրության մասին օրենքում լրացումներ և փոփոխություններ կատարելու մասին </w:t>
      </w:r>
      <w:r w:rsidRPr="00D34753">
        <w:rPr>
          <w:rFonts w:ascii="GHEA Grapalat" w:hAnsi="GHEA Grapalat"/>
          <w:sz w:val="24"/>
          <w:szCs w:val="24"/>
          <w:lang w:val="hy-AM"/>
        </w:rPr>
        <w:t>օրենքի անցումային դրույթի ուժով հավելավճարի հաշվարկման համար հաշվի են առնվելու օրենքն ուժի մեջ մտնելու պահի դրությամբ Սահմանադրական դատարանի դատավորի պաշտոնում աշխատած լրիվ տարիները:</w:t>
      </w:r>
    </w:p>
    <w:p w14:paraId="1772A9AA" w14:textId="30C289EC" w:rsidR="000E57CB" w:rsidRDefault="003D03A3" w:rsidP="00B54EB0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Սահմանված հավելավճար</w:t>
      </w:r>
      <w:r w:rsidR="00C7192D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ի հաշվարկման համար</w:t>
      </w:r>
      <w:r w:rsidR="00C7192D">
        <w:rPr>
          <w:rFonts w:ascii="GHEA Grapalat" w:hAnsi="GHEA Grapalat"/>
          <w:sz w:val="24"/>
          <w:szCs w:val="24"/>
          <w:lang w:val="hy-AM"/>
        </w:rPr>
        <w:t xml:space="preserve"> ՍԴ-ի 2026 թվականի ֆինանսական տարվա բյուջե</w:t>
      </w:r>
      <w:r w:rsidR="00FF68AB">
        <w:rPr>
          <w:rFonts w:ascii="GHEA Grapalat" w:hAnsi="GHEA Grapalat"/>
          <w:sz w:val="24"/>
          <w:szCs w:val="24"/>
          <w:lang w:val="hy-AM"/>
        </w:rPr>
        <w:t xml:space="preserve">ով  անհրաժեշտություն է առաջացել 38930.5 հազար դրամի </w:t>
      </w:r>
      <w:r w:rsidR="00D34753"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="00FF68AB">
        <w:rPr>
          <w:rFonts w:ascii="GHEA Grapalat" w:hAnsi="GHEA Grapalat"/>
          <w:sz w:val="24"/>
          <w:szCs w:val="24"/>
          <w:lang w:val="hy-AM"/>
        </w:rPr>
        <w:t>ֆինանսավորում</w:t>
      </w:r>
      <w:r w:rsidR="00D34753">
        <w:rPr>
          <w:rFonts w:ascii="GHEA Grapalat" w:hAnsi="GHEA Grapalat"/>
          <w:sz w:val="24"/>
          <w:szCs w:val="24"/>
          <w:lang w:val="hy-AM"/>
        </w:rPr>
        <w:t>:</w:t>
      </w:r>
    </w:p>
    <w:p w14:paraId="2302CE69" w14:textId="3F54F2B1" w:rsidR="00D34753" w:rsidRPr="00A264F5" w:rsidRDefault="00D34753" w:rsidP="00D3475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264F5">
        <w:rPr>
          <w:rFonts w:ascii="GHEA Grapalat" w:hAnsi="GHEA Grapalat"/>
          <w:sz w:val="24"/>
          <w:szCs w:val="24"/>
          <w:lang w:val="hy-AM"/>
        </w:rPr>
        <w:t xml:space="preserve">Նախագծով առաջարկվում է ՀՀ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A264F5">
        <w:rPr>
          <w:rFonts w:ascii="GHEA Grapalat" w:hAnsi="GHEA Grapalat"/>
          <w:sz w:val="24"/>
          <w:szCs w:val="24"/>
          <w:lang w:val="hy-AM"/>
        </w:rPr>
        <w:t xml:space="preserve">պահուստային ֆոնդից  </w:t>
      </w:r>
      <w:r>
        <w:rPr>
          <w:rFonts w:ascii="GHEA Grapalat" w:hAnsi="GHEA Grapalat"/>
          <w:sz w:val="24"/>
          <w:szCs w:val="24"/>
          <w:lang w:val="hy-AM"/>
        </w:rPr>
        <w:t>38,930.5</w:t>
      </w:r>
      <w:r w:rsidRPr="00A264F5">
        <w:rPr>
          <w:rFonts w:ascii="GHEA Grapalat" w:hAnsi="GHEA Grapalat"/>
          <w:sz w:val="24"/>
          <w:szCs w:val="24"/>
          <w:lang w:val="hy-AM"/>
        </w:rPr>
        <w:t xml:space="preserve"> հազար դրամ հատկացնել Սահմանադրական դատարանի 1092 ծրագիր 11001 «ՀՀ </w:t>
      </w:r>
      <w:r w:rsidRPr="00A264F5">
        <w:rPr>
          <w:rFonts w:ascii="GHEA Grapalat" w:hAnsi="GHEA Grapalat"/>
          <w:sz w:val="24"/>
          <w:szCs w:val="24"/>
          <w:lang w:val="hy-AM"/>
        </w:rPr>
        <w:lastRenderedPageBreak/>
        <w:t>սահմանադրական դատարանի գործունեության և սահմանադրական արդարադատության ապահովում» միջոցառմանը:</w:t>
      </w:r>
    </w:p>
    <w:p w14:paraId="51A52E0F" w14:textId="0AD146B9" w:rsidR="00B937FD" w:rsidRPr="00A264F5" w:rsidRDefault="00B937FD" w:rsidP="00B54EB0">
      <w:pPr>
        <w:suppressAutoHyphens/>
        <w:spacing w:after="0" w:line="360" w:lineRule="auto"/>
        <w:ind w:firstLine="737"/>
        <w:contextualSpacing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A264F5">
        <w:rPr>
          <w:rFonts w:ascii="GHEA Grapalat" w:eastAsia="Calibri" w:hAnsi="GHEA Grapalat" w:cs="Calibri"/>
          <w:sz w:val="24"/>
          <w:szCs w:val="24"/>
          <w:lang w:val="hy-AM"/>
        </w:rPr>
        <w:t xml:space="preserve">Սույն որոշման նախագծի ընդունումը </w:t>
      </w:r>
      <w:r w:rsidR="000E57CB" w:rsidRPr="00A264F5">
        <w:rPr>
          <w:rFonts w:ascii="GHEA Grapalat" w:eastAsia="Calibri" w:hAnsi="GHEA Grapalat" w:cs="Calibri"/>
          <w:sz w:val="24"/>
          <w:szCs w:val="24"/>
          <w:lang w:val="hy-AM"/>
        </w:rPr>
        <w:t>հնարավորություն կտա</w:t>
      </w:r>
      <w:r w:rsidRPr="00A264F5">
        <w:rPr>
          <w:rFonts w:ascii="GHEA Grapalat" w:eastAsia="Calibri" w:hAnsi="GHEA Grapalat" w:cs="Calibri"/>
          <w:sz w:val="24"/>
          <w:szCs w:val="24"/>
          <w:lang w:val="hy-AM"/>
        </w:rPr>
        <w:t xml:space="preserve"> ապահովել </w:t>
      </w:r>
      <w:r w:rsidR="00C7192D">
        <w:rPr>
          <w:rFonts w:ascii="GHEA Grapalat" w:eastAsia="Calibri" w:hAnsi="GHEA Grapalat" w:cs="Calibri"/>
          <w:sz w:val="24"/>
          <w:szCs w:val="24"/>
          <w:lang w:val="hy-AM"/>
        </w:rPr>
        <w:t>Սահմանադրական դատարանի</w:t>
      </w:r>
      <w:r w:rsidR="00A97EEB" w:rsidRPr="00A264F5">
        <w:rPr>
          <w:rFonts w:ascii="GHEA Grapalat" w:eastAsia="Calibri" w:hAnsi="GHEA Grapalat" w:cs="Calibri"/>
          <w:sz w:val="24"/>
          <w:szCs w:val="24"/>
          <w:lang w:val="hy-AM"/>
        </w:rPr>
        <w:t xml:space="preserve"> դատավոր</w:t>
      </w:r>
      <w:r w:rsidR="00FF68AB">
        <w:rPr>
          <w:rFonts w:ascii="GHEA Grapalat" w:eastAsia="Calibri" w:hAnsi="GHEA Grapalat" w:cs="Calibri"/>
          <w:sz w:val="24"/>
          <w:szCs w:val="24"/>
          <w:lang w:val="hy-AM"/>
        </w:rPr>
        <w:t>ների հավելավճարների</w:t>
      </w:r>
      <w:r w:rsidRPr="00A264F5">
        <w:rPr>
          <w:rFonts w:ascii="GHEA Grapalat" w:eastAsia="Calibri" w:hAnsi="GHEA Grapalat" w:cs="Calibri"/>
          <w:sz w:val="24"/>
          <w:szCs w:val="24"/>
          <w:lang w:val="hy-AM"/>
        </w:rPr>
        <w:t xml:space="preserve"> վճարումը</w:t>
      </w:r>
      <w:r w:rsidR="00A97EEB" w:rsidRPr="00A264F5">
        <w:rPr>
          <w:rFonts w:ascii="GHEA Grapalat" w:eastAsia="Calibri" w:hAnsi="GHEA Grapalat" w:cs="Calibri"/>
          <w:sz w:val="24"/>
          <w:szCs w:val="24"/>
          <w:lang w:val="hy-AM"/>
        </w:rPr>
        <w:t>:</w:t>
      </w:r>
    </w:p>
    <w:p w14:paraId="40B33E7A" w14:textId="35608B67" w:rsidR="00E51749" w:rsidRPr="00A264F5" w:rsidRDefault="00E51749" w:rsidP="00B54EB0">
      <w:pPr>
        <w:spacing w:before="360" w:after="0" w:line="360" w:lineRule="auto"/>
        <w:ind w:firstLine="709"/>
        <w:jc w:val="both"/>
        <w:rPr>
          <w:rFonts w:ascii="GHEA Grapalat" w:hAnsi="GHEA Grapalat" w:cs="Arial"/>
          <w:b/>
          <w:kern w:val="16"/>
          <w:sz w:val="24"/>
          <w:szCs w:val="24"/>
          <w:lang w:val="af-ZA"/>
        </w:rPr>
      </w:pPr>
      <w:r w:rsidRPr="00A264F5">
        <w:rPr>
          <w:rFonts w:ascii="GHEA Grapalat" w:hAnsi="GHEA Grapalat" w:cs="Arial"/>
          <w:b/>
          <w:kern w:val="16"/>
          <w:sz w:val="24"/>
          <w:szCs w:val="24"/>
          <w:lang w:val="af-ZA"/>
        </w:rPr>
        <w:t xml:space="preserve">2. </w:t>
      </w:r>
      <w:r w:rsidRPr="00A264F5">
        <w:rPr>
          <w:rFonts w:ascii="GHEA Grapalat" w:hAnsi="GHEA Grapalat"/>
          <w:b/>
          <w:sz w:val="24"/>
          <w:szCs w:val="24"/>
          <w:lang w:val="af-ZA"/>
        </w:rPr>
        <w:t>Նախագծի</w:t>
      </w:r>
      <w:r w:rsidRPr="00A264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264F5">
        <w:rPr>
          <w:rFonts w:ascii="GHEA Grapalat" w:hAnsi="GHEA Grapalat"/>
          <w:b/>
          <w:sz w:val="24"/>
          <w:szCs w:val="24"/>
          <w:lang w:val="af-ZA"/>
        </w:rPr>
        <w:t>մշակման</w:t>
      </w:r>
      <w:r w:rsidRPr="00A264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264F5"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r w:rsidRPr="00A264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264F5">
        <w:rPr>
          <w:rFonts w:ascii="GHEA Grapalat" w:hAnsi="GHEA Grapalat"/>
          <w:b/>
          <w:sz w:val="24"/>
          <w:szCs w:val="24"/>
          <w:lang w:val="af-ZA"/>
        </w:rPr>
        <w:t>ներգրավված</w:t>
      </w:r>
      <w:r w:rsidRPr="00A264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264F5"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r w:rsidRPr="00A264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264F5">
        <w:rPr>
          <w:rFonts w:ascii="GHEA Grapalat" w:hAnsi="GHEA Grapalat"/>
          <w:b/>
          <w:sz w:val="24"/>
          <w:szCs w:val="24"/>
          <w:lang w:val="af-ZA"/>
        </w:rPr>
        <w:t>և</w:t>
      </w:r>
      <w:r w:rsidRPr="00A264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264F5">
        <w:rPr>
          <w:rFonts w:ascii="GHEA Grapalat" w:hAnsi="GHEA Grapalat"/>
          <w:b/>
          <w:sz w:val="24"/>
          <w:szCs w:val="24"/>
          <w:lang w:val="af-ZA"/>
        </w:rPr>
        <w:t>անձինք</w:t>
      </w:r>
    </w:p>
    <w:p w14:paraId="7A00E6C4" w14:textId="14BFA7A1" w:rsidR="00E51749" w:rsidRPr="00A264F5" w:rsidRDefault="00E51749" w:rsidP="007A5B7C">
      <w:pPr>
        <w:spacing w:after="0" w:line="360" w:lineRule="auto"/>
        <w:ind w:firstLine="426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A264F5">
        <w:rPr>
          <w:rFonts w:ascii="GHEA Grapalat" w:hAnsi="GHEA Grapalat"/>
          <w:sz w:val="24"/>
          <w:szCs w:val="24"/>
          <w:lang w:val="af-ZA"/>
        </w:rPr>
        <w:t>Նախագիծը</w:t>
      </w:r>
      <w:r w:rsidRPr="00A264F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264F5">
        <w:rPr>
          <w:rFonts w:ascii="GHEA Grapalat" w:hAnsi="GHEA Grapalat"/>
          <w:sz w:val="24"/>
          <w:szCs w:val="24"/>
          <w:lang w:val="af-ZA"/>
        </w:rPr>
        <w:t>մշակվել</w:t>
      </w:r>
      <w:r w:rsidRPr="00A264F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264F5">
        <w:rPr>
          <w:rFonts w:ascii="GHEA Grapalat" w:hAnsi="GHEA Grapalat"/>
          <w:sz w:val="24"/>
          <w:szCs w:val="24"/>
          <w:lang w:val="af-ZA"/>
        </w:rPr>
        <w:t>է</w:t>
      </w:r>
      <w:r w:rsidRPr="00A264F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A71ED6">
        <w:rPr>
          <w:rFonts w:ascii="GHEA Grapalat" w:hAnsi="GHEA Grapalat" w:cs="Arial Armenian"/>
          <w:sz w:val="24"/>
          <w:szCs w:val="24"/>
          <w:lang w:val="af-ZA"/>
        </w:rPr>
        <w:t>Սահմանադրական դատարանի կողմից:</w:t>
      </w:r>
    </w:p>
    <w:p w14:paraId="0FA1F5F3" w14:textId="1A442A89" w:rsidR="00E51749" w:rsidRPr="00A264F5" w:rsidRDefault="00E51749" w:rsidP="00B54EB0">
      <w:pPr>
        <w:spacing w:before="240" w:line="360" w:lineRule="auto"/>
        <w:ind w:right="34"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A264F5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3. </w:t>
      </w:r>
      <w:proofErr w:type="spellStart"/>
      <w:r w:rsidRPr="00A264F5"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proofErr w:type="spellEnd"/>
      <w:r w:rsidRPr="00A264F5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 w:rsidRPr="00A264F5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eastAsia="GHEA Grapalat" w:hAnsi="GHEA Grapalat" w:cs="GHEA Grapalat"/>
          <w:b/>
          <w:sz w:val="24"/>
          <w:szCs w:val="24"/>
        </w:rPr>
        <w:t>կապակցությամբ</w:t>
      </w:r>
      <w:proofErr w:type="spellEnd"/>
      <w:r w:rsidRPr="00A264F5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eastAsia="GHEA Grapalat" w:hAnsi="GHEA Grapalat" w:cs="GHEA Grapalat"/>
          <w:b/>
          <w:sz w:val="24"/>
          <w:szCs w:val="24"/>
        </w:rPr>
        <w:t>լրացուցիչ</w:t>
      </w:r>
      <w:proofErr w:type="spellEnd"/>
      <w:r w:rsidRPr="00A264F5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eastAsia="GHEA Grapalat" w:hAnsi="GHEA Grapalat" w:cs="GHEA Grapalat"/>
          <w:b/>
          <w:sz w:val="24"/>
          <w:szCs w:val="24"/>
        </w:rPr>
        <w:t>ֆինանսական</w:t>
      </w:r>
      <w:proofErr w:type="spellEnd"/>
      <w:r w:rsidRPr="00A264F5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eastAsia="GHEA Grapalat" w:hAnsi="GHEA Grapalat" w:cs="GHEA Grapalat"/>
          <w:b/>
          <w:sz w:val="24"/>
          <w:szCs w:val="24"/>
        </w:rPr>
        <w:t>միջոցների</w:t>
      </w:r>
      <w:proofErr w:type="spellEnd"/>
      <w:r w:rsidRPr="00A264F5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proofErr w:type="spellEnd"/>
      <w:r w:rsidRPr="00A264F5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A264F5">
        <w:rPr>
          <w:rFonts w:ascii="GHEA Grapalat" w:eastAsia="GHEA Grapalat" w:hAnsi="GHEA Grapalat" w:cs="GHEA Grapalat"/>
          <w:b/>
          <w:sz w:val="24"/>
          <w:szCs w:val="24"/>
        </w:rPr>
        <w:t>և</w:t>
      </w:r>
      <w:r w:rsidRPr="00A264F5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eastAsia="GHEA Grapalat" w:hAnsi="GHEA Grapalat" w:cs="GHEA Grapalat"/>
          <w:b/>
          <w:sz w:val="24"/>
          <w:szCs w:val="24"/>
        </w:rPr>
        <w:t>պետական</w:t>
      </w:r>
      <w:proofErr w:type="spellEnd"/>
      <w:r w:rsidRPr="00A264F5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 w:rsidRPr="00A264F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 w:rsidRPr="00A264F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264F5">
        <w:rPr>
          <w:rFonts w:ascii="GHEA Grapalat" w:hAnsi="GHEA Grapalat" w:cs="Sylfaen"/>
          <w:b/>
          <w:sz w:val="24"/>
          <w:szCs w:val="24"/>
        </w:rPr>
        <w:t>և</w:t>
      </w:r>
      <w:r w:rsidRPr="00A264F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 w:rsidRPr="00A264F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hAnsi="GHEA Grapalat" w:cs="Sylfaen"/>
          <w:b/>
          <w:sz w:val="24"/>
          <w:szCs w:val="24"/>
        </w:rPr>
        <w:t>էական</w:t>
      </w:r>
      <w:proofErr w:type="spellEnd"/>
      <w:r w:rsidRPr="00A264F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hAnsi="GHEA Grapalat" w:cs="Sylfaen"/>
          <w:b/>
          <w:sz w:val="24"/>
          <w:szCs w:val="24"/>
        </w:rPr>
        <w:t>ավելացման</w:t>
      </w:r>
      <w:proofErr w:type="spellEnd"/>
      <w:r w:rsidRPr="00A264F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A264F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hAnsi="GHEA Grapalat" w:cs="Sylfaen"/>
          <w:b/>
          <w:sz w:val="24"/>
          <w:szCs w:val="24"/>
        </w:rPr>
        <w:t>նվազեցման</w:t>
      </w:r>
      <w:proofErr w:type="spellEnd"/>
      <w:r w:rsidRPr="00A264F5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14:paraId="78DCB27A" w14:textId="77777777" w:rsidR="00806759" w:rsidRPr="00A264F5" w:rsidRDefault="00E90A23" w:rsidP="00B54EB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A264F5">
        <w:rPr>
          <w:rFonts w:ascii="GHEA Grapalat" w:hAnsi="GHEA Grapalat"/>
          <w:sz w:val="24"/>
          <w:szCs w:val="24"/>
        </w:rPr>
        <w:t>Նախագծի</w:t>
      </w:r>
      <w:proofErr w:type="spellEnd"/>
      <w:r w:rsidRPr="00A264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A264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264F5">
        <w:rPr>
          <w:rFonts w:ascii="GHEA Grapalat" w:hAnsi="GHEA Grapalat"/>
          <w:sz w:val="24"/>
          <w:szCs w:val="24"/>
        </w:rPr>
        <w:t>ՀՀ</w:t>
      </w:r>
      <w:r w:rsidRPr="00A264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hAnsi="GHEA Grapalat"/>
          <w:sz w:val="24"/>
          <w:szCs w:val="24"/>
        </w:rPr>
        <w:t>պետական</w:t>
      </w:r>
      <w:proofErr w:type="spellEnd"/>
      <w:r w:rsidRPr="00A264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64F5">
        <w:rPr>
          <w:rFonts w:ascii="GHEA Grapalat" w:hAnsi="GHEA Grapalat"/>
          <w:sz w:val="24"/>
          <w:szCs w:val="24"/>
        </w:rPr>
        <w:t>բյուջեի</w:t>
      </w:r>
      <w:proofErr w:type="spellEnd"/>
      <w:r w:rsidR="00806759" w:rsidRPr="00A264F5">
        <w:rPr>
          <w:rFonts w:ascii="GHEA Grapalat" w:hAnsi="GHEA Grapalat"/>
          <w:sz w:val="24"/>
          <w:szCs w:val="24"/>
          <w:lang w:val="hy-AM"/>
        </w:rPr>
        <w:t xml:space="preserve"> եկամուտներում և ծախսերում ավելացում կամ նվազեցում չի նախատեսվում:</w:t>
      </w:r>
    </w:p>
    <w:p w14:paraId="1FA7BCAE" w14:textId="77777777" w:rsidR="00B54EB0" w:rsidRPr="005D622E" w:rsidRDefault="004B2C2F" w:rsidP="00B54EB0">
      <w:pPr>
        <w:spacing w:before="240"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A264F5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4</w:t>
      </w:r>
      <w:r w:rsidR="00E51749" w:rsidRPr="00A264F5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 w:rsidR="00E51749" w:rsidRPr="005D622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Կապը</w:t>
      </w:r>
      <w:r w:rsidR="00E51749" w:rsidRPr="00A264F5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E51749" w:rsidRPr="005D622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ռազմավարական</w:t>
      </w:r>
      <w:r w:rsidR="00E51749" w:rsidRPr="00A264F5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E51749" w:rsidRPr="005D622E">
        <w:rPr>
          <w:rFonts w:ascii="GHEA Grapalat" w:eastAsia="GHEA Grapalat" w:hAnsi="GHEA Grapalat" w:cs="GHEA Grapalat"/>
          <w:b/>
          <w:sz w:val="24"/>
          <w:szCs w:val="24"/>
          <w:lang w:val="hy-AM"/>
        </w:rPr>
        <w:t>փաստաթղթերի</w:t>
      </w:r>
      <w:r w:rsidR="00E51749" w:rsidRPr="00A264F5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E51749" w:rsidRPr="005D622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հետ</w:t>
      </w:r>
      <w:r w:rsidR="00E51749" w:rsidRPr="00A264F5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. </w:t>
      </w:r>
    </w:p>
    <w:p w14:paraId="1F4F576A" w14:textId="56CAB445" w:rsidR="00E51749" w:rsidRPr="00D34753" w:rsidRDefault="00D34753" w:rsidP="00D34753">
      <w:pPr>
        <w:spacing w:before="12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4753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ընդունումը բխում է Կառավարության 2021-2026թթ. ծրագրի 6.3-րդ կետից։ Մասնավորապես, «Հանրային ծառայության համակարգ և մարդկային ռեսուրսների կառավարում» վերտառությամբ 6</w:t>
      </w:r>
      <w:r w:rsidRPr="00D34753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D34753">
        <w:rPr>
          <w:rFonts w:ascii="GHEA Grapalat" w:eastAsia="GHEA Grapalat" w:hAnsi="GHEA Grapalat" w:cs="GHEA Grapalat"/>
          <w:sz w:val="24"/>
          <w:szCs w:val="24"/>
          <w:lang w:val="hy-AM"/>
        </w:rPr>
        <w:t>3-րդ կետով ի թիվս այլ քայլերի՝ Կառավարության կողմից նախաձեռնման ենթակա քայլերից է հանրային ծառայության գրավչությունը բարձրացնելու ուղղությամբ առանցքային բարեփոխումների իրականացումը, ներառյալ վարձատրության ու պարգևատրման համակարգերի վերանայումը, (…) գրավչությունը մեծացնող աշխատանքային միջավայրի ձևավորումն ու պայմանների ներդրումը (Հանրային ծառայության մասին օրենքի իմաստով Սահմանադրական դատարանի դատավորի պաշտոնը՝ որպես անկախ պետական մարմնի անդամի պաշտոն, հանդիսանում է ինքնավար պաշտոն, որն էլ ընդգրկվում է հանրային ծառայության մաս կազմող հանրային պաշտոնների մեջ):</w:t>
      </w:r>
    </w:p>
    <w:sectPr w:rsidR="00E51749" w:rsidRPr="00D34753" w:rsidSect="00D34753">
      <w:footerReference w:type="default" r:id="rId8"/>
      <w:pgSz w:w="11906" w:h="16838" w:code="9"/>
      <w:pgMar w:top="567" w:right="851" w:bottom="28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FE58B" w14:textId="77777777" w:rsidR="00BA74CC" w:rsidRDefault="00BA74CC" w:rsidP="00191F8F">
      <w:pPr>
        <w:spacing w:after="0" w:line="240" w:lineRule="auto"/>
      </w:pPr>
      <w:r>
        <w:separator/>
      </w:r>
    </w:p>
  </w:endnote>
  <w:endnote w:type="continuationSeparator" w:id="0">
    <w:p w14:paraId="321078E1" w14:textId="77777777" w:rsidR="00BA74CC" w:rsidRDefault="00BA74CC" w:rsidP="00191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91490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7BBA10" w14:textId="312F4096" w:rsidR="00DF3860" w:rsidRDefault="00DF38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19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9DC6C9" w14:textId="77777777" w:rsidR="00DF3860" w:rsidRDefault="00DF38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F1392" w14:textId="77777777" w:rsidR="00BA74CC" w:rsidRDefault="00BA74CC" w:rsidP="00191F8F">
      <w:pPr>
        <w:spacing w:after="0" w:line="240" w:lineRule="auto"/>
      </w:pPr>
      <w:r>
        <w:separator/>
      </w:r>
    </w:p>
  </w:footnote>
  <w:footnote w:type="continuationSeparator" w:id="0">
    <w:p w14:paraId="5914DCCC" w14:textId="77777777" w:rsidR="00BA74CC" w:rsidRDefault="00BA74CC" w:rsidP="00191F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96312"/>
    <w:multiLevelType w:val="multilevel"/>
    <w:tmpl w:val="D08E8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CE59D8"/>
    <w:multiLevelType w:val="multilevel"/>
    <w:tmpl w:val="D59A1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B17D8"/>
    <w:multiLevelType w:val="multilevel"/>
    <w:tmpl w:val="CD561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AD123E"/>
    <w:multiLevelType w:val="multilevel"/>
    <w:tmpl w:val="182CA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D31EBD"/>
    <w:multiLevelType w:val="multilevel"/>
    <w:tmpl w:val="FF4E1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5206FA"/>
    <w:multiLevelType w:val="multilevel"/>
    <w:tmpl w:val="C732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125FB2"/>
    <w:multiLevelType w:val="multilevel"/>
    <w:tmpl w:val="0680A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680BFA"/>
    <w:multiLevelType w:val="multilevel"/>
    <w:tmpl w:val="6ED0B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7F6C2D"/>
    <w:multiLevelType w:val="multilevel"/>
    <w:tmpl w:val="236EB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380CEA"/>
    <w:multiLevelType w:val="multilevel"/>
    <w:tmpl w:val="189C5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A5E42"/>
    <w:multiLevelType w:val="multilevel"/>
    <w:tmpl w:val="98D4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8F1365"/>
    <w:multiLevelType w:val="multilevel"/>
    <w:tmpl w:val="8EC22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9330A4"/>
    <w:multiLevelType w:val="multilevel"/>
    <w:tmpl w:val="9012A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0C3408"/>
    <w:multiLevelType w:val="multilevel"/>
    <w:tmpl w:val="B14EA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B41A34"/>
    <w:multiLevelType w:val="multilevel"/>
    <w:tmpl w:val="D5EAE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2D7368"/>
    <w:multiLevelType w:val="multilevel"/>
    <w:tmpl w:val="661CA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232E44"/>
    <w:multiLevelType w:val="multilevel"/>
    <w:tmpl w:val="43903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8844EB"/>
    <w:multiLevelType w:val="multilevel"/>
    <w:tmpl w:val="78C80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E2318E"/>
    <w:multiLevelType w:val="multilevel"/>
    <w:tmpl w:val="B686C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32307A"/>
    <w:multiLevelType w:val="multilevel"/>
    <w:tmpl w:val="C4EAC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760D10"/>
    <w:multiLevelType w:val="multilevel"/>
    <w:tmpl w:val="B02E8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4B2D05"/>
    <w:multiLevelType w:val="multilevel"/>
    <w:tmpl w:val="C1103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B65E74"/>
    <w:multiLevelType w:val="multilevel"/>
    <w:tmpl w:val="81CE4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805972"/>
    <w:multiLevelType w:val="multilevel"/>
    <w:tmpl w:val="570E3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357F8A"/>
    <w:multiLevelType w:val="multilevel"/>
    <w:tmpl w:val="43349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FF38E2"/>
    <w:multiLevelType w:val="multilevel"/>
    <w:tmpl w:val="CCF67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1E5DB7"/>
    <w:multiLevelType w:val="multilevel"/>
    <w:tmpl w:val="F3A0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17508C"/>
    <w:multiLevelType w:val="multilevel"/>
    <w:tmpl w:val="9828A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203405"/>
    <w:multiLevelType w:val="multilevel"/>
    <w:tmpl w:val="D6D8A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4E1A1D"/>
    <w:multiLevelType w:val="multilevel"/>
    <w:tmpl w:val="0E60F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7B5128D"/>
    <w:multiLevelType w:val="multilevel"/>
    <w:tmpl w:val="A6AC9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F305AA"/>
    <w:multiLevelType w:val="multilevel"/>
    <w:tmpl w:val="EBAA6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727BC7"/>
    <w:multiLevelType w:val="multilevel"/>
    <w:tmpl w:val="BB345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5676FB7"/>
    <w:multiLevelType w:val="multilevel"/>
    <w:tmpl w:val="03FEA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9C4E2A"/>
    <w:multiLevelType w:val="multilevel"/>
    <w:tmpl w:val="ABC8B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AE07CB"/>
    <w:multiLevelType w:val="multilevel"/>
    <w:tmpl w:val="4F40A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22F3F7C"/>
    <w:multiLevelType w:val="multilevel"/>
    <w:tmpl w:val="9560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417420"/>
    <w:multiLevelType w:val="multilevel"/>
    <w:tmpl w:val="6B3E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BD7962"/>
    <w:multiLevelType w:val="multilevel"/>
    <w:tmpl w:val="01AEA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45E7C84"/>
    <w:multiLevelType w:val="multilevel"/>
    <w:tmpl w:val="61009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BE30B0C"/>
    <w:multiLevelType w:val="multilevel"/>
    <w:tmpl w:val="18DE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DCC4545"/>
    <w:multiLevelType w:val="multilevel"/>
    <w:tmpl w:val="4A32C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277202">
    <w:abstractNumId w:val="8"/>
  </w:num>
  <w:num w:numId="2" w16cid:durableId="845637412">
    <w:abstractNumId w:val="37"/>
  </w:num>
  <w:num w:numId="3" w16cid:durableId="440077131">
    <w:abstractNumId w:val="4"/>
  </w:num>
  <w:num w:numId="4" w16cid:durableId="1999574749">
    <w:abstractNumId w:val="40"/>
  </w:num>
  <w:num w:numId="5" w16cid:durableId="678503686">
    <w:abstractNumId w:val="25"/>
  </w:num>
  <w:num w:numId="6" w16cid:durableId="1444348949">
    <w:abstractNumId w:val="9"/>
  </w:num>
  <w:num w:numId="7" w16cid:durableId="271403704">
    <w:abstractNumId w:val="16"/>
  </w:num>
  <w:num w:numId="8" w16cid:durableId="1683510659">
    <w:abstractNumId w:val="19"/>
  </w:num>
  <w:num w:numId="9" w16cid:durableId="2002152483">
    <w:abstractNumId w:val="32"/>
  </w:num>
  <w:num w:numId="10" w16cid:durableId="1954441111">
    <w:abstractNumId w:val="22"/>
  </w:num>
  <w:num w:numId="11" w16cid:durableId="2019699805">
    <w:abstractNumId w:val="28"/>
  </w:num>
  <w:num w:numId="12" w16cid:durableId="828209819">
    <w:abstractNumId w:val="7"/>
  </w:num>
  <w:num w:numId="13" w16cid:durableId="19015924">
    <w:abstractNumId w:val="33"/>
  </w:num>
  <w:num w:numId="14" w16cid:durableId="1513373579">
    <w:abstractNumId w:val="21"/>
  </w:num>
  <w:num w:numId="15" w16cid:durableId="754589377">
    <w:abstractNumId w:val="34"/>
  </w:num>
  <w:num w:numId="16" w16cid:durableId="1028264369">
    <w:abstractNumId w:val="0"/>
  </w:num>
  <w:num w:numId="17" w16cid:durableId="239796258">
    <w:abstractNumId w:val="39"/>
  </w:num>
  <w:num w:numId="18" w16cid:durableId="212426595">
    <w:abstractNumId w:val="24"/>
  </w:num>
  <w:num w:numId="19" w16cid:durableId="26181014">
    <w:abstractNumId w:val="15"/>
  </w:num>
  <w:num w:numId="20" w16cid:durableId="392656670">
    <w:abstractNumId w:val="14"/>
  </w:num>
  <w:num w:numId="21" w16cid:durableId="774641599">
    <w:abstractNumId w:val="41"/>
  </w:num>
  <w:num w:numId="22" w16cid:durableId="454908248">
    <w:abstractNumId w:val="17"/>
  </w:num>
  <w:num w:numId="23" w16cid:durableId="1460412457">
    <w:abstractNumId w:val="30"/>
  </w:num>
  <w:num w:numId="24" w16cid:durableId="204753863">
    <w:abstractNumId w:val="35"/>
  </w:num>
  <w:num w:numId="25" w16cid:durableId="1729304403">
    <w:abstractNumId w:val="31"/>
  </w:num>
  <w:num w:numId="26" w16cid:durableId="910847985">
    <w:abstractNumId w:val="38"/>
  </w:num>
  <w:num w:numId="27" w16cid:durableId="1211186658">
    <w:abstractNumId w:val="26"/>
  </w:num>
  <w:num w:numId="28" w16cid:durableId="1167792139">
    <w:abstractNumId w:val="23"/>
  </w:num>
  <w:num w:numId="29" w16cid:durableId="1863009852">
    <w:abstractNumId w:val="2"/>
  </w:num>
  <w:num w:numId="30" w16cid:durableId="1370492348">
    <w:abstractNumId w:val="12"/>
  </w:num>
  <w:num w:numId="31" w16cid:durableId="1232428801">
    <w:abstractNumId w:val="5"/>
  </w:num>
  <w:num w:numId="32" w16cid:durableId="385570132">
    <w:abstractNumId w:val="1"/>
  </w:num>
  <w:num w:numId="33" w16cid:durableId="975262038">
    <w:abstractNumId w:val="18"/>
  </w:num>
  <w:num w:numId="34" w16cid:durableId="408885656">
    <w:abstractNumId w:val="13"/>
  </w:num>
  <w:num w:numId="35" w16cid:durableId="1325546852">
    <w:abstractNumId w:val="6"/>
  </w:num>
  <w:num w:numId="36" w16cid:durableId="1141849430">
    <w:abstractNumId w:val="27"/>
  </w:num>
  <w:num w:numId="37" w16cid:durableId="2048069696">
    <w:abstractNumId w:val="20"/>
  </w:num>
  <w:num w:numId="38" w16cid:durableId="758403031">
    <w:abstractNumId w:val="3"/>
  </w:num>
  <w:num w:numId="39" w16cid:durableId="742335369">
    <w:abstractNumId w:val="11"/>
  </w:num>
  <w:num w:numId="40" w16cid:durableId="1409183866">
    <w:abstractNumId w:val="36"/>
  </w:num>
  <w:num w:numId="41" w16cid:durableId="2074235272">
    <w:abstractNumId w:val="29"/>
  </w:num>
  <w:num w:numId="42" w16cid:durableId="12754092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5F3"/>
    <w:rsid w:val="000006B7"/>
    <w:rsid w:val="00006C04"/>
    <w:rsid w:val="00012BA0"/>
    <w:rsid w:val="0001420B"/>
    <w:rsid w:val="00027CCA"/>
    <w:rsid w:val="00032BDC"/>
    <w:rsid w:val="00040DD5"/>
    <w:rsid w:val="00042239"/>
    <w:rsid w:val="00045218"/>
    <w:rsid w:val="000550B9"/>
    <w:rsid w:val="00060A4B"/>
    <w:rsid w:val="000C23B9"/>
    <w:rsid w:val="000C3F11"/>
    <w:rsid w:val="000D13F7"/>
    <w:rsid w:val="000E0CDE"/>
    <w:rsid w:val="000E57CB"/>
    <w:rsid w:val="000F3D0F"/>
    <w:rsid w:val="000F6A3F"/>
    <w:rsid w:val="00105C9E"/>
    <w:rsid w:val="00111E8D"/>
    <w:rsid w:val="00130190"/>
    <w:rsid w:val="00132853"/>
    <w:rsid w:val="00144820"/>
    <w:rsid w:val="00182277"/>
    <w:rsid w:val="00186C3C"/>
    <w:rsid w:val="00187B1F"/>
    <w:rsid w:val="0019037F"/>
    <w:rsid w:val="00191F8F"/>
    <w:rsid w:val="001A4F15"/>
    <w:rsid w:val="001A5099"/>
    <w:rsid w:val="001C77E1"/>
    <w:rsid w:val="001D3120"/>
    <w:rsid w:val="001D6F1E"/>
    <w:rsid w:val="0021413C"/>
    <w:rsid w:val="00216767"/>
    <w:rsid w:val="00216CEB"/>
    <w:rsid w:val="00220A49"/>
    <w:rsid w:val="00230D39"/>
    <w:rsid w:val="00273894"/>
    <w:rsid w:val="0028271F"/>
    <w:rsid w:val="00291B09"/>
    <w:rsid w:val="00295943"/>
    <w:rsid w:val="002A41EE"/>
    <w:rsid w:val="002A754D"/>
    <w:rsid w:val="002A7585"/>
    <w:rsid w:val="002B794A"/>
    <w:rsid w:val="002C2618"/>
    <w:rsid w:val="002C5F63"/>
    <w:rsid w:val="002D1295"/>
    <w:rsid w:val="002D1CEB"/>
    <w:rsid w:val="002E370E"/>
    <w:rsid w:val="002E4CAF"/>
    <w:rsid w:val="00315593"/>
    <w:rsid w:val="003216D0"/>
    <w:rsid w:val="00322004"/>
    <w:rsid w:val="003315A3"/>
    <w:rsid w:val="00344B8F"/>
    <w:rsid w:val="00356AEF"/>
    <w:rsid w:val="0035727B"/>
    <w:rsid w:val="003D03A3"/>
    <w:rsid w:val="003D1732"/>
    <w:rsid w:val="003D4D54"/>
    <w:rsid w:val="003D4F03"/>
    <w:rsid w:val="003F0247"/>
    <w:rsid w:val="003F6B03"/>
    <w:rsid w:val="003F7AE0"/>
    <w:rsid w:val="00400809"/>
    <w:rsid w:val="00414FD4"/>
    <w:rsid w:val="0041761D"/>
    <w:rsid w:val="004205DF"/>
    <w:rsid w:val="004467E1"/>
    <w:rsid w:val="00452466"/>
    <w:rsid w:val="004659D7"/>
    <w:rsid w:val="0047214F"/>
    <w:rsid w:val="0047340D"/>
    <w:rsid w:val="00480A13"/>
    <w:rsid w:val="00481683"/>
    <w:rsid w:val="0048438E"/>
    <w:rsid w:val="004975C6"/>
    <w:rsid w:val="004A0619"/>
    <w:rsid w:val="004A367D"/>
    <w:rsid w:val="004B2C2F"/>
    <w:rsid w:val="004B6B44"/>
    <w:rsid w:val="004E0EF2"/>
    <w:rsid w:val="005064E4"/>
    <w:rsid w:val="00530535"/>
    <w:rsid w:val="00537ACC"/>
    <w:rsid w:val="00542726"/>
    <w:rsid w:val="00583902"/>
    <w:rsid w:val="005A1C1B"/>
    <w:rsid w:val="005A3F69"/>
    <w:rsid w:val="005A4FDC"/>
    <w:rsid w:val="005A6BC2"/>
    <w:rsid w:val="005B7D05"/>
    <w:rsid w:val="005D622E"/>
    <w:rsid w:val="005E6088"/>
    <w:rsid w:val="005F25FA"/>
    <w:rsid w:val="005F45F3"/>
    <w:rsid w:val="0060216A"/>
    <w:rsid w:val="00605B04"/>
    <w:rsid w:val="00605E68"/>
    <w:rsid w:val="006118F9"/>
    <w:rsid w:val="00641C2F"/>
    <w:rsid w:val="006507E1"/>
    <w:rsid w:val="00677825"/>
    <w:rsid w:val="006920CC"/>
    <w:rsid w:val="00694B88"/>
    <w:rsid w:val="00696923"/>
    <w:rsid w:val="006C12F1"/>
    <w:rsid w:val="006C4EB3"/>
    <w:rsid w:val="006C6819"/>
    <w:rsid w:val="00705B2F"/>
    <w:rsid w:val="007141D5"/>
    <w:rsid w:val="00716976"/>
    <w:rsid w:val="007374F6"/>
    <w:rsid w:val="007660CC"/>
    <w:rsid w:val="007667BF"/>
    <w:rsid w:val="0077142F"/>
    <w:rsid w:val="007A58BA"/>
    <w:rsid w:val="007A5B7C"/>
    <w:rsid w:val="007B7274"/>
    <w:rsid w:val="007D7AB9"/>
    <w:rsid w:val="007E06DC"/>
    <w:rsid w:val="007E55C9"/>
    <w:rsid w:val="007E68C3"/>
    <w:rsid w:val="00806759"/>
    <w:rsid w:val="008132D8"/>
    <w:rsid w:val="0081649A"/>
    <w:rsid w:val="008266FD"/>
    <w:rsid w:val="00827C98"/>
    <w:rsid w:val="00841853"/>
    <w:rsid w:val="0084494E"/>
    <w:rsid w:val="00861404"/>
    <w:rsid w:val="008744C5"/>
    <w:rsid w:val="0088574C"/>
    <w:rsid w:val="00887F72"/>
    <w:rsid w:val="008A3884"/>
    <w:rsid w:val="008A4C00"/>
    <w:rsid w:val="008A6C24"/>
    <w:rsid w:val="008B52CC"/>
    <w:rsid w:val="008C3057"/>
    <w:rsid w:val="008C5125"/>
    <w:rsid w:val="009112BA"/>
    <w:rsid w:val="00922F43"/>
    <w:rsid w:val="009455FC"/>
    <w:rsid w:val="009757FB"/>
    <w:rsid w:val="00994A02"/>
    <w:rsid w:val="009B5EDE"/>
    <w:rsid w:val="009C0981"/>
    <w:rsid w:val="009C3370"/>
    <w:rsid w:val="009C39D3"/>
    <w:rsid w:val="009D6963"/>
    <w:rsid w:val="009E14C9"/>
    <w:rsid w:val="009E2EE1"/>
    <w:rsid w:val="009E5822"/>
    <w:rsid w:val="00A04CAE"/>
    <w:rsid w:val="00A11745"/>
    <w:rsid w:val="00A2648E"/>
    <w:rsid w:val="00A264F5"/>
    <w:rsid w:val="00A26AEF"/>
    <w:rsid w:val="00A3194F"/>
    <w:rsid w:val="00A50033"/>
    <w:rsid w:val="00A62B66"/>
    <w:rsid w:val="00A71111"/>
    <w:rsid w:val="00A71ED6"/>
    <w:rsid w:val="00A76CEB"/>
    <w:rsid w:val="00A82E03"/>
    <w:rsid w:val="00A84715"/>
    <w:rsid w:val="00A97EEB"/>
    <w:rsid w:val="00AA7309"/>
    <w:rsid w:val="00AB0A84"/>
    <w:rsid w:val="00AC00FE"/>
    <w:rsid w:val="00AC4D58"/>
    <w:rsid w:val="00AC76D5"/>
    <w:rsid w:val="00AD07F0"/>
    <w:rsid w:val="00AF402C"/>
    <w:rsid w:val="00AF6668"/>
    <w:rsid w:val="00AF7AE6"/>
    <w:rsid w:val="00B41FFD"/>
    <w:rsid w:val="00B54EB0"/>
    <w:rsid w:val="00B75073"/>
    <w:rsid w:val="00B762EB"/>
    <w:rsid w:val="00B81D98"/>
    <w:rsid w:val="00B8626E"/>
    <w:rsid w:val="00B937FD"/>
    <w:rsid w:val="00BA74CC"/>
    <w:rsid w:val="00BB2846"/>
    <w:rsid w:val="00BB2A60"/>
    <w:rsid w:val="00BC1C40"/>
    <w:rsid w:val="00BE4966"/>
    <w:rsid w:val="00BF4E0C"/>
    <w:rsid w:val="00C024A8"/>
    <w:rsid w:val="00C26ED9"/>
    <w:rsid w:val="00C3674F"/>
    <w:rsid w:val="00C42A6A"/>
    <w:rsid w:val="00C4693F"/>
    <w:rsid w:val="00C7192D"/>
    <w:rsid w:val="00C73C35"/>
    <w:rsid w:val="00C7592E"/>
    <w:rsid w:val="00C77DB5"/>
    <w:rsid w:val="00C84BFA"/>
    <w:rsid w:val="00C85E3D"/>
    <w:rsid w:val="00C9256B"/>
    <w:rsid w:val="00C92CDD"/>
    <w:rsid w:val="00CA2F20"/>
    <w:rsid w:val="00CB3E29"/>
    <w:rsid w:val="00CE5C64"/>
    <w:rsid w:val="00CF5ECA"/>
    <w:rsid w:val="00CF7447"/>
    <w:rsid w:val="00D06D20"/>
    <w:rsid w:val="00D109C9"/>
    <w:rsid w:val="00D20459"/>
    <w:rsid w:val="00D213C1"/>
    <w:rsid w:val="00D34753"/>
    <w:rsid w:val="00D42FE7"/>
    <w:rsid w:val="00D604B8"/>
    <w:rsid w:val="00D6286E"/>
    <w:rsid w:val="00D74F25"/>
    <w:rsid w:val="00D75788"/>
    <w:rsid w:val="00D803A1"/>
    <w:rsid w:val="00D807EA"/>
    <w:rsid w:val="00D869B7"/>
    <w:rsid w:val="00D91ACA"/>
    <w:rsid w:val="00D954FB"/>
    <w:rsid w:val="00D97A9A"/>
    <w:rsid w:val="00DC4ADC"/>
    <w:rsid w:val="00DE590A"/>
    <w:rsid w:val="00DF3860"/>
    <w:rsid w:val="00E000BB"/>
    <w:rsid w:val="00E51749"/>
    <w:rsid w:val="00E52395"/>
    <w:rsid w:val="00E90A23"/>
    <w:rsid w:val="00E973C6"/>
    <w:rsid w:val="00EB752A"/>
    <w:rsid w:val="00EC16A4"/>
    <w:rsid w:val="00EE4667"/>
    <w:rsid w:val="00F0753F"/>
    <w:rsid w:val="00F32701"/>
    <w:rsid w:val="00F33485"/>
    <w:rsid w:val="00F35EDE"/>
    <w:rsid w:val="00F37F0B"/>
    <w:rsid w:val="00F674BD"/>
    <w:rsid w:val="00F8010A"/>
    <w:rsid w:val="00F8359F"/>
    <w:rsid w:val="00F926E9"/>
    <w:rsid w:val="00F927A1"/>
    <w:rsid w:val="00FB5390"/>
    <w:rsid w:val="00FC35D4"/>
    <w:rsid w:val="00FC6225"/>
    <w:rsid w:val="00FE19EE"/>
    <w:rsid w:val="00FE3994"/>
    <w:rsid w:val="00FF1809"/>
    <w:rsid w:val="00FF5309"/>
    <w:rsid w:val="00FF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DCC50C"/>
  <w15:chartTrackingRefBased/>
  <w15:docId w15:val="{D7856663-5F92-47A3-A763-55FCC2A3D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3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D06D20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D06D20"/>
    <w:rPr>
      <w:rFonts w:ascii="Calibri" w:hAnsi="Calibri"/>
      <w:szCs w:val="21"/>
    </w:rPr>
  </w:style>
  <w:style w:type="paragraph" w:styleId="Header">
    <w:name w:val="header"/>
    <w:basedOn w:val="Normal"/>
    <w:link w:val="HeaderChar"/>
    <w:uiPriority w:val="99"/>
    <w:unhideWhenUsed/>
    <w:rsid w:val="00191F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F8F"/>
  </w:style>
  <w:style w:type="paragraph" w:styleId="Footer">
    <w:name w:val="footer"/>
    <w:basedOn w:val="Normal"/>
    <w:link w:val="FooterChar"/>
    <w:uiPriority w:val="99"/>
    <w:unhideWhenUsed/>
    <w:rsid w:val="00191F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F8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F7AE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F7AE0"/>
    <w:rPr>
      <w:rFonts w:ascii="Consolas" w:hAnsi="Consolas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27C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7C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7C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7C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7C9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C9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51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BodyText">
    <w:name w:val="Body Text"/>
    <w:basedOn w:val="Normal"/>
    <w:link w:val="BodyTextChar"/>
    <w:uiPriority w:val="99"/>
    <w:unhideWhenUsed/>
    <w:rsid w:val="00186C3C"/>
    <w:pPr>
      <w:spacing w:after="120" w:line="24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186C3C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D3475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347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4753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D347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5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6E1D4-B61D-4C2D-81DB-B51FF7BD7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INTORGHR</dc:creator>
  <cp:keywords>https:/mul2-mfa.gov.am/tasks/1020382/oneclick?token=f33a9491d6b63a5f64448927a9fdf957</cp:keywords>
  <dc:description/>
  <cp:lastModifiedBy>Zara Margaryan</cp:lastModifiedBy>
  <cp:revision>3</cp:revision>
  <cp:lastPrinted>2025-12-10T11:02:00Z</cp:lastPrinted>
  <dcterms:created xsi:type="dcterms:W3CDTF">2026-09-08T06:17:00Z</dcterms:created>
  <dcterms:modified xsi:type="dcterms:W3CDTF">2026-09-08T06:27:00Z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bed25421e3664d7500c9be242ccfba1fad30c74b38b985e85f9b9aa9a5e0850f</vt:lpwstr>
  </property>
</Properties>
</file>