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225" w:rsidRDefault="00FE1225" w:rsidP="00FE1225">
      <w:pPr>
        <w:spacing w:after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FE1225" w:rsidRDefault="00FE1225" w:rsidP="00FE1225">
      <w:pPr>
        <w:spacing w:after="0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</w:p>
    <w:p w:rsidR="00FE1225" w:rsidRPr="001C189B" w:rsidRDefault="00FE1225" w:rsidP="00FE1225">
      <w:pPr>
        <w:contextualSpacing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C189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 w:rsidRPr="001C189B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 ՔԱՂԱՔԱՑԻԱԿԱՆ</w:t>
      </w:r>
    </w:p>
    <w:p w:rsidR="00FE1225" w:rsidRPr="001C189B" w:rsidRDefault="00FE1225" w:rsidP="00FE1225">
      <w:pPr>
        <w:contextualSpacing/>
        <w:jc w:val="center"/>
        <w:rPr>
          <w:rFonts w:cs="GHEA Grapalat"/>
          <w:sz w:val="24"/>
          <w:szCs w:val="24"/>
          <w:lang w:val="hy-AM"/>
        </w:rPr>
      </w:pPr>
      <w:r w:rsidRPr="001C189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ՕՐԵՆՍԳՐՔՈՒՄ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ԼՐԱՑՈՒՄ </w:t>
      </w:r>
      <w:r w:rsidRPr="001C189B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 ՄԱՍԻՆ» ՀՀ ՕՐԵՆՔԻ ՆԱԽԱԳԾԻ ԸՆԴՈՒՆՄԱՆ</w:t>
      </w:r>
    </w:p>
    <w:p w:rsidR="00FE1225" w:rsidRDefault="00FE1225" w:rsidP="00FE1225">
      <w:pPr>
        <w:spacing w:after="0"/>
        <w:ind w:firstLine="706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FE1225" w:rsidRPr="00637C6A" w:rsidRDefault="00FE1225" w:rsidP="00FE1225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FE1225" w:rsidRPr="00637C6A" w:rsidRDefault="00FE1225" w:rsidP="00FE1225">
      <w:pPr>
        <w:spacing w:before="2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tab/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Ռեպո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գործարքները աշխարհում ընդունված ֆինանսական գործարքներ և ֆինանսավորում ներգրավելու միջոցներ են: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Ռեպոն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իրենից ներկայացնում է արժեթղթերի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առուվաճառքի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գործարք, որը ներառում է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2 փուլերը.</w:t>
      </w:r>
    </w:p>
    <w:p w:rsidR="00FE1225" w:rsidRPr="00637C6A" w:rsidRDefault="00FE1225" w:rsidP="00FE1225">
      <w:pPr>
        <w:pStyle w:val="ListParagraph"/>
        <w:numPr>
          <w:ilvl w:val="0"/>
          <w:numId w:val="1"/>
        </w:numPr>
        <w:spacing w:before="2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գ</w:t>
      </w:r>
      <w:r w:rsidRPr="00637C6A">
        <w:rPr>
          <w:rFonts w:ascii="GHEA Grapalat" w:hAnsi="GHEA Grapalat"/>
          <w:sz w:val="24"/>
          <w:szCs w:val="24"/>
          <w:lang w:val="hy-AM"/>
        </w:rPr>
        <w:t xml:space="preserve">ործարքով սահմանված օրը 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637C6A">
        <w:rPr>
          <w:rFonts w:ascii="GHEA Grapalat" w:hAnsi="GHEA Grapalat"/>
          <w:sz w:val="24"/>
          <w:szCs w:val="24"/>
          <w:lang w:val="hy-AM"/>
        </w:rPr>
        <w:t xml:space="preserve">աճառողը գործարքով սահմանված գնով </w:t>
      </w:r>
      <w:r>
        <w:rPr>
          <w:rFonts w:ascii="GHEA Grapalat" w:hAnsi="GHEA Grapalat"/>
          <w:sz w:val="24"/>
          <w:szCs w:val="24"/>
          <w:lang w:val="hy-AM"/>
        </w:rPr>
        <w:t>գ</w:t>
      </w:r>
      <w:r w:rsidRPr="00637C6A">
        <w:rPr>
          <w:rFonts w:ascii="GHEA Grapalat" w:hAnsi="GHEA Grapalat"/>
          <w:sz w:val="24"/>
          <w:szCs w:val="24"/>
          <w:lang w:val="hy-AM"/>
        </w:rPr>
        <w:t>նորդին է վաճառում արժեթղթեր;</w:t>
      </w:r>
    </w:p>
    <w:p w:rsidR="00FE1225" w:rsidRPr="00637C6A" w:rsidRDefault="00FE1225" w:rsidP="00FE1225">
      <w:pPr>
        <w:pStyle w:val="ListParagraph"/>
        <w:numPr>
          <w:ilvl w:val="0"/>
          <w:numId w:val="1"/>
        </w:numPr>
        <w:spacing w:before="240"/>
        <w:jc w:val="both"/>
        <w:rPr>
          <w:rFonts w:ascii="GHEA Grapalat" w:hAnsi="GHEA Grapalat"/>
          <w:sz w:val="24"/>
          <w:szCs w:val="24"/>
          <w:lang w:val="hy-AM"/>
        </w:rPr>
      </w:pPr>
      <w:r w:rsidRPr="00637C6A">
        <w:rPr>
          <w:rFonts w:ascii="GHEA Grapalat" w:hAnsi="GHEA Grapalat" w:cs="Sylfaen"/>
          <w:sz w:val="24"/>
          <w:szCs w:val="24"/>
          <w:lang w:val="hy-AM"/>
        </w:rPr>
        <w:t>գործարքով</w:t>
      </w:r>
      <w:r w:rsidRPr="00637C6A">
        <w:rPr>
          <w:rFonts w:ascii="GHEA Grapalat" w:hAnsi="GHEA Grapalat"/>
          <w:sz w:val="24"/>
          <w:szCs w:val="24"/>
          <w:lang w:val="hy-AM"/>
        </w:rPr>
        <w:t xml:space="preserve"> սահմանված օրը 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637C6A">
        <w:rPr>
          <w:rFonts w:ascii="GHEA Grapalat" w:hAnsi="GHEA Grapalat"/>
          <w:sz w:val="24"/>
          <w:szCs w:val="24"/>
          <w:lang w:val="hy-AM"/>
        </w:rPr>
        <w:t xml:space="preserve">աճառողը գնորդից գործարքով սահմանված գնով հետ է գնում վաճառված արժեթղթերը (կամ համարժեք արժեթղթեր):  </w:t>
      </w:r>
    </w:p>
    <w:p w:rsidR="00F04B4C" w:rsidRDefault="00FE1225" w:rsidP="00FE1225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637C6A">
        <w:rPr>
          <w:rFonts w:ascii="GHEA Grapalat" w:hAnsi="GHEA Grapalat"/>
          <w:sz w:val="24"/>
          <w:szCs w:val="24"/>
          <w:lang w:val="hy-AM"/>
        </w:rPr>
        <w:tab/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Ռեպո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գործարքները հիմնականում օգտագործվում են պարտքով լրացուցիչ ֆինանսական միջոցներ ներգրավելու, պարտքով գումար տրամադրելու միջոցով եկամուտ ստանալու, իրացվելիության կառավարելու նպատակով: Դրանք հիմնականում կնքվում են ֆինանսական կազմակերպությունների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և բարձր իրացվելիություն ունեցող արժեթղթերով: </w:t>
      </w:r>
      <w:r w:rsidRPr="00637C6A">
        <w:rPr>
          <w:rFonts w:ascii="GHEA Grapalat" w:hAnsi="GHEA Grapalat"/>
          <w:sz w:val="24"/>
          <w:szCs w:val="24"/>
          <w:lang w:val="hy-AM"/>
        </w:rPr>
        <w:tab/>
      </w:r>
    </w:p>
    <w:p w:rsidR="00F04B4C" w:rsidRDefault="00F04B4C" w:rsidP="00FE1225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Քանի 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ռեպո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գործարքները լայն տարածում ունեն միջազգային ֆինանսական շուկաներում, մասնավոր հատվածը և պետությունները ձգտում են ստանդարտացնել գործարքների նկատմամբ կիրառելի պայմանագրերը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օրենսդրությունները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F04B4C" w:rsidRDefault="00F04B4C" w:rsidP="00F04B4C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Պայմանագրերի ստանդարտացման նպատակով բավականին լայն աշխատանք է տարվել</w:t>
      </w:r>
      <w:r w:rsidR="00FF6A8E">
        <w:rPr>
          <w:rFonts w:ascii="GHEA Grapalat" w:hAnsi="GHEA Grapalat"/>
          <w:sz w:val="24"/>
          <w:szCs w:val="24"/>
          <w:lang w:val="hy-AM"/>
        </w:rPr>
        <w:t>: Ա</w:t>
      </w:r>
      <w:r>
        <w:rPr>
          <w:rFonts w:ascii="GHEA Grapalat" w:hAnsi="GHEA Grapalat"/>
          <w:sz w:val="24"/>
          <w:szCs w:val="24"/>
          <w:lang w:val="hy-AM"/>
        </w:rPr>
        <w:t xml:space="preserve">րդեն իսկ տարիներ գործում է միջազգայնորեն ընդունված պայմանագրի ստանդարտ օրինակելի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F04B4C">
        <w:rPr>
          <w:rFonts w:ascii="GHEA Grapalat" w:hAnsi="GHEA Grapalat"/>
          <w:sz w:val="24"/>
          <w:szCs w:val="24"/>
          <w:lang w:val="hy-AM"/>
        </w:rPr>
        <w:t>GMRA (</w:t>
      </w:r>
      <w:proofErr w:type="spellStart"/>
      <w:r w:rsidR="00CB00FC" w:rsidRPr="00CB00FC">
        <w:rPr>
          <w:rFonts w:ascii="GHEA Grapalat" w:hAnsi="GHEA Grapalat"/>
          <w:sz w:val="24"/>
          <w:szCs w:val="24"/>
          <w:lang w:val="hy-AM"/>
        </w:rPr>
        <w:t>Global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master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repurchase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agreement</w:t>
      </w:r>
      <w:proofErr w:type="spellEnd"/>
      <w:r w:rsidR="006F32F4">
        <w:rPr>
          <w:rFonts w:ascii="GHEA Grapalat" w:hAnsi="GHEA Grapalat"/>
          <w:sz w:val="24"/>
          <w:szCs w:val="24"/>
          <w:lang w:val="hy-AM"/>
        </w:rPr>
        <w:t xml:space="preserve"> - </w:t>
      </w:r>
      <w:r w:rsidR="00CB00FC">
        <w:rPr>
          <w:rFonts w:ascii="GHEA Grapalat" w:hAnsi="GHEA Grapalat"/>
          <w:sz w:val="24"/>
          <w:szCs w:val="24"/>
          <w:lang w:val="hy-AM"/>
        </w:rPr>
        <w:t>Համընդհանուր</w:t>
      </w:r>
      <w:r w:rsidR="006F32F4" w:rsidRPr="00637C6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F32F4" w:rsidRPr="00637C6A">
        <w:rPr>
          <w:rFonts w:ascii="GHEA Grapalat" w:hAnsi="GHEA Grapalat"/>
          <w:sz w:val="24"/>
          <w:szCs w:val="24"/>
          <w:lang w:val="hy-AM"/>
        </w:rPr>
        <w:t>ռեպո</w:t>
      </w:r>
      <w:proofErr w:type="spellEnd"/>
      <w:r w:rsidR="006F32F4" w:rsidRPr="00637C6A">
        <w:rPr>
          <w:rFonts w:ascii="GHEA Grapalat" w:hAnsi="GHEA Grapalat"/>
          <w:sz w:val="24"/>
          <w:szCs w:val="24"/>
          <w:lang w:val="hy-AM"/>
        </w:rPr>
        <w:t xml:space="preserve"> գլխավոր </w:t>
      </w:r>
      <w:r w:rsidR="006F32F4">
        <w:rPr>
          <w:rFonts w:ascii="GHEA Grapalat" w:hAnsi="GHEA Grapalat"/>
          <w:sz w:val="24"/>
          <w:szCs w:val="24"/>
          <w:lang w:val="hy-AM"/>
        </w:rPr>
        <w:t>համաձայնագիր</w:t>
      </w:r>
      <w:r>
        <w:rPr>
          <w:rFonts w:ascii="GHEA Grapalat" w:hAnsi="GHEA Grapalat"/>
          <w:sz w:val="24"/>
          <w:szCs w:val="24"/>
          <w:lang w:val="hy-AM"/>
        </w:rPr>
        <w:t xml:space="preserve">): Այն մշակվել է </w:t>
      </w:r>
      <w:r w:rsidRPr="00F04B4C">
        <w:rPr>
          <w:rFonts w:ascii="GHEA Grapalat" w:hAnsi="GHEA Grapalat"/>
          <w:sz w:val="24"/>
          <w:szCs w:val="24"/>
          <w:lang w:val="hy-AM"/>
        </w:rPr>
        <w:t>ICMA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4B4C">
        <w:rPr>
          <w:rFonts w:ascii="GHEA Grapalat" w:hAnsi="GHEA Grapalat"/>
          <w:sz w:val="24"/>
          <w:szCs w:val="24"/>
          <w:lang w:val="hy-AM"/>
        </w:rPr>
        <w:t>(</w:t>
      </w:r>
      <w:r w:rsidR="00D57BC6" w:rsidRPr="00D57BC6">
        <w:rPr>
          <w:rFonts w:ascii="GHEA Grapalat" w:hAnsi="GHEA Grapalat"/>
          <w:sz w:val="24"/>
          <w:szCs w:val="24"/>
          <w:lang w:val="hy-AM"/>
        </w:rPr>
        <w:t>Կապիտալի շուկայի միջազգային ասոցիացիա</w:t>
      </w:r>
      <w:r w:rsidRPr="00F04B4C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միջազգային </w:t>
      </w:r>
      <w:r w:rsidR="00CB00FC" w:rsidRPr="00D57BC6">
        <w:rPr>
          <w:rFonts w:ascii="GHEA Grapalat" w:hAnsi="GHEA Grapalat"/>
          <w:sz w:val="24"/>
          <w:szCs w:val="24"/>
          <w:lang w:val="hy-AM"/>
        </w:rPr>
        <w:t>ասոցիացիա</w:t>
      </w:r>
      <w:r w:rsidR="00CB00FC">
        <w:rPr>
          <w:rFonts w:ascii="GHEA Grapalat" w:hAnsi="GHEA Grapalat"/>
          <w:sz w:val="24"/>
          <w:szCs w:val="24"/>
          <w:lang w:val="hy-AM"/>
        </w:rPr>
        <w:t>յի</w:t>
      </w:r>
      <w:r>
        <w:rPr>
          <w:rFonts w:ascii="GHEA Grapalat" w:hAnsi="GHEA Grapalat"/>
          <w:sz w:val="24"/>
          <w:szCs w:val="24"/>
          <w:lang w:val="hy-AM"/>
        </w:rPr>
        <w:t xml:space="preserve"> կողմից:</w:t>
      </w:r>
      <w:r w:rsidR="00FF6A8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04B4C" w:rsidRPr="00F04B4C" w:rsidRDefault="00F04B4C" w:rsidP="00FE1225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F04B4C" w:rsidRPr="00F04B4C" w:rsidRDefault="00F04B4C" w:rsidP="00F04B4C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Երկրների մեծամասնությունը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ռեպո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գործարքները կարգավորում են օրենսդրական մակարդակով, որպեսզի գործարքների նկատմամբ կիրառելի իրավական դաշտը հստակ լինի: Պետությունները աշխատում են օրենսդրությունը նախատեսել այնպես, որ միջազգայնորեն ընդունված </w:t>
      </w:r>
      <w:r w:rsidRPr="00F04B4C">
        <w:rPr>
          <w:rFonts w:ascii="GHEA Grapalat" w:hAnsi="GHEA Grapalat"/>
          <w:sz w:val="24"/>
          <w:szCs w:val="24"/>
          <w:lang w:val="hy-AM"/>
        </w:rPr>
        <w:t xml:space="preserve">GMRA </w:t>
      </w:r>
      <w:r>
        <w:rPr>
          <w:rFonts w:ascii="GHEA Grapalat" w:hAnsi="GHEA Grapalat"/>
          <w:sz w:val="24"/>
          <w:szCs w:val="24"/>
          <w:lang w:val="hy-AM"/>
        </w:rPr>
        <w:t xml:space="preserve">պայմանագիրը կիրառելի լինի իրենց մոտ: Այս առումով երկրներն ապահովում են որոշակիություն և գրավչություն՝ ֆինանսական շուկաներում օտարերկրյա ֆինանսական կազմակերպությունների համար: </w:t>
      </w:r>
    </w:p>
    <w:p w:rsidR="00FE1225" w:rsidRPr="00637C6A" w:rsidRDefault="00FE1225" w:rsidP="00FE1225">
      <w:pPr>
        <w:spacing w:before="240"/>
        <w:jc w:val="both"/>
        <w:rPr>
          <w:rFonts w:ascii="GHEA Grapalat" w:hAnsi="GHEA Grapalat"/>
          <w:sz w:val="24"/>
          <w:szCs w:val="24"/>
          <w:lang w:val="hy-AM"/>
        </w:rPr>
      </w:pPr>
      <w:r w:rsidRPr="00637C6A">
        <w:rPr>
          <w:rFonts w:ascii="GHEA Grapalat" w:hAnsi="GHEA Grapalat"/>
          <w:sz w:val="24"/>
          <w:szCs w:val="24"/>
          <w:lang w:val="hy-AM"/>
        </w:rPr>
        <w:tab/>
      </w:r>
      <w:r w:rsidR="006F32F4">
        <w:rPr>
          <w:rFonts w:ascii="GHEA Grapalat" w:hAnsi="GHEA Grapalat"/>
          <w:sz w:val="24"/>
          <w:szCs w:val="24"/>
          <w:lang w:val="hy-AM"/>
        </w:rPr>
        <w:t xml:space="preserve">Օրինակ՝ ԵՄ մակարդակով՝ </w:t>
      </w:r>
      <w:r w:rsidRPr="00637C6A">
        <w:rPr>
          <w:rFonts w:ascii="GHEA Grapalat" w:hAnsi="GHEA Grapalat"/>
          <w:sz w:val="24"/>
          <w:szCs w:val="24"/>
          <w:lang w:val="hy-AM"/>
        </w:rPr>
        <w:t xml:space="preserve">2002թ. ընդունվեց ֆինանսական ապահովման </w:t>
      </w:r>
      <w:r>
        <w:rPr>
          <w:rFonts w:ascii="GHEA Grapalat" w:hAnsi="GHEA Grapalat"/>
          <w:sz w:val="24"/>
          <w:szCs w:val="24"/>
          <w:lang w:val="hy-AM"/>
        </w:rPr>
        <w:t>միջոց հանդիսացող գործարքների</w:t>
      </w:r>
      <w:r w:rsidRPr="00637C6A">
        <w:rPr>
          <w:rFonts w:ascii="GHEA Grapalat" w:hAnsi="GHEA Grapalat"/>
          <w:sz w:val="24"/>
          <w:szCs w:val="24"/>
          <w:lang w:val="hy-AM"/>
        </w:rPr>
        <w:t xml:space="preserve"> մասին ԵՄ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դիրեկտիվը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(EU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directive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on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financial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collateral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arrangements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>): Ի թիվս այլ հարցերի այն անդրադառնում էր նաև սեփականության իրավունքի փոխանցմամբ պարտավորության ապահովման միջոցների</w:t>
      </w:r>
      <w:r w:rsidR="00D57BC6">
        <w:rPr>
          <w:rFonts w:ascii="GHEA Grapalat" w:hAnsi="GHEA Grapalat"/>
          <w:sz w:val="24"/>
          <w:szCs w:val="24"/>
          <w:lang w:val="hy-AM"/>
        </w:rPr>
        <w:t>ն</w:t>
      </w:r>
      <w:r w:rsidRPr="00637C6A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title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transfer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collatera</w:t>
      </w:r>
      <w:r>
        <w:rPr>
          <w:rFonts w:ascii="GHEA Grapalat" w:hAnsi="GHEA Grapalat"/>
          <w:sz w:val="24"/>
          <w:szCs w:val="24"/>
          <w:lang w:val="hy-AM"/>
        </w:rPr>
        <w:t>l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)</w:t>
      </w:r>
      <w:r w:rsidRPr="00637C6A">
        <w:rPr>
          <w:rFonts w:ascii="GHEA Grapalat" w:hAnsi="GHEA Grapalat"/>
          <w:sz w:val="24"/>
          <w:szCs w:val="24"/>
          <w:lang w:val="hy-AM"/>
        </w:rPr>
        <w:t>:  Մասնավորապես</w:t>
      </w:r>
      <w:r w:rsidR="00D57BC6">
        <w:rPr>
          <w:rFonts w:ascii="GHEA Grapalat" w:hAnsi="GHEA Grapalat"/>
          <w:sz w:val="24"/>
          <w:szCs w:val="24"/>
          <w:lang w:val="hy-AM"/>
        </w:rPr>
        <w:t>,</w:t>
      </w:r>
      <w:r w:rsidRPr="00637C6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դիրեկտիվում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սահմանված է, որ անդամ երկրները պետք է ապահովեն, որ սեփականության իրավունքի փոխանցմամբ ապահովության պայմանագրերը ունենան իրավական ուժ՝ իրենց պայմաններին համապատասխան:</w:t>
      </w:r>
    </w:p>
    <w:p w:rsidR="00FE1225" w:rsidRPr="00637C6A" w:rsidRDefault="00FE1225" w:rsidP="00FE1225">
      <w:pPr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Դիրեկտիվը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տարածվում է որպես ապահովման միջոց տրամադրվող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ակտիվների վրա.</w:t>
      </w:r>
    </w:p>
    <w:p w:rsidR="00FE1225" w:rsidRPr="00637C6A" w:rsidRDefault="00FE1225" w:rsidP="00FE1225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637C6A">
        <w:rPr>
          <w:rFonts w:ascii="GHEA Grapalat" w:hAnsi="GHEA Grapalat"/>
          <w:sz w:val="24"/>
          <w:szCs w:val="24"/>
          <w:lang w:val="hy-AM"/>
        </w:rPr>
        <w:t xml:space="preserve">Դրամական միջոցներ </w:t>
      </w:r>
      <w:r w:rsidRPr="00637C6A">
        <w:rPr>
          <w:rFonts w:ascii="GHEA Grapalat" w:hAnsi="GHEA Grapalat"/>
          <w:sz w:val="24"/>
          <w:szCs w:val="24"/>
        </w:rPr>
        <w:t>(</w:t>
      </w:r>
      <w:r w:rsidRPr="00637C6A">
        <w:rPr>
          <w:rFonts w:ascii="GHEA Grapalat" w:hAnsi="GHEA Grapalat"/>
          <w:sz w:val="24"/>
          <w:szCs w:val="24"/>
          <w:lang w:val="hy-AM"/>
        </w:rPr>
        <w:t>ոչ կանխիկ</w:t>
      </w:r>
      <w:r w:rsidRPr="00637C6A">
        <w:rPr>
          <w:rFonts w:ascii="GHEA Grapalat" w:hAnsi="GHEA Grapalat"/>
          <w:sz w:val="24"/>
          <w:szCs w:val="24"/>
        </w:rPr>
        <w:t>)</w:t>
      </w:r>
    </w:p>
    <w:p w:rsidR="00FE1225" w:rsidRPr="00637C6A" w:rsidRDefault="00FE1225" w:rsidP="00FE1225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637C6A">
        <w:rPr>
          <w:rFonts w:ascii="GHEA Grapalat" w:hAnsi="GHEA Grapalat"/>
          <w:sz w:val="24"/>
          <w:szCs w:val="24"/>
          <w:lang w:val="hy-AM"/>
        </w:rPr>
        <w:t xml:space="preserve">Ֆինանսական </w:t>
      </w:r>
      <w:r w:rsidR="00D57BC6">
        <w:rPr>
          <w:rFonts w:ascii="GHEA Grapalat" w:hAnsi="GHEA Grapalat"/>
          <w:sz w:val="24"/>
          <w:szCs w:val="24"/>
          <w:lang w:val="hy-AM"/>
        </w:rPr>
        <w:t>գործիքներ</w:t>
      </w:r>
      <w:r w:rsidRPr="00637C6A">
        <w:rPr>
          <w:rFonts w:ascii="GHEA Grapalat" w:hAnsi="GHEA Grapalat"/>
          <w:sz w:val="24"/>
          <w:szCs w:val="24"/>
          <w:lang w:val="hy-AM"/>
        </w:rPr>
        <w:t xml:space="preserve"> (ներառում է բաժնային արժեթղթեր, պարտատոմսեր, կապիտալի շուկայում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բանակցման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ենթակա այլ պարտքային գործիքներ, արժեթղթեր, որոնք հավաստում են թվարկած արժեթղթերը ձեռք բերելու, փոխանակելու կամ հաշվանց իրականացնելու հնարավորություն, ներդրումային ֆոնդերի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փայեր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, դրամական շուկայի գործիքները, ինչպես նաև </w:t>
      </w:r>
      <w:proofErr w:type="spellStart"/>
      <w:r w:rsidRPr="00637C6A">
        <w:rPr>
          <w:rFonts w:ascii="GHEA Grapalat" w:hAnsi="GHEA Grapalat"/>
          <w:sz w:val="24"/>
          <w:szCs w:val="24"/>
          <w:lang w:val="hy-AM"/>
        </w:rPr>
        <w:t>թվարկվածների</w:t>
      </w:r>
      <w:proofErr w:type="spellEnd"/>
      <w:r w:rsidRPr="00637C6A">
        <w:rPr>
          <w:rFonts w:ascii="GHEA Grapalat" w:hAnsi="GHEA Grapalat"/>
          <w:sz w:val="24"/>
          <w:szCs w:val="24"/>
          <w:lang w:val="hy-AM"/>
        </w:rPr>
        <w:t xml:space="preserve"> նկատմամբ պահանջները և իրավունքները)</w:t>
      </w:r>
    </w:p>
    <w:p w:rsidR="00F04B4C" w:rsidRPr="006F32F4" w:rsidRDefault="00FE1225" w:rsidP="006F32F4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637C6A">
        <w:rPr>
          <w:rFonts w:ascii="GHEA Grapalat" w:hAnsi="GHEA Grapalat"/>
          <w:sz w:val="24"/>
          <w:szCs w:val="24"/>
          <w:lang w:val="hy-AM"/>
        </w:rPr>
        <w:t>Ֆինանսական կազմակերպությունների կողմից տրամադրված վարկերի (փոխառությունների) նկատմամբ պահանջի իրավունք</w:t>
      </w:r>
    </w:p>
    <w:p w:rsidR="006F32F4" w:rsidRPr="006F32F4" w:rsidRDefault="00D57BC6" w:rsidP="00FE1225">
      <w:pPr>
        <w:spacing w:before="2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6F32F4" w:rsidRPr="006F32F4">
        <w:rPr>
          <w:rFonts w:ascii="GHEA Grapalat" w:hAnsi="GHEA Grapalat"/>
          <w:sz w:val="24"/>
          <w:szCs w:val="24"/>
          <w:lang w:val="hy-AM"/>
        </w:rPr>
        <w:t>ICMA</w:t>
      </w:r>
      <w:r w:rsidR="006F32F4">
        <w:rPr>
          <w:rFonts w:ascii="GHEA Grapalat" w:hAnsi="GHEA Grapalat"/>
          <w:sz w:val="24"/>
          <w:szCs w:val="24"/>
          <w:lang w:val="hy-AM"/>
        </w:rPr>
        <w:t xml:space="preserve">-ն իր </w:t>
      </w:r>
      <w:proofErr w:type="spellStart"/>
      <w:r w:rsidR="006F32F4">
        <w:rPr>
          <w:rFonts w:ascii="GHEA Grapalat" w:hAnsi="GHEA Grapalat"/>
          <w:sz w:val="24"/>
          <w:szCs w:val="24"/>
          <w:lang w:val="hy-AM"/>
        </w:rPr>
        <w:t>կայքում</w:t>
      </w:r>
      <w:proofErr w:type="spellEnd"/>
      <w:r w:rsidR="006F32F4">
        <w:rPr>
          <w:rFonts w:ascii="GHEA Grapalat" w:hAnsi="GHEA Grapalat"/>
          <w:sz w:val="24"/>
          <w:szCs w:val="24"/>
          <w:lang w:val="hy-AM"/>
        </w:rPr>
        <w:t xml:space="preserve"> հրապարակում է տարբեր պետություններում </w:t>
      </w:r>
      <w:r w:rsidR="006F32F4" w:rsidRPr="006F32F4">
        <w:rPr>
          <w:rFonts w:ascii="GHEA Grapalat" w:hAnsi="GHEA Grapalat"/>
          <w:sz w:val="24"/>
          <w:szCs w:val="24"/>
          <w:lang w:val="hy-AM"/>
        </w:rPr>
        <w:t xml:space="preserve">GMRA </w:t>
      </w:r>
      <w:r w:rsidR="006F32F4">
        <w:rPr>
          <w:rFonts w:ascii="GHEA Grapalat" w:hAnsi="GHEA Grapalat"/>
          <w:sz w:val="24"/>
          <w:szCs w:val="24"/>
          <w:lang w:val="hy-AM"/>
        </w:rPr>
        <w:t xml:space="preserve">պայմանագրի </w:t>
      </w:r>
      <w:proofErr w:type="spellStart"/>
      <w:r w:rsidR="006F32F4">
        <w:rPr>
          <w:rFonts w:ascii="GHEA Grapalat" w:hAnsi="GHEA Grapalat"/>
          <w:sz w:val="24"/>
          <w:szCs w:val="24"/>
          <w:lang w:val="hy-AM"/>
        </w:rPr>
        <w:t>կիրառելիության</w:t>
      </w:r>
      <w:proofErr w:type="spellEnd"/>
      <w:r w:rsidR="006F32F4">
        <w:rPr>
          <w:rFonts w:ascii="GHEA Grapalat" w:hAnsi="GHEA Grapalat"/>
          <w:sz w:val="24"/>
          <w:szCs w:val="24"/>
          <w:lang w:val="hy-AM"/>
        </w:rPr>
        <w:t xml:space="preserve"> վերաբերյալ իրավական կարծիք: Նպատակը՝ հաստատումն է, որ </w:t>
      </w:r>
      <w:r>
        <w:rPr>
          <w:rFonts w:ascii="GHEA Grapalat" w:hAnsi="GHEA Grapalat"/>
          <w:sz w:val="24"/>
          <w:szCs w:val="24"/>
          <w:lang w:val="hy-AM"/>
        </w:rPr>
        <w:t>տվյալ</w:t>
      </w:r>
      <w:r w:rsidR="006F32F4">
        <w:rPr>
          <w:rFonts w:ascii="GHEA Grapalat" w:hAnsi="GHEA Grapalat"/>
          <w:sz w:val="24"/>
          <w:szCs w:val="24"/>
          <w:lang w:val="hy-AM"/>
        </w:rPr>
        <w:t xml:space="preserve"> պետությունում օրենսդրությունը </w:t>
      </w:r>
      <w:r w:rsidR="00FF6A8E">
        <w:rPr>
          <w:rFonts w:ascii="GHEA Grapalat" w:hAnsi="GHEA Grapalat"/>
          <w:sz w:val="24"/>
          <w:szCs w:val="24"/>
          <w:lang w:val="hy-AM"/>
        </w:rPr>
        <w:t xml:space="preserve">թույլատրում է </w:t>
      </w:r>
      <w:r w:rsidR="006F32F4">
        <w:rPr>
          <w:rFonts w:ascii="GHEA Grapalat" w:hAnsi="GHEA Grapalat"/>
          <w:sz w:val="24"/>
          <w:szCs w:val="24"/>
          <w:lang w:val="hy-AM"/>
        </w:rPr>
        <w:t xml:space="preserve">ֆինանսական կազմակերպությունների հետ </w:t>
      </w:r>
      <w:r w:rsidR="00FF6A8E">
        <w:rPr>
          <w:rFonts w:ascii="GHEA Grapalat" w:hAnsi="GHEA Grapalat"/>
          <w:sz w:val="24"/>
          <w:szCs w:val="24"/>
          <w:lang w:val="hy-AM"/>
        </w:rPr>
        <w:t xml:space="preserve">GMRA պայմանագրով </w:t>
      </w:r>
      <w:proofErr w:type="spellStart"/>
      <w:r w:rsidR="006F32F4">
        <w:rPr>
          <w:rFonts w:ascii="GHEA Grapalat" w:hAnsi="GHEA Grapalat"/>
          <w:sz w:val="24"/>
          <w:szCs w:val="24"/>
          <w:lang w:val="hy-AM"/>
        </w:rPr>
        <w:t>ռեպո</w:t>
      </w:r>
      <w:proofErr w:type="spellEnd"/>
      <w:r w:rsidR="006F32F4">
        <w:rPr>
          <w:rFonts w:ascii="GHEA Grapalat" w:hAnsi="GHEA Grapalat"/>
          <w:sz w:val="24"/>
          <w:szCs w:val="24"/>
          <w:lang w:val="hy-AM"/>
        </w:rPr>
        <w:t xml:space="preserve"> գործարք կնքել: </w:t>
      </w:r>
    </w:p>
    <w:p w:rsidR="006F32F4" w:rsidRDefault="006F32F4" w:rsidP="00FE1225">
      <w:pPr>
        <w:spacing w:before="240"/>
        <w:jc w:val="both"/>
        <w:rPr>
          <w:rFonts w:ascii="GHEA Grapalat" w:hAnsi="GHEA Grapalat"/>
          <w:sz w:val="24"/>
          <w:szCs w:val="24"/>
          <w:lang w:val="hy-AM"/>
        </w:rPr>
      </w:pPr>
    </w:p>
    <w:p w:rsidR="006F32F4" w:rsidRDefault="00D57BC6" w:rsidP="00FE1225">
      <w:pPr>
        <w:spacing w:before="2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ՀՀ կենտրոնական բանկը մտադիր է աշխատանքներ տանել, որ </w:t>
      </w:r>
      <w:r w:rsidRPr="00D57BC6">
        <w:rPr>
          <w:rFonts w:ascii="GHEA Grapalat" w:hAnsi="GHEA Grapalat"/>
          <w:sz w:val="24"/>
          <w:szCs w:val="24"/>
          <w:lang w:val="hy-AM"/>
        </w:rPr>
        <w:t>Կապիտալի շուկայի միջազգային ասոցիացիա</w:t>
      </w:r>
      <w:r w:rsidRPr="00637C6A">
        <w:rPr>
          <w:rFonts w:ascii="GHEA Grapalat" w:hAnsi="GHEA Grapalat"/>
          <w:sz w:val="24"/>
          <w:szCs w:val="24"/>
          <w:lang w:val="hy-AM"/>
        </w:rPr>
        <w:t xml:space="preserve"> </w:t>
      </w:r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(ICMA) </w:t>
      </w:r>
      <w:proofErr w:type="spellStart"/>
      <w:r w:rsidR="00FE1225" w:rsidRPr="00637C6A">
        <w:rPr>
          <w:rFonts w:ascii="GHEA Grapalat" w:hAnsi="GHEA Grapalat"/>
          <w:sz w:val="24"/>
          <w:szCs w:val="24"/>
          <w:lang w:val="hy-AM"/>
        </w:rPr>
        <w:t>կայքում</w:t>
      </w:r>
      <w:proofErr w:type="spellEnd"/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 տեղադրվի իրավական եզրակացություն ՀՀ-ում </w:t>
      </w:r>
      <w:r w:rsidR="00CB00FC">
        <w:rPr>
          <w:rFonts w:ascii="GHEA Grapalat" w:hAnsi="GHEA Grapalat"/>
          <w:sz w:val="24"/>
          <w:szCs w:val="24"/>
          <w:lang w:val="hy-AM"/>
        </w:rPr>
        <w:t>Համընդհանուր</w:t>
      </w:r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E1225" w:rsidRPr="00637C6A">
        <w:rPr>
          <w:rFonts w:ascii="GHEA Grapalat" w:hAnsi="GHEA Grapalat"/>
          <w:sz w:val="24"/>
          <w:szCs w:val="24"/>
          <w:lang w:val="hy-AM"/>
        </w:rPr>
        <w:t>ռեպո</w:t>
      </w:r>
      <w:proofErr w:type="spellEnd"/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 գլխավոր համաձայնագրի (GMRA) </w:t>
      </w:r>
      <w:proofErr w:type="spellStart"/>
      <w:r w:rsidR="00FE1225" w:rsidRPr="00637C6A">
        <w:rPr>
          <w:rFonts w:ascii="GHEA Grapalat" w:hAnsi="GHEA Grapalat"/>
          <w:sz w:val="24"/>
          <w:szCs w:val="24"/>
          <w:lang w:val="hy-AM"/>
        </w:rPr>
        <w:t>կիրառելիության</w:t>
      </w:r>
      <w:proofErr w:type="spellEnd"/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 վերաբերյալ: </w:t>
      </w:r>
    </w:p>
    <w:p w:rsidR="006F32F4" w:rsidRDefault="00D57BC6" w:rsidP="00FE1225">
      <w:pPr>
        <w:spacing w:before="2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D57BC6">
        <w:rPr>
          <w:rFonts w:ascii="GHEA Grapalat" w:hAnsi="GHEA Grapalat"/>
          <w:sz w:val="24"/>
          <w:szCs w:val="24"/>
          <w:lang w:val="hy-AM"/>
        </w:rPr>
        <w:t>Կապիտալի շուկայի միջազգային ասոցիացիա</w:t>
      </w:r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յի </w:t>
      </w:r>
      <w:proofErr w:type="spellStart"/>
      <w:r w:rsidR="00FE1225" w:rsidRPr="00637C6A">
        <w:rPr>
          <w:rFonts w:ascii="GHEA Grapalat" w:hAnsi="GHEA Grapalat"/>
          <w:sz w:val="24"/>
          <w:szCs w:val="24"/>
          <w:lang w:val="hy-AM"/>
        </w:rPr>
        <w:t>կայքում</w:t>
      </w:r>
      <w:proofErr w:type="spellEnd"/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 ՀՀ-ում այդ պայմանագրի </w:t>
      </w:r>
      <w:proofErr w:type="spellStart"/>
      <w:r w:rsidR="00FE1225" w:rsidRPr="00637C6A">
        <w:rPr>
          <w:rFonts w:ascii="GHEA Grapalat" w:hAnsi="GHEA Grapalat"/>
          <w:sz w:val="24"/>
          <w:szCs w:val="24"/>
          <w:lang w:val="hy-AM"/>
        </w:rPr>
        <w:t>կիրառելիության</w:t>
      </w:r>
      <w:proofErr w:type="spellEnd"/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 վերաբերյալ իրավական եզրակացության տրամադրումը (ապացույցը որ GMRA-ը ՀՀ-ում «աշխատում է») մեծ գովազդ կլինի ՀՀ-ի համար  և այդպիսով կնպաստի օտարերկրյա ներդրողների՝ ՀՀ </w:t>
      </w:r>
      <w:proofErr w:type="spellStart"/>
      <w:r w:rsidR="00FE1225" w:rsidRPr="00637C6A">
        <w:rPr>
          <w:rFonts w:ascii="GHEA Grapalat" w:hAnsi="GHEA Grapalat"/>
          <w:sz w:val="24"/>
          <w:szCs w:val="24"/>
          <w:lang w:val="hy-AM"/>
        </w:rPr>
        <w:t>ռեպոյի</w:t>
      </w:r>
      <w:proofErr w:type="spellEnd"/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 շուկա մուտք </w:t>
      </w:r>
      <w:proofErr w:type="spellStart"/>
      <w:r w:rsidR="00FE1225" w:rsidRPr="00637C6A">
        <w:rPr>
          <w:rFonts w:ascii="GHEA Grapalat" w:hAnsi="GHEA Grapalat"/>
          <w:sz w:val="24"/>
          <w:szCs w:val="24"/>
          <w:lang w:val="hy-AM"/>
        </w:rPr>
        <w:t>գործելուն</w:t>
      </w:r>
      <w:proofErr w:type="spellEnd"/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FF6A8E" w:rsidRDefault="00D57BC6" w:rsidP="00FE1225">
      <w:pPr>
        <w:spacing w:before="2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Բացի այդ՝ եթե ICMA անդամ կազմակերպությունները ցանկանան ՀՀ բանկերի հետ </w:t>
      </w:r>
      <w:proofErr w:type="spellStart"/>
      <w:r w:rsidR="00FE1225" w:rsidRPr="00637C6A">
        <w:rPr>
          <w:rFonts w:ascii="GHEA Grapalat" w:hAnsi="GHEA Grapalat"/>
          <w:sz w:val="24"/>
          <w:szCs w:val="24"/>
          <w:lang w:val="hy-AM"/>
        </w:rPr>
        <w:t>ռեպո</w:t>
      </w:r>
      <w:proofErr w:type="spellEnd"/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 կնքել, նրանք ստիպված չեն լինի ՀՀ-ում GMRA-ի </w:t>
      </w:r>
      <w:proofErr w:type="spellStart"/>
      <w:r w:rsidR="00FE1225" w:rsidRPr="00637C6A">
        <w:rPr>
          <w:rFonts w:ascii="GHEA Grapalat" w:hAnsi="GHEA Grapalat"/>
          <w:sz w:val="24"/>
          <w:szCs w:val="24"/>
          <w:lang w:val="hy-AM"/>
        </w:rPr>
        <w:t>կիրառելիության</w:t>
      </w:r>
      <w:proofErr w:type="spellEnd"/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 վերաբերյալ </w:t>
      </w:r>
      <w:r w:rsidR="006F32F4">
        <w:rPr>
          <w:rFonts w:ascii="GHEA Grapalat" w:hAnsi="GHEA Grapalat"/>
          <w:sz w:val="24"/>
          <w:szCs w:val="24"/>
          <w:lang w:val="hy-AM"/>
        </w:rPr>
        <w:t xml:space="preserve">առանձին </w:t>
      </w:r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իրավական եզրակացություն հայցելու համար  լրացուցիչ ծախս </w:t>
      </w:r>
      <w:r>
        <w:rPr>
          <w:rFonts w:ascii="GHEA Grapalat" w:hAnsi="GHEA Grapalat"/>
          <w:sz w:val="24"/>
          <w:szCs w:val="24"/>
          <w:lang w:val="hy-AM"/>
        </w:rPr>
        <w:t>կրել</w:t>
      </w:r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6F32F4" w:rsidRDefault="00D57BC6" w:rsidP="00FE1225">
      <w:pPr>
        <w:spacing w:before="2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ICMA-ի </w:t>
      </w:r>
      <w:proofErr w:type="spellStart"/>
      <w:r w:rsidR="00FE1225" w:rsidRPr="00637C6A">
        <w:rPr>
          <w:rFonts w:ascii="GHEA Grapalat" w:hAnsi="GHEA Grapalat"/>
          <w:sz w:val="24"/>
          <w:szCs w:val="24"/>
          <w:lang w:val="hy-AM"/>
        </w:rPr>
        <w:t>կայքում</w:t>
      </w:r>
      <w:proofErr w:type="spellEnd"/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 տեղադրված եզրակացություններին հասանելիություն ունի շուրջ 500 ֆինանսական կազմակերպություն (այդ թվում՝ աշխարհահռչակ ֆինանսական կազմակերպությունների մեծ մասը):</w:t>
      </w:r>
    </w:p>
    <w:p w:rsidR="00FE1225" w:rsidRDefault="00D57BC6" w:rsidP="00FE1225">
      <w:pPr>
        <w:spacing w:before="2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6F32F4" w:rsidRPr="006F32F4">
        <w:rPr>
          <w:rFonts w:ascii="GHEA Grapalat" w:hAnsi="GHEA Grapalat"/>
          <w:sz w:val="24"/>
          <w:szCs w:val="24"/>
          <w:lang w:val="hy-AM"/>
        </w:rPr>
        <w:t>GMRA</w:t>
      </w:r>
      <w:r w:rsidR="006F32F4">
        <w:rPr>
          <w:rFonts w:ascii="GHEA Grapalat" w:hAnsi="GHEA Grapalat"/>
          <w:sz w:val="24"/>
          <w:szCs w:val="24"/>
          <w:lang w:val="hy-AM"/>
        </w:rPr>
        <w:t xml:space="preserve">-ի </w:t>
      </w:r>
      <w:proofErr w:type="spellStart"/>
      <w:r w:rsidR="006F32F4">
        <w:rPr>
          <w:rFonts w:ascii="GHEA Grapalat" w:hAnsi="GHEA Grapalat"/>
          <w:sz w:val="24"/>
          <w:szCs w:val="24"/>
          <w:lang w:val="hy-AM"/>
        </w:rPr>
        <w:t>կիրառելիության</w:t>
      </w:r>
      <w:proofErr w:type="spellEnd"/>
      <w:r w:rsidR="006F32F4">
        <w:rPr>
          <w:rFonts w:ascii="GHEA Grapalat" w:hAnsi="GHEA Grapalat"/>
          <w:sz w:val="24"/>
          <w:szCs w:val="24"/>
          <w:lang w:val="hy-AM"/>
        </w:rPr>
        <w:t xml:space="preserve"> վերաբերյալ որոշակիություն ապահովելու նպատակով</w:t>
      </w:r>
      <w:r w:rsidR="00FF6A8E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F6A8E" w:rsidRPr="00FF6A8E">
        <w:rPr>
          <w:rFonts w:ascii="GHEA Grapalat" w:hAnsi="GHEA Grapalat"/>
          <w:sz w:val="24"/>
          <w:szCs w:val="24"/>
          <w:lang w:val="hy-AM"/>
        </w:rPr>
        <w:t>ICMA</w:t>
      </w:r>
      <w:r>
        <w:rPr>
          <w:rFonts w:ascii="GHEA Grapalat" w:hAnsi="GHEA Grapalat"/>
          <w:sz w:val="24"/>
          <w:szCs w:val="24"/>
          <w:lang w:val="hy-AM"/>
        </w:rPr>
        <w:t>-ի</w:t>
      </w:r>
      <w:r w:rsidR="00FF6A8E" w:rsidRPr="00FF6A8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F6A8E">
        <w:rPr>
          <w:rFonts w:ascii="GHEA Grapalat" w:hAnsi="GHEA Grapalat"/>
          <w:sz w:val="24"/>
          <w:szCs w:val="24"/>
          <w:lang w:val="hy-AM"/>
        </w:rPr>
        <w:t>կայքում</w:t>
      </w:r>
      <w:proofErr w:type="spellEnd"/>
      <w:r w:rsidR="00FF6A8E">
        <w:rPr>
          <w:rFonts w:ascii="GHEA Grapalat" w:hAnsi="GHEA Grapalat"/>
          <w:sz w:val="24"/>
          <w:szCs w:val="24"/>
          <w:lang w:val="hy-AM"/>
        </w:rPr>
        <w:t xml:space="preserve"> իրավական եզրակացություն տեղադրելու նպատակով</w:t>
      </w:r>
      <w:r w:rsidR="006F32F4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կարգավորել </w:t>
      </w:r>
      <w:proofErr w:type="spellStart"/>
      <w:r w:rsidR="006F32F4">
        <w:rPr>
          <w:rFonts w:ascii="GHEA Grapalat" w:hAnsi="GHEA Grapalat"/>
          <w:sz w:val="24"/>
          <w:szCs w:val="24"/>
          <w:lang w:val="hy-AM"/>
        </w:rPr>
        <w:t>ռեպո</w:t>
      </w:r>
      <w:proofErr w:type="spellEnd"/>
      <w:r w:rsidR="006F32F4">
        <w:rPr>
          <w:rFonts w:ascii="GHEA Grapalat" w:hAnsi="GHEA Grapalat"/>
          <w:sz w:val="24"/>
          <w:szCs w:val="24"/>
          <w:lang w:val="hy-AM"/>
        </w:rPr>
        <w:t xml:space="preserve"> գործարքները և դրանց հետ կապված որոշ մանրամասներ: </w:t>
      </w:r>
      <w:r w:rsidR="00FE1225" w:rsidRPr="00637C6A">
        <w:rPr>
          <w:rFonts w:ascii="GHEA Grapalat" w:hAnsi="GHEA Grapalat"/>
          <w:sz w:val="24"/>
          <w:szCs w:val="24"/>
          <w:lang w:val="hy-AM"/>
        </w:rPr>
        <w:t xml:space="preserve">     </w:t>
      </w:r>
    </w:p>
    <w:p w:rsidR="00FE1225" w:rsidRDefault="00FE1225" w:rsidP="00FE1225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:rsidR="00FE1225" w:rsidRPr="00FE3009" w:rsidRDefault="006F32F4" w:rsidP="00FE1225">
      <w:pPr>
        <w:spacing w:before="240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FE1225" w:rsidRPr="00FE3009">
        <w:rPr>
          <w:rFonts w:ascii="GHEA Grapalat" w:hAnsi="GHEA Grapalat"/>
          <w:sz w:val="24"/>
          <w:szCs w:val="24"/>
          <w:lang w:val="hy-AM"/>
        </w:rPr>
        <w:t xml:space="preserve">ախագծով առաջարկվում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="00FE1225" w:rsidRPr="00FE3009">
        <w:rPr>
          <w:rFonts w:ascii="GHEA Grapalat" w:hAnsi="GHEA Grapalat"/>
          <w:sz w:val="24"/>
          <w:szCs w:val="24"/>
          <w:lang w:val="hy-AM"/>
        </w:rPr>
        <w:t xml:space="preserve">, որ ՀՀ քաղաքացիական օրենսգրքում սահմանվի </w:t>
      </w:r>
      <w:proofErr w:type="spellStart"/>
      <w:r w:rsidR="00FE1225" w:rsidRPr="00FE3009">
        <w:rPr>
          <w:rFonts w:ascii="GHEA Grapalat" w:hAnsi="GHEA Grapalat"/>
          <w:sz w:val="24"/>
          <w:szCs w:val="24"/>
          <w:lang w:val="hy-AM"/>
        </w:rPr>
        <w:t>հետևյալը</w:t>
      </w:r>
      <w:proofErr w:type="spellEnd"/>
      <w:r w:rsidR="00FE1225" w:rsidRPr="00FE3009">
        <w:rPr>
          <w:rFonts w:ascii="GHEA Grapalat" w:hAnsi="GHEA Grapalat"/>
          <w:sz w:val="24"/>
          <w:szCs w:val="24"/>
          <w:lang w:val="hy-AM"/>
        </w:rPr>
        <w:t xml:space="preserve">.  </w:t>
      </w:r>
    </w:p>
    <w:p w:rsidR="00FE1225" w:rsidRPr="00FE3009" w:rsidRDefault="00FE1225" w:rsidP="00FE1225">
      <w:pPr>
        <w:pStyle w:val="ListParagraph"/>
        <w:numPr>
          <w:ilvl w:val="0"/>
          <w:numId w:val="5"/>
        </w:numPr>
        <w:spacing w:before="24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FE3009">
        <w:rPr>
          <w:rFonts w:ascii="GHEA Grapalat" w:hAnsi="GHEA Grapalat" w:cs="Sylfaen"/>
          <w:sz w:val="24"/>
          <w:szCs w:val="24"/>
          <w:lang w:val="hy-AM"/>
        </w:rPr>
        <w:t>ռեպո</w:t>
      </w:r>
      <w:proofErr w:type="spellEnd"/>
      <w:r w:rsidRPr="00FE3009">
        <w:rPr>
          <w:rFonts w:ascii="GHEA Grapalat" w:hAnsi="GHEA Grapalat"/>
          <w:sz w:val="24"/>
          <w:szCs w:val="24"/>
          <w:lang w:val="hy-AM"/>
        </w:rPr>
        <w:t xml:space="preserve"> պայմանագրի հասկացությունը:   </w:t>
      </w:r>
    </w:p>
    <w:p w:rsidR="00FE1225" w:rsidRPr="00FE3009" w:rsidRDefault="00FF6A8E" w:rsidP="00FE1225">
      <w:pPr>
        <w:pStyle w:val="ListParagraph"/>
        <w:numPr>
          <w:ilvl w:val="0"/>
          <w:numId w:val="5"/>
        </w:numPr>
        <w:spacing w:before="240"/>
        <w:ind w:left="0" w:firstLine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Նշել, 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ռ</w:t>
      </w:r>
      <w:r w:rsidR="00FE1225" w:rsidRPr="00FE3009">
        <w:rPr>
          <w:rFonts w:ascii="GHEA Grapalat" w:hAnsi="GHEA Grapalat"/>
          <w:sz w:val="24"/>
          <w:szCs w:val="24"/>
          <w:lang w:val="hy-AM"/>
        </w:rPr>
        <w:t>եպո</w:t>
      </w:r>
      <w:proofErr w:type="spellEnd"/>
      <w:r w:rsidR="00FE1225" w:rsidRPr="00FE3009">
        <w:rPr>
          <w:rFonts w:ascii="GHEA Grapalat" w:hAnsi="GHEA Grapalat"/>
          <w:sz w:val="24"/>
          <w:szCs w:val="24"/>
          <w:lang w:val="hy-AM"/>
        </w:rPr>
        <w:t xml:space="preserve"> պայմանագրերով կարող են նախատեսվել </w:t>
      </w:r>
      <w:proofErr w:type="spellStart"/>
      <w:r w:rsidR="00FE1225" w:rsidRPr="00FE3009">
        <w:rPr>
          <w:rFonts w:ascii="GHEA Grapalat" w:hAnsi="GHEA Grapalat"/>
          <w:sz w:val="24"/>
          <w:szCs w:val="24"/>
          <w:lang w:val="hy-AM"/>
        </w:rPr>
        <w:t>մարժային</w:t>
      </w:r>
      <w:proofErr w:type="spellEnd"/>
      <w:r w:rsidR="00FE1225" w:rsidRPr="00FE3009">
        <w:rPr>
          <w:rFonts w:ascii="GHEA Grapalat" w:hAnsi="GHEA Grapalat"/>
          <w:sz w:val="24"/>
          <w:szCs w:val="24"/>
          <w:lang w:val="hy-AM"/>
        </w:rPr>
        <w:t xml:space="preserve"> փոխանցումներ</w:t>
      </w:r>
      <w:r>
        <w:rPr>
          <w:rFonts w:ascii="GHEA Grapalat" w:hAnsi="GHEA Grapalat"/>
          <w:sz w:val="24"/>
          <w:szCs w:val="24"/>
          <w:lang w:val="hy-AM"/>
        </w:rPr>
        <w:t xml:space="preserve"> և նախատեսել դրանց հասկացությունը</w:t>
      </w:r>
      <w:r w:rsidR="00FE1225" w:rsidRPr="00FE3009">
        <w:rPr>
          <w:rFonts w:ascii="GHEA Grapalat" w:hAnsi="GHEA Grapalat"/>
          <w:sz w:val="24"/>
          <w:szCs w:val="24"/>
          <w:lang w:val="hy-AM"/>
        </w:rPr>
        <w:t xml:space="preserve">: </w:t>
      </w:r>
      <w:proofErr w:type="spellStart"/>
      <w:r w:rsidR="006F32F4">
        <w:rPr>
          <w:rFonts w:ascii="GHEA Grapalat" w:hAnsi="GHEA Grapalat"/>
          <w:sz w:val="24"/>
          <w:szCs w:val="24"/>
          <w:lang w:val="hy-AM"/>
        </w:rPr>
        <w:t>Ռ</w:t>
      </w:r>
      <w:r w:rsidR="00FE1225" w:rsidRPr="00FE3009">
        <w:rPr>
          <w:rFonts w:ascii="GHEA Grapalat" w:hAnsi="GHEA Grapalat"/>
          <w:sz w:val="24"/>
          <w:szCs w:val="24"/>
          <w:lang w:val="hy-AM"/>
        </w:rPr>
        <w:t>եպո</w:t>
      </w:r>
      <w:proofErr w:type="spellEnd"/>
      <w:r w:rsidR="00FE1225" w:rsidRPr="00FE3009">
        <w:rPr>
          <w:rFonts w:ascii="GHEA Grapalat" w:hAnsi="GHEA Grapalat"/>
          <w:sz w:val="24"/>
          <w:szCs w:val="24"/>
          <w:lang w:val="hy-AM"/>
        </w:rPr>
        <w:t xml:space="preserve"> գործարքի ընթացքում կախված վաճառված արժեթղթի տատանումից գործարքի կողմերից մեկը հավելյալ ռիսկ է ստանձնում և հավելյալ ռիսկ ստանձնած կողմը իրավունք է ձեռք բերում դիմացի կողմից պահանջելու լրացուցիչ ապահովման միջոց՝ որպես սեփականություն </w:t>
      </w:r>
      <w:r w:rsidR="00FE1225" w:rsidRPr="00FE3009">
        <w:rPr>
          <w:rFonts w:ascii="GHEA Grapalat" w:hAnsi="GHEA Grapalat"/>
          <w:sz w:val="24"/>
          <w:szCs w:val="24"/>
          <w:lang w:val="hy-AM"/>
        </w:rPr>
        <w:lastRenderedPageBreak/>
        <w:t>փոխանցվող արժեթղթերի</w:t>
      </w:r>
      <w:r w:rsidR="00FE1225">
        <w:rPr>
          <w:rFonts w:ascii="GHEA Grapalat" w:hAnsi="GHEA Grapalat"/>
          <w:sz w:val="24"/>
          <w:szCs w:val="24"/>
          <w:lang w:val="hy-AM"/>
        </w:rPr>
        <w:t>, ֆինանսական այլ գործիքների</w:t>
      </w:r>
      <w:r w:rsidR="00FE1225" w:rsidRPr="00FE3009">
        <w:rPr>
          <w:rFonts w:ascii="GHEA Grapalat" w:hAnsi="GHEA Grapalat"/>
          <w:sz w:val="24"/>
          <w:szCs w:val="24"/>
          <w:lang w:val="hy-AM"/>
        </w:rPr>
        <w:t xml:space="preserve"> կամ դրամական միջոցների տեսքով:  </w:t>
      </w:r>
    </w:p>
    <w:p w:rsidR="00FE1225" w:rsidRPr="00FE3009" w:rsidRDefault="00FE1225" w:rsidP="00FE1225">
      <w:pPr>
        <w:pStyle w:val="ListParagraph"/>
        <w:numPr>
          <w:ilvl w:val="0"/>
          <w:numId w:val="5"/>
        </w:numPr>
        <w:spacing w:before="240"/>
        <w:ind w:left="0" w:firstLine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FE300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E3009">
        <w:rPr>
          <w:rFonts w:ascii="GHEA Grapalat" w:hAnsi="GHEA Grapalat"/>
          <w:sz w:val="24"/>
          <w:szCs w:val="24"/>
          <w:lang w:val="hy-AM"/>
        </w:rPr>
        <w:t>Ռեպո</w:t>
      </w:r>
      <w:proofErr w:type="spellEnd"/>
      <w:r w:rsidRPr="00FE3009">
        <w:rPr>
          <w:rFonts w:ascii="GHEA Grapalat" w:hAnsi="GHEA Grapalat"/>
          <w:sz w:val="24"/>
          <w:szCs w:val="24"/>
          <w:lang w:val="hy-AM"/>
        </w:rPr>
        <w:t xml:space="preserve"> գործարքով կարող է նախատեսվել, որ գործարքի ընթացքում թողարկողի կողմից վճարված եկամուտները (տոկոսային վճար, շահաբաժին և նմանատիպ այլ եկամուտներ) գնորդը պարտավոր է փոխանցել վաճառողին: </w:t>
      </w:r>
      <w:r w:rsidR="006F32F4">
        <w:rPr>
          <w:rFonts w:ascii="GHEA Grapalat" w:hAnsi="GHEA Grapalat"/>
          <w:sz w:val="24"/>
          <w:szCs w:val="24"/>
          <w:lang w:val="hy-AM"/>
        </w:rPr>
        <w:t>Ք</w:t>
      </w:r>
      <w:r w:rsidRPr="00FE3009">
        <w:rPr>
          <w:rFonts w:ascii="GHEA Grapalat" w:hAnsi="GHEA Grapalat"/>
          <w:sz w:val="24"/>
          <w:szCs w:val="24"/>
          <w:lang w:val="hy-AM"/>
        </w:rPr>
        <w:t xml:space="preserve">անի որ </w:t>
      </w:r>
      <w:proofErr w:type="spellStart"/>
      <w:r w:rsidRPr="00FE3009">
        <w:rPr>
          <w:rFonts w:ascii="GHEA Grapalat" w:hAnsi="GHEA Grapalat"/>
          <w:sz w:val="24"/>
          <w:szCs w:val="24"/>
          <w:lang w:val="hy-AM"/>
        </w:rPr>
        <w:t>ռեպո</w:t>
      </w:r>
      <w:proofErr w:type="spellEnd"/>
      <w:r w:rsidRPr="00FE3009">
        <w:rPr>
          <w:rFonts w:ascii="GHEA Grapalat" w:hAnsi="GHEA Grapalat"/>
          <w:sz w:val="24"/>
          <w:szCs w:val="24"/>
          <w:lang w:val="hy-AM"/>
        </w:rPr>
        <w:t xml:space="preserve"> գործարքներում արժեթղթերը տրամադրվում են </w:t>
      </w:r>
      <w:r w:rsidR="006F32F4">
        <w:rPr>
          <w:rFonts w:ascii="GHEA Grapalat" w:hAnsi="GHEA Grapalat"/>
          <w:sz w:val="24"/>
          <w:szCs w:val="24"/>
          <w:lang w:val="hy-AM"/>
        </w:rPr>
        <w:t xml:space="preserve">ժամանակավորապես </w:t>
      </w:r>
      <w:r w:rsidR="006F32F4" w:rsidRPr="006F32F4">
        <w:rPr>
          <w:rFonts w:ascii="GHEA Grapalat" w:hAnsi="GHEA Grapalat"/>
          <w:sz w:val="24"/>
          <w:szCs w:val="24"/>
          <w:lang w:val="hy-AM"/>
        </w:rPr>
        <w:t>(</w:t>
      </w:r>
      <w:r w:rsidR="006F32F4">
        <w:rPr>
          <w:rFonts w:ascii="GHEA Grapalat" w:hAnsi="GHEA Grapalat"/>
          <w:sz w:val="24"/>
          <w:szCs w:val="24"/>
          <w:lang w:val="hy-AM"/>
        </w:rPr>
        <w:t>հետո հետգնում է տեղի ունենում</w:t>
      </w:r>
      <w:r w:rsidR="006F32F4" w:rsidRPr="006F32F4">
        <w:rPr>
          <w:rFonts w:ascii="GHEA Grapalat" w:hAnsi="GHEA Grapalat"/>
          <w:sz w:val="24"/>
          <w:szCs w:val="24"/>
          <w:lang w:val="hy-AM"/>
        </w:rPr>
        <w:t>)</w:t>
      </w:r>
      <w:r w:rsidRPr="00FE3009">
        <w:rPr>
          <w:rFonts w:ascii="GHEA Grapalat" w:hAnsi="GHEA Grapalat"/>
          <w:sz w:val="24"/>
          <w:szCs w:val="24"/>
          <w:lang w:val="hy-AM"/>
        </w:rPr>
        <w:t>, տրամաբանական է, որ թողարկողի կողմից արժեթղթի հետ կապված վճարումները անցնեն ոչ թե գնորդին, այլ՝ վաճառողին: Այդ իսկ պատճառով պայմանագրում հաճախ նշում են, որ արժեթղթի դիմաց թողարկողի</w:t>
      </w:r>
      <w:r>
        <w:rPr>
          <w:rFonts w:ascii="GHEA Grapalat" w:hAnsi="GHEA Grapalat"/>
          <w:sz w:val="24"/>
          <w:szCs w:val="24"/>
          <w:lang w:val="hy-AM"/>
        </w:rPr>
        <w:t xml:space="preserve"> վճարած</w:t>
      </w:r>
      <w:r w:rsidRPr="00FE3009">
        <w:rPr>
          <w:rFonts w:ascii="GHEA Grapalat" w:hAnsi="GHEA Grapalat"/>
          <w:sz w:val="24"/>
          <w:szCs w:val="24"/>
          <w:lang w:val="hy-AM"/>
        </w:rPr>
        <w:t xml:space="preserve"> եկամուտները Գնորդը պարտավոր է անմիջապես փոխանցել վաճառողին: ՀՀ օրենսդրության ներքո պարզ չէ նման փոխանցման բնույթը, այն կարող է դիտվել որպես անհատույց գործարք և ընկնել ՀՀ քաղաքացիական օրենսգրքի 598-րդ հոդվածով նախատեսված արգելքի տակ, համաձայն որի՝ </w:t>
      </w:r>
      <w:proofErr w:type="spellStart"/>
      <w:r w:rsidRPr="00FE3009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FE3009">
        <w:rPr>
          <w:rFonts w:ascii="GHEA Grapalat" w:hAnsi="GHEA Grapalat"/>
          <w:sz w:val="24"/>
          <w:szCs w:val="24"/>
          <w:lang w:val="hy-AM"/>
        </w:rPr>
        <w:t xml:space="preserve"> կազմակերպությունների </w:t>
      </w:r>
      <w:proofErr w:type="spellStart"/>
      <w:r w:rsidRPr="00FE3009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FE3009">
        <w:rPr>
          <w:rFonts w:ascii="GHEA Grapalat" w:hAnsi="GHEA Grapalat"/>
          <w:sz w:val="24"/>
          <w:szCs w:val="24"/>
          <w:lang w:val="hy-AM"/>
        </w:rPr>
        <w:t xml:space="preserve"> հարաբերություններում նվիրատվությունը արգելվում է:  </w:t>
      </w:r>
      <w:r w:rsidR="006F32F4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D57BC6">
        <w:rPr>
          <w:rFonts w:ascii="GHEA Grapalat" w:hAnsi="GHEA Grapalat"/>
          <w:sz w:val="24"/>
          <w:szCs w:val="24"/>
          <w:lang w:val="hy-AM"/>
        </w:rPr>
        <w:t>հստակեցն</w:t>
      </w:r>
      <w:r w:rsidR="006F32F4">
        <w:rPr>
          <w:rFonts w:ascii="GHEA Grapalat" w:hAnsi="GHEA Grapalat"/>
          <w:sz w:val="24"/>
          <w:szCs w:val="24"/>
          <w:lang w:val="hy-AM"/>
        </w:rPr>
        <w:t xml:space="preserve">ել, որ այդ փոխանցումները նվիրատվություն չեն համարվում: </w:t>
      </w:r>
      <w:bookmarkStart w:id="0" w:name="_GoBack"/>
      <w:bookmarkEnd w:id="0"/>
    </w:p>
    <w:p w:rsidR="00FE1225" w:rsidRDefault="00FE1225" w:rsidP="00FE1225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նրանց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դիրքորոշումը</w:t>
      </w:r>
    </w:p>
    <w:p w:rsidR="00FE1225" w:rsidRPr="00FE3009" w:rsidRDefault="00FE1225" w:rsidP="00FE1225">
      <w:pPr>
        <w:spacing w:before="240" w:after="0"/>
        <w:ind w:firstLine="567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FE3009">
        <w:rPr>
          <w:rFonts w:ascii="GHEA Grapalat" w:eastAsiaTheme="minorHAnsi" w:hAnsi="GHEA Grapalat"/>
          <w:sz w:val="24"/>
          <w:szCs w:val="24"/>
          <w:lang w:val="hy-AM"/>
        </w:rPr>
        <w:t>Նախագիծը մշակվել է ՀՀ կենտրոնական բանկի կողմից:</w:t>
      </w:r>
    </w:p>
    <w:p w:rsidR="00FE1225" w:rsidRDefault="00FE1225" w:rsidP="00FE1225">
      <w:pPr>
        <w:spacing w:before="240"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FE1225" w:rsidRPr="00FE3009" w:rsidRDefault="00FE1225" w:rsidP="00FE1225">
      <w:pPr>
        <w:spacing w:before="240"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E3009">
        <w:rPr>
          <w:rFonts w:ascii="GHEA Grapalat" w:hAnsi="GHEA Grapalat" w:cs="Sylfaen"/>
          <w:sz w:val="24"/>
          <w:szCs w:val="24"/>
          <w:lang w:val="hy-AM"/>
        </w:rPr>
        <w:t>«Հայաստանի Հանրապետության քաղաքացիական օրենսգրքում լրացում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E3009">
        <w:rPr>
          <w:rFonts w:ascii="GHEA Grapalat" w:hAnsi="GHEA Grapalat" w:cs="Sylfaen"/>
          <w:sz w:val="24"/>
          <w:szCs w:val="24"/>
          <w:lang w:val="hy-AM"/>
        </w:rPr>
        <w:t>կատարելու մասին» ՀՀ օրենքի նախագծի ընդունման շնորհիվ ՀՀ կենտրոնական բանկը հնարավորություն կունենա դիմելու</w:t>
      </w:r>
      <w:r w:rsidR="00D57BC6" w:rsidRPr="00D57BC6">
        <w:rPr>
          <w:rFonts w:ascii="GHEA Grapalat" w:hAnsi="GHEA Grapalat" w:cs="Sylfaen"/>
          <w:sz w:val="24"/>
          <w:szCs w:val="24"/>
          <w:lang w:val="hy-AM"/>
        </w:rPr>
        <w:t xml:space="preserve"> Կապիտալի շուկայի միջազգային ասոցիացիային</w:t>
      </w:r>
      <w:r w:rsidR="00CB00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00FC" w:rsidRPr="00CB00FC">
        <w:rPr>
          <w:rFonts w:ascii="GHEA Grapalat" w:hAnsi="GHEA Grapalat" w:cs="Sylfaen"/>
          <w:sz w:val="24"/>
          <w:szCs w:val="24"/>
          <w:lang w:val="hy-AM"/>
        </w:rPr>
        <w:t>(ICMA)</w:t>
      </w:r>
      <w:r w:rsidRPr="00D57BC6">
        <w:rPr>
          <w:rFonts w:ascii="GHEA Grapalat" w:hAnsi="GHEA Grapalat" w:cs="Sylfaen"/>
          <w:sz w:val="24"/>
          <w:szCs w:val="24"/>
          <w:lang w:val="hy-AM"/>
        </w:rPr>
        <w:t>, որպեսզի</w:t>
      </w:r>
      <w:r w:rsidRPr="00FE3009">
        <w:rPr>
          <w:rFonts w:ascii="GHEA Grapalat" w:hAnsi="GHEA Grapalat"/>
          <w:sz w:val="24"/>
          <w:szCs w:val="24"/>
          <w:lang w:val="hy-AM"/>
        </w:rPr>
        <w:t xml:space="preserve"> վերջինս իր </w:t>
      </w:r>
      <w:proofErr w:type="spellStart"/>
      <w:r w:rsidRPr="00FE3009">
        <w:rPr>
          <w:rFonts w:ascii="GHEA Grapalat" w:hAnsi="GHEA Grapalat"/>
          <w:sz w:val="24"/>
          <w:szCs w:val="24"/>
          <w:lang w:val="hy-AM"/>
        </w:rPr>
        <w:t>կայքէջում</w:t>
      </w:r>
      <w:proofErr w:type="spellEnd"/>
      <w:r w:rsidRPr="00FE3009">
        <w:rPr>
          <w:rFonts w:ascii="GHEA Grapalat" w:hAnsi="GHEA Grapalat"/>
          <w:sz w:val="24"/>
          <w:szCs w:val="24"/>
          <w:lang w:val="hy-AM"/>
        </w:rPr>
        <w:t xml:space="preserve"> ՀՀ-ում </w:t>
      </w:r>
      <w:r w:rsidR="00CB00FC">
        <w:rPr>
          <w:rFonts w:ascii="GHEA Grapalat" w:hAnsi="GHEA Grapalat"/>
          <w:sz w:val="24"/>
          <w:szCs w:val="24"/>
          <w:lang w:val="hy-AM"/>
        </w:rPr>
        <w:t>Համընդհանուր</w:t>
      </w:r>
      <w:r w:rsidRPr="00FE300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E3009">
        <w:rPr>
          <w:rFonts w:ascii="GHEA Grapalat" w:hAnsi="GHEA Grapalat"/>
          <w:sz w:val="24"/>
          <w:szCs w:val="24"/>
          <w:lang w:val="hy-AM"/>
        </w:rPr>
        <w:t>ռեպո</w:t>
      </w:r>
      <w:proofErr w:type="spellEnd"/>
      <w:r w:rsidRPr="00FE3009">
        <w:rPr>
          <w:rFonts w:ascii="GHEA Grapalat" w:hAnsi="GHEA Grapalat"/>
          <w:sz w:val="24"/>
          <w:szCs w:val="24"/>
          <w:lang w:val="hy-AM"/>
        </w:rPr>
        <w:t xml:space="preserve"> գլխավոր համաձայնագրի</w:t>
      </w:r>
      <w:r w:rsidR="00CB00FC">
        <w:rPr>
          <w:rFonts w:ascii="GHEA Grapalat" w:hAnsi="GHEA Grapalat"/>
          <w:sz w:val="24"/>
          <w:szCs w:val="24"/>
          <w:lang w:val="hy-AM"/>
        </w:rPr>
        <w:t xml:space="preserve"> </w:t>
      </w:r>
      <w:r w:rsidR="00CB00FC" w:rsidRPr="00CB00FC">
        <w:rPr>
          <w:rFonts w:ascii="GHEA Grapalat" w:hAnsi="GHEA Grapalat"/>
          <w:sz w:val="24"/>
          <w:szCs w:val="24"/>
          <w:lang w:val="hy-AM"/>
        </w:rPr>
        <w:t>(GMRA)</w:t>
      </w:r>
      <w:r w:rsidRPr="00FE300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E3009">
        <w:rPr>
          <w:rFonts w:ascii="GHEA Grapalat" w:hAnsi="GHEA Grapalat"/>
          <w:sz w:val="24"/>
          <w:szCs w:val="24"/>
          <w:lang w:val="hy-AM"/>
        </w:rPr>
        <w:t>կիրառելիության</w:t>
      </w:r>
      <w:proofErr w:type="spellEnd"/>
      <w:r w:rsidRPr="00FE3009">
        <w:rPr>
          <w:rFonts w:ascii="GHEA Grapalat" w:hAnsi="GHEA Grapalat"/>
          <w:sz w:val="24"/>
          <w:szCs w:val="24"/>
          <w:lang w:val="hy-AM"/>
        </w:rPr>
        <w:t xml:space="preserve"> վերաբերյալ իրավական եզրակացություն հրապարակի</w:t>
      </w:r>
      <w:r w:rsidR="002F0572">
        <w:rPr>
          <w:rFonts w:ascii="GHEA Grapalat" w:hAnsi="GHEA Grapalat"/>
          <w:sz w:val="24"/>
          <w:szCs w:val="24"/>
          <w:lang w:val="hy-AM"/>
        </w:rPr>
        <w:t>, ինչը մեծ խթան կհանդիսանա միջազգային շուկայի մասնակիցների համար մուտք գործել ՀՀ շուկա</w:t>
      </w:r>
      <w:r w:rsidRPr="00FE300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FE1225" w:rsidRDefault="00FE1225" w:rsidP="00FE122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E300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E1225" w:rsidRPr="008B5DC8" w:rsidRDefault="00FE1225" w:rsidP="00FE1225">
      <w:pPr>
        <w:tabs>
          <w:tab w:val="left" w:pos="1080"/>
        </w:tabs>
        <w:spacing w:after="1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</w:t>
      </w:r>
      <w:r w:rsidRPr="008B5DC8">
        <w:rPr>
          <w:rFonts w:ascii="GHEA Grapalat" w:hAnsi="GHEA Grapalat" w:cs="Sylfaen"/>
          <w:b/>
          <w:sz w:val="24"/>
          <w:szCs w:val="24"/>
          <w:lang w:val="hy-AM"/>
        </w:rPr>
        <w:t xml:space="preserve">5. Ակտի նորմատիվ բնույթի հիմնավորվածությունը. </w:t>
      </w:r>
    </w:p>
    <w:p w:rsidR="00666DA8" w:rsidRPr="00D57BC6" w:rsidRDefault="00FE1225" w:rsidP="00D57BC6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419D">
        <w:rPr>
          <w:rFonts w:ascii="GHEA Grapalat" w:hAnsi="GHEA Grapalat" w:cs="Sylfaen"/>
          <w:sz w:val="24"/>
          <w:szCs w:val="24"/>
          <w:lang w:val="hy-AM"/>
        </w:rPr>
        <w:tab/>
        <w:t>Ակտը նորմատիվ բնույթի է, քանի որ նորմատիվ իրավական ակտում փոփոխություն կամ լրացում կարող է կատարվել միայն նույն տեսակի և բնույթի նորմատիվ իրավական ակտով</w:t>
      </w:r>
      <w:r w:rsidR="00D57BC6">
        <w:rPr>
          <w:rFonts w:ascii="GHEA Grapalat" w:hAnsi="GHEA Grapalat" w:cs="Sylfaen"/>
          <w:sz w:val="24"/>
          <w:szCs w:val="24"/>
          <w:lang w:val="hy-AM"/>
        </w:rPr>
        <w:t xml:space="preserve">:   </w:t>
      </w:r>
    </w:p>
    <w:sectPr w:rsidR="00666DA8" w:rsidRPr="00D57B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2D3231"/>
    <w:multiLevelType w:val="hybridMultilevel"/>
    <w:tmpl w:val="661A85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6B0856"/>
    <w:multiLevelType w:val="hybridMultilevel"/>
    <w:tmpl w:val="0F080D7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6AA73C9"/>
    <w:multiLevelType w:val="hybridMultilevel"/>
    <w:tmpl w:val="784A4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29387C"/>
    <w:multiLevelType w:val="hybridMultilevel"/>
    <w:tmpl w:val="61D0EF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0516FC"/>
    <w:multiLevelType w:val="hybridMultilevel"/>
    <w:tmpl w:val="011CF8D6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225"/>
    <w:rsid w:val="002F0572"/>
    <w:rsid w:val="004E1EE3"/>
    <w:rsid w:val="00666DA8"/>
    <w:rsid w:val="006F32F4"/>
    <w:rsid w:val="00972932"/>
    <w:rsid w:val="00CB00FC"/>
    <w:rsid w:val="00D57BC6"/>
    <w:rsid w:val="00D725E6"/>
    <w:rsid w:val="00F04B4C"/>
    <w:rsid w:val="00FE1225"/>
    <w:rsid w:val="00FF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1BD695-8145-4DB5-B7EA-C386D0B05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225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225"/>
    <w:pPr>
      <w:spacing w:after="160" w:line="259" w:lineRule="auto"/>
      <w:ind w:left="720"/>
      <w:contextualSpacing/>
    </w:pPr>
    <w:rPr>
      <w:rFonts w:eastAsiaTheme="minorHAn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A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A8E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UseLongFileNames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Eleonora Mkrtchyan</dc:creator>
  <cp:keywords>Mulberry 2.0</cp:keywords>
  <dc:description/>
  <cp:lastModifiedBy>Ալիսա Տերունյան</cp:lastModifiedBy>
  <cp:revision>4</cp:revision>
  <cp:lastPrinted>2019-06-20T07:28:00Z</cp:lastPrinted>
  <dcterms:created xsi:type="dcterms:W3CDTF">2019-09-11T06:08:00Z</dcterms:created>
  <dcterms:modified xsi:type="dcterms:W3CDTF">2019-09-11T08:29:00Z</dcterms:modified>
</cp:coreProperties>
</file>