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215" w:rsidRDefault="00E65215" w:rsidP="00E65215">
      <w:pPr>
        <w:jc w:val="center"/>
      </w:pPr>
      <w:r>
        <w:rPr>
          <w:noProof/>
          <w:lang w:eastAsia="en-US"/>
        </w:rPr>
        <w:drawing>
          <wp:inline distT="0" distB="0" distL="0" distR="0" wp14:anchorId="66D4F88C" wp14:editId="13500401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215" w:rsidRDefault="00E65215" w:rsidP="00E65215">
      <w:pPr>
        <w:jc w:val="center"/>
      </w:pPr>
    </w:p>
    <w:p w:rsidR="00E65215" w:rsidRDefault="00E65215" w:rsidP="00E6521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65215" w:rsidRDefault="00E65215" w:rsidP="00E65215">
      <w:pPr>
        <w:pStyle w:val="mechtex"/>
        <w:rPr>
          <w:rFonts w:ascii="GHEA Mariam" w:hAnsi="GHEA Mariam"/>
          <w:b/>
        </w:rPr>
      </w:pPr>
    </w:p>
    <w:p w:rsidR="00E65215" w:rsidRDefault="00E65215" w:rsidP="00E6521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E65215" w:rsidRPr="00691610" w:rsidRDefault="00E65215" w:rsidP="00E65215">
      <w:pPr>
        <w:jc w:val="center"/>
        <w:rPr>
          <w:rFonts w:ascii="GHEA Mariam" w:hAnsi="GHEA Mariam"/>
          <w:sz w:val="12"/>
          <w:szCs w:val="24"/>
        </w:rPr>
      </w:pP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E94F28" w:rsidRPr="00E94F28" w:rsidRDefault="00B33BC3" w:rsidP="00E94F28">
      <w:pPr>
        <w:tabs>
          <w:tab w:val="left" w:pos="-6600"/>
        </w:tabs>
        <w:spacing w:before="100" w:beforeAutospacing="1" w:after="100" w:afterAutospacing="1"/>
        <w:ind w:hanging="720"/>
        <w:jc w:val="center"/>
        <w:rPr>
          <w:rFonts w:ascii="GHEA Mariam" w:hAnsi="GHEA Mariam" w:cs="Arial Armenian"/>
          <w:sz w:val="24"/>
          <w:szCs w:val="24"/>
          <w:lang w:val="hy-AM"/>
        </w:rPr>
      </w:pPr>
      <w:r w:rsidRPr="00B33BC3">
        <w:rPr>
          <w:rFonts w:ascii="GHEA Mariam" w:hAnsi="GHEA Mariam" w:cs="Sylfaen"/>
          <w:spacing w:val="-4"/>
          <w:sz w:val="24"/>
          <w:szCs w:val="24"/>
          <w:lang w:val="hy-AM"/>
        </w:rPr>
        <w:t>3 սեպտեմբերի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="00E65215" w:rsidRPr="000F4671">
        <w:rPr>
          <w:rFonts w:ascii="GHEA Mariam" w:hAnsi="GHEA Mariam"/>
          <w:sz w:val="24"/>
          <w:szCs w:val="24"/>
          <w:lang w:val="fr-FR"/>
        </w:rPr>
        <w:t>202</w:t>
      </w:r>
      <w:r w:rsidR="00E65215">
        <w:rPr>
          <w:rFonts w:ascii="GHEA Mariam" w:hAnsi="GHEA Mariam"/>
          <w:sz w:val="24"/>
          <w:szCs w:val="24"/>
          <w:lang w:val="hy-AM"/>
        </w:rPr>
        <w:t>6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CB62E0">
        <w:rPr>
          <w:rFonts w:ascii="GHEA Mariam" w:hAnsi="GHEA Mariam" w:cs="Sylfaen"/>
          <w:sz w:val="24"/>
          <w:szCs w:val="24"/>
        </w:rPr>
        <w:t>թվականի</w:t>
      </w:r>
      <w:r w:rsidR="00E65215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N        </w:t>
      </w:r>
      <w:r w:rsidR="00E65215" w:rsidRPr="00E94F28">
        <w:rPr>
          <w:rFonts w:ascii="GHEA Mariam" w:hAnsi="GHEA Mariam"/>
          <w:sz w:val="24"/>
          <w:szCs w:val="24"/>
          <w:lang w:val="fr-FR"/>
        </w:rPr>
        <w:t xml:space="preserve">- </w:t>
      </w:r>
      <w:r w:rsidR="00E94F28" w:rsidRPr="00E94F28">
        <w:rPr>
          <w:rFonts w:ascii="GHEA Mariam" w:hAnsi="GHEA Mariam" w:cs="Arial Armenian"/>
          <w:sz w:val="24"/>
          <w:szCs w:val="24"/>
          <w:lang w:val="hy-AM"/>
        </w:rPr>
        <w:t>Ն</w:t>
      </w:r>
    </w:p>
    <w:p w:rsidR="00E94F28" w:rsidRPr="00E94F28" w:rsidRDefault="00E94F28" w:rsidP="00E94F28">
      <w:pPr>
        <w:tabs>
          <w:tab w:val="left" w:pos="-6600"/>
        </w:tabs>
        <w:spacing w:before="100" w:beforeAutospacing="1" w:after="100" w:afterAutospacing="1"/>
        <w:ind w:hanging="720"/>
        <w:jc w:val="center"/>
        <w:rPr>
          <w:rFonts w:ascii="GHEA Mariam" w:hAnsi="GHEA Mariam"/>
          <w:sz w:val="24"/>
          <w:szCs w:val="24"/>
          <w:lang w:val="hy-AM"/>
        </w:rPr>
      </w:pPr>
    </w:p>
    <w:p w:rsidR="00E94F28" w:rsidRDefault="00E94F28" w:rsidP="00E94F28">
      <w:pPr>
        <w:pStyle w:val="ListParagraph"/>
        <w:spacing w:line="240" w:lineRule="auto"/>
        <w:ind w:left="0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E94F28">
        <w:rPr>
          <w:rFonts w:ascii="GHEA Mariam" w:eastAsia="GHEA Grapalat" w:hAnsi="GHEA Mariam" w:cs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2026 ԹՎԱԿԱՆԻ ՊԵՏԱԿԱՆ ԲՅՈՒՋԵԻ ՄԱՍԻՆ» ՕՐԵՆՔՈՒՄ ՎԵՐԱԲԱՇԽՈՒՄ, ՀԱՅԱՍՏԱՆԻ ՀԱՆՐԱՊԵՏՈՒԹՅԱՆ ԿԱՌԱՎԱՐՈՒԹՅԱՆ 2025 ԹՎԱԿԱՆԻ ԴԵԿՏԵՄԲԵՐԻ 25-Ի N 1910-Ն ՈՐՈՇՄԱՆ ՄԵՋ ՓՈՓՈԽՈՒԹՅՈՒՆՆԵՐ ԵՎ ԼՐԱՑՈՒՄՆԵՐ ԿԱՏԱՐԵԼՈՒ </w:t>
      </w:r>
      <w:r w:rsidRPr="00E94F28">
        <w:rPr>
          <w:rFonts w:ascii="GHEA Mariam" w:hAnsi="GHEA Mariam"/>
          <w:bCs/>
          <w:color w:val="000000"/>
          <w:sz w:val="24"/>
          <w:szCs w:val="24"/>
          <w:lang w:val="hy-AM"/>
        </w:rPr>
        <w:t>ՄԱՍԻՆ</w:t>
      </w:r>
    </w:p>
    <w:p w:rsidR="00E94F28" w:rsidRPr="00E94F28" w:rsidRDefault="00E94F28" w:rsidP="00E94F28">
      <w:pPr>
        <w:pStyle w:val="ListParagraph"/>
        <w:spacing w:line="240" w:lineRule="auto"/>
        <w:ind w:left="0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bCs/>
          <w:color w:val="000000"/>
          <w:sz w:val="24"/>
          <w:szCs w:val="24"/>
          <w:lang w:val="hy-AM"/>
        </w:rPr>
        <w:t>--------------------------------------------------------------------------------------------------------------</w:t>
      </w:r>
    </w:p>
    <w:p w:rsidR="00E94F28" w:rsidRPr="00E322A6" w:rsidRDefault="00E94F28" w:rsidP="00E94F28">
      <w:pPr>
        <w:pStyle w:val="ListParagraph"/>
        <w:spacing w:line="360" w:lineRule="auto"/>
        <w:ind w:left="630" w:firstLine="474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E94F28" w:rsidRPr="00E94F28" w:rsidRDefault="00E94F28" w:rsidP="00E94F28">
      <w:pPr>
        <w:tabs>
          <w:tab w:val="left" w:pos="540"/>
          <w:tab w:val="left" w:pos="900"/>
        </w:tabs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E94F28">
        <w:rPr>
          <w:rFonts w:ascii="GHEA Mariam" w:hAnsi="GHEA Mariam" w:cs="Sylfaen"/>
          <w:sz w:val="24"/>
          <w:szCs w:val="24"/>
          <w:lang w:val="hy-AM"/>
        </w:rPr>
        <w:t>Ղեկավարվելով «Հայաստանի Հանրապետության բյուջետային համա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E94F28">
        <w:rPr>
          <w:rFonts w:ascii="GHEA Mariam" w:hAnsi="GHEA Mariam" w:cs="Sylfaen"/>
          <w:sz w:val="24"/>
          <w:szCs w:val="24"/>
          <w:lang w:val="hy-AM"/>
        </w:rPr>
        <w:t>կարգի մասին» օրենքի 23-րդ հոդվածի 3-րդ մասով, «Նորմատիվ իրավական ակտերի մասին» օրենքի 33-րդ և 34-րդ հոդվածներով՝ Հայաստանի Հանրա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E94F28">
        <w:rPr>
          <w:rFonts w:ascii="GHEA Mariam" w:hAnsi="GHEA Mariam" w:cs="Sylfaen"/>
          <w:sz w:val="24"/>
          <w:szCs w:val="24"/>
          <w:lang w:val="hy-AM"/>
        </w:rPr>
        <w:t xml:space="preserve">պետության կառավարությունը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E94F28">
        <w:rPr>
          <w:rFonts w:ascii="GHEA Mariam" w:hAnsi="GHEA Mariam" w:cs="Sylfaen"/>
          <w:bCs/>
          <w:iCs/>
          <w:sz w:val="24"/>
          <w:szCs w:val="24"/>
          <w:lang w:val="hy-AM"/>
        </w:rPr>
        <w:t>ո</w:t>
      </w:r>
      <w:r>
        <w:rPr>
          <w:rFonts w:ascii="GHEA Mariam" w:hAnsi="GHEA Mariam" w:cs="Sylfaen"/>
          <w:bCs/>
          <w:iCs/>
          <w:sz w:val="24"/>
          <w:szCs w:val="24"/>
          <w:lang w:val="hy-AM"/>
        </w:rPr>
        <w:t xml:space="preserve"> </w:t>
      </w:r>
      <w:r w:rsidRPr="00E94F28">
        <w:rPr>
          <w:rFonts w:ascii="GHEA Mariam" w:hAnsi="GHEA Mariam" w:cs="Sylfaen"/>
          <w:bCs/>
          <w:iCs/>
          <w:sz w:val="24"/>
          <w:szCs w:val="24"/>
          <w:lang w:val="hy-AM"/>
        </w:rPr>
        <w:t>ր</w:t>
      </w:r>
      <w:r>
        <w:rPr>
          <w:rFonts w:ascii="GHEA Mariam" w:hAnsi="GHEA Mariam" w:cs="Sylfaen"/>
          <w:bCs/>
          <w:iCs/>
          <w:sz w:val="24"/>
          <w:szCs w:val="24"/>
          <w:lang w:val="hy-AM"/>
        </w:rPr>
        <w:t xml:space="preserve"> </w:t>
      </w:r>
      <w:r w:rsidRPr="00E94F28">
        <w:rPr>
          <w:rFonts w:ascii="GHEA Mariam" w:hAnsi="GHEA Mariam" w:cs="Sylfaen"/>
          <w:bCs/>
          <w:iCs/>
          <w:sz w:val="24"/>
          <w:szCs w:val="24"/>
          <w:lang w:val="hy-AM"/>
        </w:rPr>
        <w:t>ո</w:t>
      </w:r>
      <w:r>
        <w:rPr>
          <w:rFonts w:ascii="GHEA Mariam" w:hAnsi="GHEA Mariam" w:cs="Sylfaen"/>
          <w:bCs/>
          <w:iCs/>
          <w:sz w:val="24"/>
          <w:szCs w:val="24"/>
          <w:lang w:val="hy-AM"/>
        </w:rPr>
        <w:t xml:space="preserve"> </w:t>
      </w:r>
      <w:r w:rsidRPr="00E94F28">
        <w:rPr>
          <w:rFonts w:ascii="GHEA Mariam" w:hAnsi="GHEA Mariam" w:cs="Sylfaen"/>
          <w:bCs/>
          <w:iCs/>
          <w:sz w:val="24"/>
          <w:szCs w:val="24"/>
          <w:lang w:val="hy-AM"/>
        </w:rPr>
        <w:t>շ</w:t>
      </w:r>
      <w:r>
        <w:rPr>
          <w:rFonts w:ascii="GHEA Mariam" w:hAnsi="GHEA Mariam" w:cs="Sylfaen"/>
          <w:bCs/>
          <w:iCs/>
          <w:sz w:val="24"/>
          <w:szCs w:val="24"/>
          <w:lang w:val="hy-AM"/>
        </w:rPr>
        <w:t xml:space="preserve"> </w:t>
      </w:r>
      <w:r w:rsidRPr="00E94F28">
        <w:rPr>
          <w:rFonts w:ascii="GHEA Mariam" w:hAnsi="GHEA Mariam" w:cs="Sylfaen"/>
          <w:bCs/>
          <w:iCs/>
          <w:sz w:val="24"/>
          <w:szCs w:val="24"/>
          <w:lang w:val="hy-AM"/>
        </w:rPr>
        <w:t>ու</w:t>
      </w:r>
      <w:r>
        <w:rPr>
          <w:rFonts w:ascii="GHEA Mariam" w:hAnsi="GHEA Mariam" w:cs="Sylfaen"/>
          <w:bCs/>
          <w:iCs/>
          <w:sz w:val="24"/>
          <w:szCs w:val="24"/>
          <w:lang w:val="hy-AM"/>
        </w:rPr>
        <w:t xml:space="preserve"> </w:t>
      </w:r>
      <w:r w:rsidRPr="00E94F28">
        <w:rPr>
          <w:rFonts w:ascii="GHEA Mariam" w:hAnsi="GHEA Mariam" w:cs="Sylfaen"/>
          <w:bCs/>
          <w:iCs/>
          <w:sz w:val="24"/>
          <w:szCs w:val="24"/>
          <w:lang w:val="hy-AM"/>
        </w:rPr>
        <w:t>մ</w:t>
      </w:r>
      <w:r>
        <w:rPr>
          <w:rFonts w:ascii="GHEA Mariam" w:hAnsi="GHEA Mariam" w:cs="Sylfaen"/>
          <w:bCs/>
          <w:iCs/>
          <w:sz w:val="24"/>
          <w:szCs w:val="24"/>
          <w:lang w:val="hy-AM"/>
        </w:rPr>
        <w:t xml:space="preserve">    </w:t>
      </w:r>
      <w:r w:rsidRPr="00E94F28">
        <w:rPr>
          <w:rFonts w:ascii="GHEA Mariam" w:hAnsi="GHEA Mariam" w:cs="Sylfaen"/>
          <w:bCs/>
          <w:iCs/>
          <w:sz w:val="24"/>
          <w:szCs w:val="24"/>
          <w:lang w:val="hy-AM"/>
        </w:rPr>
        <w:t>է.</w:t>
      </w:r>
    </w:p>
    <w:p w:rsidR="00E94F28" w:rsidRPr="00E94F28" w:rsidRDefault="00E94F28" w:rsidP="00E94F28">
      <w:pPr>
        <w:pStyle w:val="ListParagraph"/>
        <w:numPr>
          <w:ilvl w:val="0"/>
          <w:numId w:val="1"/>
        </w:numPr>
        <w:tabs>
          <w:tab w:val="left" w:pos="-6600"/>
          <w:tab w:val="left" w:pos="540"/>
          <w:tab w:val="left" w:pos="900"/>
        </w:tabs>
        <w:spacing w:line="360" w:lineRule="auto"/>
        <w:ind w:left="0" w:firstLine="720"/>
        <w:jc w:val="both"/>
        <w:rPr>
          <w:rFonts w:ascii="GHEA Mariam" w:eastAsia="Calibri" w:hAnsi="GHEA Mariam" w:cs="Times New Roman"/>
          <w:sz w:val="24"/>
          <w:szCs w:val="24"/>
          <w:lang w:val="hy-AM"/>
        </w:rPr>
      </w:pPr>
      <w:r w:rsidRPr="00E94F28">
        <w:rPr>
          <w:rFonts w:ascii="GHEA Mariam" w:eastAsia="Calibri" w:hAnsi="GHEA Mariam" w:cs="Times New Roman"/>
          <w:sz w:val="24"/>
          <w:szCs w:val="24"/>
          <w:lang w:val="hy-AM"/>
        </w:rPr>
        <w:t xml:space="preserve"> «Հայաստանի Հանրապետության 2026 թվականի պետական բյուջեի մասին» օրենքի N 1 հավելվածի N 2 աղյուսակում կատարել վերաբաշխում և Հայաստանի Հանրապետության կառավարության 2025 թվականի դեկտեմբերի 25-ի «Հայաստանի Հանրապետության 2026 թվականի պետական բյուջեի կատա</w:t>
      </w:r>
      <w:r>
        <w:rPr>
          <w:rFonts w:ascii="GHEA Mariam" w:eastAsia="Calibri" w:hAnsi="GHEA Mariam" w:cs="Times New Roman"/>
          <w:sz w:val="24"/>
          <w:szCs w:val="24"/>
          <w:lang w:val="hy-AM"/>
        </w:rPr>
        <w:softHyphen/>
      </w:r>
      <w:r w:rsidRPr="00E94F28">
        <w:rPr>
          <w:rFonts w:ascii="GHEA Mariam" w:eastAsia="Calibri" w:hAnsi="GHEA Mariam" w:cs="Times New Roman"/>
          <w:sz w:val="24"/>
          <w:szCs w:val="24"/>
          <w:lang w:val="hy-AM"/>
        </w:rPr>
        <w:t>րումն ապահովող միջոցառումների մասին» N 1910-Ն որոշման NN 3, 4, 5, 9, 9.1 և 10 հավելվածներում կատարել փոփոխություններ և լրացումներ՝ համաձայն NN 1, 2, 3, 4, 5 և 6 հավելվածների:</w:t>
      </w:r>
    </w:p>
    <w:p w:rsidR="00E94F28" w:rsidRPr="00E94F28" w:rsidRDefault="00E94F28" w:rsidP="00E94F28">
      <w:pPr>
        <w:pStyle w:val="ListParagraph"/>
        <w:numPr>
          <w:ilvl w:val="0"/>
          <w:numId w:val="1"/>
        </w:numPr>
        <w:tabs>
          <w:tab w:val="left" w:pos="-6600"/>
          <w:tab w:val="left" w:pos="426"/>
          <w:tab w:val="left" w:pos="540"/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E94F28">
        <w:rPr>
          <w:rFonts w:ascii="GHEA Mariam" w:eastAsia="Calibri" w:hAnsi="GHEA Mariam" w:cs="Times New Roman"/>
          <w:sz w:val="24"/>
          <w:szCs w:val="24"/>
          <w:lang w:val="hy-AM"/>
        </w:rPr>
        <w:lastRenderedPageBreak/>
        <w:t>Սույն որոշումն ուժի մեջ է մտնում պաշտոնական հրապարակմանը հաջորդող օրվանից:</w:t>
      </w:r>
      <w:r w:rsidRPr="00E94F28">
        <w:rPr>
          <w:rFonts w:ascii="GHEA Mariam" w:eastAsia="Calibri" w:hAnsi="GHEA Mariam"/>
          <w:sz w:val="24"/>
          <w:szCs w:val="24"/>
          <w:lang w:val="hy-AM"/>
        </w:rPr>
        <w:t xml:space="preserve">  </w:t>
      </w: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Pr="00B43FC1" w:rsidRDefault="00E65215" w:rsidP="00E652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65215" w:rsidRDefault="00E65215" w:rsidP="00E6521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65215" w:rsidRDefault="00E65215" w:rsidP="00E65215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1533E1" w:rsidRDefault="001F225D">
      <w:pPr>
        <w:pStyle w:val="mechtex"/>
        <w:rPr>
          <w:lang w:val="hy-AM"/>
        </w:rPr>
      </w:pPr>
      <w:bookmarkStart w:id="0" w:name="_GoBack"/>
      <w:bookmarkEnd w:id="0"/>
    </w:p>
    <w:sectPr w:rsidR="001F225D" w:rsidRPr="001533E1" w:rsidSect="00E94F28">
      <w:headerReference w:type="even" r:id="rId8"/>
      <w:headerReference w:type="default" r:id="rId9"/>
      <w:footerReference w:type="even" r:id="rId10"/>
      <w:pgSz w:w="11909" w:h="16834" w:code="9"/>
      <w:pgMar w:top="171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7C78" w:rsidRDefault="00867C78">
      <w:r>
        <w:separator/>
      </w:r>
    </w:p>
  </w:endnote>
  <w:endnote w:type="continuationSeparator" w:id="0">
    <w:p w:rsidR="00867C78" w:rsidRDefault="00867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7C78" w:rsidRDefault="00867C78">
      <w:r>
        <w:separator/>
      </w:r>
    </w:p>
  </w:footnote>
  <w:footnote w:type="continuationSeparator" w:id="0">
    <w:p w:rsidR="00867C78" w:rsidRDefault="00867C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95F6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110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16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226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3E1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1BF9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04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F63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67C78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A5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ADE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BC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D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15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4F28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060BAF"/>
  <w15:chartTrackingRefBased/>
  <w15:docId w15:val="{1852C98B-F099-46E6-AD0B-7AEE2D9C6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215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6521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65215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E94F28"/>
    <w:rPr>
      <w:rFonts w:cs="Calibri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E94F28"/>
    <w:pPr>
      <w:spacing w:after="200" w:line="276" w:lineRule="auto"/>
      <w:ind w:left="720"/>
      <w:contextualSpacing/>
    </w:pPr>
    <w:rPr>
      <w:rFonts w:ascii="Times New Roman" w:hAnsi="Times New Roman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187</Words>
  <Characters>1068</Characters>
  <Application>Microsoft Office Word</Application>
  <DocSecurity>0</DocSecurity>
  <Lines>8</Lines>
  <Paragraphs>2</Paragraphs>
  <ScaleCrop>false</ScaleCrop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</cp:revision>
  <dcterms:created xsi:type="dcterms:W3CDTF">2026-08-10T05:10:00Z</dcterms:created>
  <dcterms:modified xsi:type="dcterms:W3CDTF">2026-09-02T05:30:00Z</dcterms:modified>
</cp:coreProperties>
</file>