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95EED2C" w:rsidR="00A80737" w:rsidRDefault="002C626C" w:rsidP="003B77F8">
      <w:pPr>
        <w:spacing w:before="8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3B77F8" w:rsidRPr="003B77F8">
        <w:rPr>
          <w:rFonts w:ascii="GHEA Grapalat" w:eastAsia="Calibri" w:hAnsi="GHEA Grapalat" w:cs="Arial"/>
          <w:b/>
          <w:bCs/>
          <w:sz w:val="24"/>
          <w:szCs w:val="24"/>
          <w:lang w:val="hy-AM"/>
        </w:rPr>
        <w:t>ՀԱՅԱՍՏԱՆԻ ՀԱՆՐԱՊԵՏՈՒԹՅԱՆ 202</w:t>
      </w:r>
      <w:r w:rsidR="003B77F8" w:rsidRPr="003B77F8">
        <w:rPr>
          <w:rFonts w:ascii="GHEA Grapalat" w:eastAsia="Calibri" w:hAnsi="GHEA Grapalat" w:cs="Arial"/>
          <w:b/>
          <w:bCs/>
          <w:sz w:val="24"/>
          <w:szCs w:val="24"/>
          <w:lang w:val="af-ZA"/>
        </w:rPr>
        <w:t>6</w:t>
      </w:r>
      <w:r w:rsidR="003B77F8" w:rsidRPr="003B77F8">
        <w:rPr>
          <w:rFonts w:ascii="GHEA Grapalat" w:eastAsia="Calibri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ՎԵՐԱԲԱՇԽՈՒՄ, ԼՐԱՑՈՒՄՆԵՐ ԵՎ ՀԱՅԱՍՏԱՆԻ ՀԱՆՐԱՊԵՏՈՒԹՅԱՆ ԿԱՌԱՎԱՐՈՒԹՅԱՆ 2025 ԹՎԱԿԱՆԻ ԴԵԿՏԵՄԲԵՐԻ 25-Ի N 1910-Ն ՈՐՈՇՄԱՆ ՄԵՋ ՓՈՓՈԽՈՒԹՅՈՒՆՆԵՐ ԵՎ ԼՐԱՑՈՒՄՆԵՐ ԿԱՏԱՐԵԼՈՒ ԵՎ ՀԱՅԱՍՏԱՆԻ ՀԱՆՐԱՊԵՏՈՒԹՅԱՆ ԱՐԴԱՐԱԴԱՏՈՒԹՅԱՆ ՆԱԽԱՐԱՐՈՒԹՅԱՆԸ ԳՈՒՄԱՐ ՀԱՏԿԱՑՆԵԼՈՒ ՄԱՍԻՆ</w:t>
      </w:r>
      <w:r w:rsidR="001B782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69BD746B" w14:textId="77777777" w:rsidR="00BB32D0" w:rsidRPr="003B77F8" w:rsidRDefault="00BB32D0" w:rsidP="003B77F8">
      <w:pPr>
        <w:spacing w:before="840"/>
        <w:jc w:val="center"/>
        <w:rPr>
          <w:rFonts w:ascii="GHEA Grapalat" w:eastAsia="Calibri" w:hAnsi="GHEA Grapalat" w:cs="Arial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945"/>
      </w:tblGrid>
      <w:tr w:rsidR="007C439F" w:rsidRPr="008E53AA" w14:paraId="6CA4CD17" w14:textId="77777777" w:rsidTr="00AA54C1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EE3F5FE" w:rsidR="00A80737" w:rsidRPr="002C0492" w:rsidRDefault="009430E7" w:rsidP="001B78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C37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C37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A54C1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133A59A" w:rsidR="00A80737" w:rsidRPr="002C0492" w:rsidRDefault="00C3735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01/8-3/16781-2026</w:t>
            </w:r>
          </w:p>
        </w:tc>
      </w:tr>
      <w:tr w:rsidR="007C439F" w:rsidRPr="00C37353" w14:paraId="08AB095C" w14:textId="77777777" w:rsidTr="00AA54C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2F867" w14:textId="77777777" w:rsidR="00C37353" w:rsidRPr="00C37353" w:rsidRDefault="00132CBB" w:rsidP="00C3735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ՀՀ 2026թ. պետական բյուջեով նախատեսված ՀՀ կառավարության պահուստային ֆոնդից 67,456.3 հազար դրամ հատկացնել ՀՀ արդարադատության նախարարության կողմից իրականացվող 1120 ծրագրի գծով նոր 31009 «ՀՀ արդարադատության նախարարության </w:t>
            </w:r>
            <w:proofErr w:type="spellStart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>պրոբացիայի</w:t>
            </w:r>
            <w:proofErr w:type="spellEnd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</w:t>
            </w:r>
            <w:proofErr w:type="spellStart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>շենքային</w:t>
            </w:r>
            <w:proofErr w:type="spellEnd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պայմանների բարելավում» միջոցառմանը՝ </w:t>
            </w:r>
            <w:proofErr w:type="spellStart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>Պրոբացիայի</w:t>
            </w:r>
            <w:proofErr w:type="spellEnd"/>
            <w:r w:rsidR="00C37353"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վարչական շենքի նկուղային հարկի վերանորոգման և նոր հաստիքային միավորների համար աշխատանքային պայմանների ապահովման համար: </w:t>
            </w:r>
          </w:p>
          <w:p w14:paraId="49407F3A" w14:textId="77777777" w:rsidR="00C37353" w:rsidRPr="00C37353" w:rsidRDefault="00C37353" w:rsidP="00C3735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հարկ է նշել, որ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Պրոբացիայի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վարչական շենքի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կոյուղագծերի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նորոգման և նկուղային հատվածը աշխատասենյակների վերափոխման աշխատանքները, որպես առաջնահերթություն, </w:t>
            </w:r>
            <w:r w:rsidRPr="00C373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38,000.0 հազար դրամի</w:t>
            </w: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չափով ներառվել են «ՀՀ 2026 թվականի պետական բյուջեի մասին» ՀՀ օրենքի N 6 հավելվածում։ Մինչդեռ ներկայացված նախագծով առաջարկվում է իրականացնել նաև օդափոխության համակարգի նորոգման ու կառուցման, նոր հաստիքային միավորների համար </w:t>
            </w: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աշխատանքային պայմանների ապահովման, ինչպես նաև տեխնիկական ու հեղինակային հսկողության աշխատանքները:</w:t>
            </w:r>
          </w:p>
          <w:p w14:paraId="4A5DBEEB" w14:textId="77777777" w:rsidR="00C37353" w:rsidRPr="00C37353" w:rsidRDefault="00C37353" w:rsidP="00C3735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Նախագծին, ապա վերջինիս հավելվածներում նշված աշխատանքները նախատեսված են որպես կապիտալ, մինչդեռ N 7 (գնումների) հավելվածում գնման առարկան և Նախագծին կից ամփոփ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նախահաշվում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դրանք ներկայացված են որպես ընթացիկ նորոգման աշխատանքներ: Ուստի, առաջարկում ենք հստակեցնել իրականացվելիք աշխատանքների բնույթը՝ հաշվի առնելով նաև ՀՀ քաղաքաշինության կոմիտեի դիրքորոշումը:</w:t>
            </w:r>
          </w:p>
          <w:p w14:paraId="097217F7" w14:textId="77777777" w:rsidR="00C37353" w:rsidRDefault="00C37353" w:rsidP="00C3735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Ավելացնենք նաև, որ աշխատանքները որպես ընթացիկ դիտարկելու պարագայում անհրաժեշտ է առաջնորդվել ՀՀ կառավարության 19.03.2015թ. N 596-Ն որոշմամբ, համաձայն որի՝ ընթացիկ նորոգման աշխատանքների դեպքում տեխնիկական և հեղինակային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հսկողություններ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իրականացվում:</w:t>
            </w:r>
          </w:p>
          <w:p w14:paraId="61860717" w14:textId="74A1374E" w:rsidR="004D24CA" w:rsidRPr="00E40F40" w:rsidRDefault="00C37353" w:rsidP="00E40F40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հաշվի առնելով, որ ՀՀ կառավարության պահուստային ֆոնդն արդեն իսկ ծանրաբեռնված է շրջանառվող որոշման նախագծերով՝ առաջարկում ենք այն չդիտարկել որպես ֆինանսավորման աղբյուր։ Հարցի քննարկմանն առաջարկում ենք անդրադառնալ 2026թ. պետական բյուջեով ՀՀ արդարադատության նախարարությանը հատկացված ընդհանուր միջոցների շրջանակներում, ինչպես նաև աշխատանքների բնույթի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հստակեցումից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</w:t>
            </w:r>
            <w:proofErr w:type="spellStart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C37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Նախագիծը՝ խմբագրելով համապատասխան հավելվածները:</w:t>
            </w:r>
          </w:p>
        </w:tc>
        <w:tc>
          <w:tcPr>
            <w:tcW w:w="6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5FBA0212" w:rsidR="004E67F3" w:rsidRDefault="00C37353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6E0655B" w14:textId="0730C278" w:rsidR="00C37353" w:rsidRPr="00E40F40" w:rsidRDefault="005F282A" w:rsidP="00C37353">
            <w:pPr>
              <w:spacing w:after="0" w:line="240" w:lineRule="auto"/>
              <w:ind w:firstLine="41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 w:rsidRPr="00E40F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Պրոբացիայի</w:t>
            </w:r>
            <w:proofErr w:type="spellEnd"/>
            <w:r w:rsidRPr="00E40F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ծառայությ</w:t>
            </w:r>
            <w:r w:rsidR="00C37353" w:rsidRPr="00E40F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ու</w:t>
            </w:r>
            <w:r w:rsidRPr="00E40F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="00C37353" w:rsidRPr="00E40F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ը դիմել է ՀՀ քաղաքաշինության կոմիտեին՝ պարզելու համար </w:t>
            </w:r>
            <w:proofErr w:type="spellStart"/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պրոբացիայի</w:t>
            </w:r>
            <w:proofErr w:type="spellEnd"/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ծառայության վարչական շենքի (այսուհետ՝ Շենք) նկուղային հարկի վերանորոգման աշխատանքների բնույթը, որին </w:t>
            </w:r>
            <w:r w:rsid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 </w:t>
            </w:r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պատասխան վերջինս հայտնել է, որ  շենքերում շինարարության թույլտվություն չպահանջող՝ ցածր </w:t>
            </w:r>
            <w:proofErr w:type="spellStart"/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ռիսկայնության</w:t>
            </w:r>
            <w:proofErr w:type="spellEnd"/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աստիճանի (I կատեգորիայի) ընթացիկ նորոգման աշխատանքները սահմանված են</w:t>
            </w:r>
            <w:r w:rsid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37353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կառավարության 2015 թվականի մարտի 19-ի N 596-Ն որոշման 4-րդ հավելվածում։</w:t>
            </w:r>
          </w:p>
          <w:p w14:paraId="699CF6F9" w14:textId="77777777" w:rsidR="00C37353" w:rsidRPr="00E40F40" w:rsidRDefault="00C37353" w:rsidP="00C37353">
            <w:pPr>
              <w:spacing w:after="0" w:line="240" w:lineRule="auto"/>
              <w:ind w:firstLine="41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քաղաքաշինության նախարարի 2014 թվականի մարտի 24-ի N 87-Ն հրամանով հաստատված ՀՀՇՆ 20-06-2014 «Շենքերի և կառուցվածքների վերակառուցում, վերականգնում և ուժեղացում. Հիմնական դրույթներ» շինարարական նորմերի </w:t>
            </w:r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(այսուհետ՝ Նորմեր) 2-րդ կետի 6-րդ ենթակետի համաձայն՝ ընթացիկ նորոգումը դա վերակառուցման սահմանման տակ չընկնող շինարարական աշխատանքների և միջոցառումների համալիր է, ուղղված շենքի կամ կառուցվածքի, դրա առանձին մասերի, ինժեներական հաղորդակցուղիների ու սարքավորումների աշխատունակության և </w:t>
            </w:r>
            <w:proofErr w:type="spellStart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շահագործողական</w:t>
            </w:r>
            <w:proofErr w:type="spellEnd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ցուցանիշների վերականգնմանը:</w:t>
            </w:r>
          </w:p>
          <w:p w14:paraId="45BBA106" w14:textId="77777777" w:rsidR="00C37353" w:rsidRPr="00E40F40" w:rsidRDefault="00C37353" w:rsidP="00C37353">
            <w:pPr>
              <w:spacing w:after="0" w:line="240" w:lineRule="auto"/>
              <w:ind w:firstLine="41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Նորմերի 2-րդ կետի 4-րդ ենթակետի համաձայն՝ վերակառուցումը դա շինարարական աշխատանքների և միջոցառումների համալիր է, ուղղված շենքի կամ կառուցվածքի, դրա առանձին մասերի նոր գործառնական նշանակությամբ օգտագործմանը և/կամ հիմնական տեխնիկատնտեսական ցուցանիշների փոփոխմանը, շենքի կամ կառուցվածքի հուսալիության ապահովմանն ու </w:t>
            </w:r>
            <w:proofErr w:type="spellStart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արդիականացմանը</w:t>
            </w:r>
            <w:proofErr w:type="spellEnd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14:paraId="4A1D329A" w14:textId="670CDCA7" w:rsidR="00C37353" w:rsidRPr="00E40F40" w:rsidRDefault="00C37353" w:rsidP="00C37353">
            <w:pPr>
              <w:spacing w:after="0" w:line="240" w:lineRule="auto"/>
              <w:ind w:firstLine="41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Ուսումնասիրելով Շենքի նկուղային հարկի ընթացիկ նորոգման աշխատանքների նախագծանախահաշվային փաստաթղթերը և դրանց լուծումներն ու բովանդակությունը, համադրելով վերը նշված նորմատիվ իրավական ակտերի պահանջների հետ՝ հայտնում եմ, որ քաղաքաշինական տեսանկյունից նշված աշխատանքներն ունեն կապիտալ բնույթ (դասվում են վերակառուցման աշխատանքների թվին)։Կից  ներկայացվում է քաղաքաշինության կոմիտեի գրությունը:</w:t>
            </w:r>
          </w:p>
          <w:p w14:paraId="30CC9324" w14:textId="67D390A3" w:rsidR="00770349" w:rsidRPr="00E40F40" w:rsidRDefault="00C37353" w:rsidP="00E40F40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Միևնույն</w:t>
            </w:r>
            <w:proofErr w:type="spellEnd"/>
            <w:r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ժամանակ, հաշվի առնելով ՀՀ կառավարության պահուստային ֆոնդի ծանրաբեռնվածությունը, կառավարության որոշման նախագծում կատարվել է փոփոխություն և </w:t>
            </w:r>
            <w:proofErr w:type="spellStart"/>
            <w:r w:rsidR="00E40F40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Պրոբացիայի</w:t>
            </w:r>
            <w:proofErr w:type="spellEnd"/>
            <w:r w:rsidR="00E40F40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ծառայության վարչական շենքի նկուղային հարկի վերանորոգումը և նոր հաստիքային միավորների համար աշխատանքային պայմանների ապահովումը նախատեսվում է ապահովել ՀՀ արդարադատության նախարարությանը հատկացված ընդհանուր միջոցների շրջանակներում, մասնավորապես՝ պետական բյուջեի </w:t>
            </w:r>
            <w:r w:rsidR="00E40F40" w:rsidRPr="00E40F4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E40F40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1052.</w:t>
            </w:r>
            <w:r w:rsidR="00E40F40" w:rsidRPr="00E40F40">
              <w:rPr>
                <w:sz w:val="24"/>
                <w:szCs w:val="24"/>
                <w:lang w:val="hy-AM"/>
              </w:rPr>
              <w:t xml:space="preserve"> </w:t>
            </w:r>
            <w:r w:rsidR="00E40F40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Քաղաքացիական կացության </w:t>
            </w:r>
            <w:r w:rsidR="00E40F40" w:rsidRPr="00E40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ակտերի գրանցում</w:t>
            </w:r>
            <w:r w:rsidR="00E40F40" w:rsidRPr="00E40F40">
              <w:rPr>
                <w:rFonts w:ascii="GHEA Grapalat" w:hAnsi="GHEA Grapalat"/>
                <w:sz w:val="24"/>
                <w:szCs w:val="24"/>
                <w:lang w:val="hy-AM"/>
              </w:rPr>
              <w:t>» ծրագրի գծով տնտեսված գումարների հաշվին:</w:t>
            </w:r>
          </w:p>
          <w:p w14:paraId="5BD800FE" w14:textId="4B4C9A85" w:rsidR="004D24CA" w:rsidRPr="004D24CA" w:rsidRDefault="004D24CA" w:rsidP="004D24CA">
            <w:pPr>
              <w:spacing w:after="0" w:line="240" w:lineRule="auto"/>
              <w:ind w:firstLine="699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6A68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62D15"/>
    <w:rsid w:val="00172029"/>
    <w:rsid w:val="0018069C"/>
    <w:rsid w:val="00182059"/>
    <w:rsid w:val="001B7826"/>
    <w:rsid w:val="001C02B4"/>
    <w:rsid w:val="002101A9"/>
    <w:rsid w:val="0022097A"/>
    <w:rsid w:val="0022167A"/>
    <w:rsid w:val="00254CAC"/>
    <w:rsid w:val="002937A9"/>
    <w:rsid w:val="002C0492"/>
    <w:rsid w:val="002C626C"/>
    <w:rsid w:val="002D02BC"/>
    <w:rsid w:val="003101FC"/>
    <w:rsid w:val="00355FCF"/>
    <w:rsid w:val="003A0578"/>
    <w:rsid w:val="003B4BC9"/>
    <w:rsid w:val="003B77F8"/>
    <w:rsid w:val="003E094C"/>
    <w:rsid w:val="00412749"/>
    <w:rsid w:val="0043141F"/>
    <w:rsid w:val="004369D1"/>
    <w:rsid w:val="00436AEB"/>
    <w:rsid w:val="0043702D"/>
    <w:rsid w:val="00476D0B"/>
    <w:rsid w:val="004D24CA"/>
    <w:rsid w:val="004E67F3"/>
    <w:rsid w:val="00505C66"/>
    <w:rsid w:val="0051577F"/>
    <w:rsid w:val="005377CC"/>
    <w:rsid w:val="00550ACB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5F1805"/>
    <w:rsid w:val="005F282A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288"/>
    <w:rsid w:val="00762C84"/>
    <w:rsid w:val="00770349"/>
    <w:rsid w:val="00775314"/>
    <w:rsid w:val="007B0D2B"/>
    <w:rsid w:val="007B3BD5"/>
    <w:rsid w:val="007C3229"/>
    <w:rsid w:val="007C439F"/>
    <w:rsid w:val="007D0E06"/>
    <w:rsid w:val="007E002D"/>
    <w:rsid w:val="007E7944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430E7"/>
    <w:rsid w:val="009A75FC"/>
    <w:rsid w:val="009D2E32"/>
    <w:rsid w:val="009D5B58"/>
    <w:rsid w:val="00A1072E"/>
    <w:rsid w:val="00A32C4B"/>
    <w:rsid w:val="00A42681"/>
    <w:rsid w:val="00A80737"/>
    <w:rsid w:val="00A82682"/>
    <w:rsid w:val="00A94FBA"/>
    <w:rsid w:val="00AA54C1"/>
    <w:rsid w:val="00AB1433"/>
    <w:rsid w:val="00B142F3"/>
    <w:rsid w:val="00B14EFB"/>
    <w:rsid w:val="00B90FD5"/>
    <w:rsid w:val="00B97BE7"/>
    <w:rsid w:val="00BA0225"/>
    <w:rsid w:val="00BB31C8"/>
    <w:rsid w:val="00BB32D0"/>
    <w:rsid w:val="00C1276D"/>
    <w:rsid w:val="00C34CEA"/>
    <w:rsid w:val="00C360DE"/>
    <w:rsid w:val="00C37353"/>
    <w:rsid w:val="00C40A00"/>
    <w:rsid w:val="00C54109"/>
    <w:rsid w:val="00C90032"/>
    <w:rsid w:val="00CA36D7"/>
    <w:rsid w:val="00CA47BE"/>
    <w:rsid w:val="00D33E24"/>
    <w:rsid w:val="00D47FE7"/>
    <w:rsid w:val="00E37791"/>
    <w:rsid w:val="00E40F40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0C15"/>
    <w:rsid w:val="00F6753D"/>
    <w:rsid w:val="00FA710A"/>
    <w:rsid w:val="00FC44CF"/>
    <w:rsid w:val="00FE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21350-4566-4D5B-A6FA-82925A2F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https://mul2.gov.am/tasks/1367504/oneclick?token=2686cd66dbe45341245a19e59cc4b984</cp:keywords>
  <cp:lastModifiedBy>Susanna Arzumanyan</cp:lastModifiedBy>
  <cp:revision>54</cp:revision>
  <dcterms:created xsi:type="dcterms:W3CDTF">2021-04-15T06:46:00Z</dcterms:created>
  <dcterms:modified xsi:type="dcterms:W3CDTF">2026-08-25T10:53:00Z</dcterms:modified>
</cp:coreProperties>
</file>