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468EF7EA" w14:textId="77777777" w:rsidR="00C11929" w:rsidRDefault="00C11929" w:rsidP="00C11929">
      <w:pPr>
        <w:spacing w:after="0" w:line="360" w:lineRule="auto"/>
        <w:jc w:val="center"/>
        <w:rPr>
          <w:rFonts w:ascii="GHEA Grapalat" w:eastAsia="GHEA Grapalat" w:hAnsi="GHEA Grapalat" w:cs="GHEA Grapalat"/>
          <w:b/>
          <w:bCs/>
          <w:color w:val="000000"/>
          <w:sz w:val="24"/>
          <w:szCs w:val="24"/>
          <w:shd w:val="clear" w:color="auto" w:fill="FFFFFF"/>
          <w:lang w:val="hy-AM"/>
        </w:rPr>
      </w:pPr>
      <w:r w:rsidRPr="007F6341">
        <w:rPr>
          <w:rFonts w:ascii="GHEA Grapalat" w:eastAsia="GHEA Grapalat" w:hAnsi="GHEA Grapalat" w:cs="GHEA Grapalat"/>
          <w:b/>
          <w:bCs/>
          <w:color w:val="000000"/>
          <w:sz w:val="24"/>
          <w:szCs w:val="24"/>
          <w:shd w:val="clear" w:color="auto" w:fill="FFFFFF"/>
          <w:lang w:val="hy-AM"/>
        </w:rPr>
        <w:t xml:space="preserve">     «ԳՆՄԱՆ ՊԱՅՄԱՆԱԳՐՈՒՄ ՓՈՓՈԽՈՒԹՅՈՒՆ ԿԱՏԱՐԵԼՈՒ ԹՈՒՅԼՏՎՈՒԹՅՈՒՆ ՏԱԼՈՒ ՄԱՍԻՆ» </w:t>
      </w:r>
    </w:p>
    <w:p w14:paraId="75C99F8D" w14:textId="77777777" w:rsidR="00C11929" w:rsidRPr="00473DA3" w:rsidRDefault="00C11929" w:rsidP="00C11929">
      <w:pPr>
        <w:spacing w:after="0" w:line="360" w:lineRule="auto"/>
        <w:jc w:val="center"/>
        <w:rPr>
          <w:rFonts w:ascii="GHEA Grapalat" w:hAnsi="GHEA Grapalat"/>
          <w:b/>
          <w:bCs/>
          <w:color w:val="000000"/>
          <w:shd w:val="clear" w:color="auto" w:fill="FFFFFF"/>
          <w:lang w:val="hy-AM"/>
        </w:rPr>
      </w:pPr>
      <w:r w:rsidRPr="00473DA3">
        <w:rPr>
          <w:rFonts w:ascii="GHEA Grapalat" w:hAnsi="GHEA Grapalat"/>
          <w:b/>
          <w:bCs/>
          <w:color w:val="000000"/>
          <w:shd w:val="clear" w:color="auto" w:fill="FFFFFF"/>
          <w:lang w:val="hy-AM"/>
        </w:rPr>
        <w:t>ՀՀ ԿԱՌԱՎԱՐՈՒԹՅԱՆ ՈՐՈՇՄԱՆ ՆԱԽԱԳԾԻ</w:t>
      </w:r>
      <w:r w:rsidRPr="00473DA3">
        <w:rPr>
          <w:rFonts w:ascii="Calibri" w:hAnsi="Calibri" w:cs="Calibri"/>
          <w:b/>
          <w:bCs/>
          <w:color w:val="000000"/>
          <w:shd w:val="clear" w:color="auto" w:fill="FFFFFF"/>
          <w:lang w:val="hy-AM"/>
        </w:rPr>
        <w:t> </w:t>
      </w:r>
    </w:p>
    <w:p w14:paraId="52FAD25E" w14:textId="77777777" w:rsidR="00C11929" w:rsidRPr="00A25CAD" w:rsidRDefault="00C11929" w:rsidP="00C11929">
      <w:pPr>
        <w:shd w:val="clear" w:color="auto" w:fill="FFFFFF"/>
        <w:spacing w:after="0" w:line="240" w:lineRule="auto"/>
        <w:jc w:val="center"/>
        <w:rPr>
          <w:rFonts w:ascii="GHEA Grapalat" w:eastAsia="Times New Roman" w:hAnsi="GHEA Grapalat" w:cs="Times New Roman"/>
          <w:sz w:val="24"/>
          <w:szCs w:val="24"/>
          <w:lang w:val="hy-AM"/>
        </w:rPr>
      </w:pP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855"/>
        <w:gridCol w:w="1890"/>
        <w:gridCol w:w="3157"/>
      </w:tblGrid>
      <w:tr w:rsidR="00F35D9A" w:rsidRPr="00736666" w14:paraId="280F2C41" w14:textId="77777777" w:rsidTr="00C42F64">
        <w:trPr>
          <w:trHeight w:val="416"/>
          <w:tblCellSpacing w:w="0" w:type="dxa"/>
        </w:trPr>
        <w:tc>
          <w:tcPr>
            <w:tcW w:w="7745" w:type="dxa"/>
            <w:gridSpan w:val="2"/>
            <w:vMerge w:val="restart"/>
            <w:shd w:val="clear" w:color="auto" w:fill="D9D9D9" w:themeFill="background1" w:themeFillShade="D9"/>
            <w:vAlign w:val="center"/>
            <w:hideMark/>
          </w:tcPr>
          <w:p w14:paraId="475293A4" w14:textId="77777777" w:rsidR="00F35D9A" w:rsidRPr="00664B1F" w:rsidRDefault="00F35D9A" w:rsidP="006F3510">
            <w:pPr>
              <w:pStyle w:val="ListParagraph"/>
              <w:numPr>
                <w:ilvl w:val="0"/>
                <w:numId w:val="12"/>
              </w:numPr>
              <w:spacing w:after="0"/>
              <w:ind w:right="214"/>
              <w:jc w:val="center"/>
              <w:rPr>
                <w:rFonts w:ascii="GHEA Grapalat" w:eastAsia="Times New Roman" w:hAnsi="GHEA Grapalat" w:cs="Times New Roman"/>
                <w:b/>
                <w:color w:val="000000"/>
                <w:sz w:val="24"/>
                <w:szCs w:val="24"/>
                <w:lang w:val="hy-AM" w:eastAsia="ru-RU"/>
              </w:rPr>
            </w:pPr>
            <w:r w:rsidRPr="00664B1F">
              <w:rPr>
                <w:rFonts w:ascii="GHEA Grapalat" w:eastAsia="Times New Roman" w:hAnsi="GHEA Grapalat" w:cs="Times New Roman"/>
                <w:b/>
                <w:color w:val="000000"/>
                <w:sz w:val="24"/>
                <w:szCs w:val="24"/>
                <w:lang w:val="hy-AM" w:eastAsia="ru-RU"/>
              </w:rPr>
              <w:t>ՀՀ ֆինանսների նախարարություն</w:t>
            </w:r>
          </w:p>
        </w:tc>
        <w:tc>
          <w:tcPr>
            <w:tcW w:w="3157" w:type="dxa"/>
            <w:shd w:val="clear" w:color="auto" w:fill="D9D9D9" w:themeFill="background1" w:themeFillShade="D9"/>
          </w:tcPr>
          <w:p w14:paraId="45F6CC7A" w14:textId="15DA7617" w:rsidR="00F35D9A" w:rsidRPr="00247EC7" w:rsidRDefault="00DF0D60" w:rsidP="00DF0D6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27.07.2026թ</w:t>
            </w:r>
            <w:r>
              <w:rPr>
                <w:rFonts w:ascii="Cambria Math" w:eastAsia="Times New Roman" w:hAnsi="Cambria Math" w:cs="Cambria Math"/>
                <w:color w:val="000000"/>
                <w:sz w:val="24"/>
                <w:szCs w:val="24"/>
                <w:lang w:val="hy-AM" w:eastAsia="ru-RU"/>
              </w:rPr>
              <w:t>․</w:t>
            </w:r>
          </w:p>
        </w:tc>
      </w:tr>
      <w:tr w:rsidR="00F35D9A" w:rsidRPr="00736666" w14:paraId="1A9599F1" w14:textId="77777777" w:rsidTr="00C42F64">
        <w:trPr>
          <w:trHeight w:val="416"/>
          <w:tblCellSpacing w:w="0" w:type="dxa"/>
        </w:trPr>
        <w:tc>
          <w:tcPr>
            <w:tcW w:w="774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157" w:type="dxa"/>
            <w:shd w:val="clear" w:color="auto" w:fill="D9D9D9" w:themeFill="background1" w:themeFillShade="D9"/>
          </w:tcPr>
          <w:p w14:paraId="448AC432" w14:textId="30FCF816" w:rsidR="00F35D9A" w:rsidRPr="00854D9D" w:rsidRDefault="00DF0D60" w:rsidP="00236726">
            <w:pPr>
              <w:jc w:val="center"/>
              <w:rPr>
                <w:rFonts w:ascii="GHEA Grapalat" w:eastAsia="Times New Roman" w:hAnsi="GHEA Grapalat" w:cs="Times New Roman"/>
                <w:color w:val="000000"/>
                <w:sz w:val="24"/>
                <w:szCs w:val="24"/>
                <w:lang w:val="en-US" w:eastAsia="ru-RU"/>
              </w:rPr>
            </w:pPr>
            <w:r w:rsidRPr="00216F2D">
              <w:rPr>
                <w:rFonts w:ascii="GHEA Grapalat" w:eastAsia="Times New Roman" w:hAnsi="GHEA Grapalat" w:cs="Times New Roman"/>
                <w:color w:val="000000"/>
                <w:sz w:val="24"/>
                <w:szCs w:val="24"/>
                <w:lang w:val="hy-AM" w:eastAsia="ru-RU"/>
              </w:rPr>
              <w:t>N</w:t>
            </w:r>
            <w:r w:rsidRPr="00DF0D60">
              <w:rPr>
                <w:rFonts w:ascii="GHEA Grapalat" w:eastAsia="Times New Roman" w:hAnsi="GHEA Grapalat" w:cs="Times New Roman"/>
                <w:color w:val="000000"/>
                <w:sz w:val="24"/>
                <w:szCs w:val="24"/>
                <w:lang w:val="en-US" w:eastAsia="ru-RU"/>
              </w:rPr>
              <w:t xml:space="preserve"> 03/26-2/20338-2026</w:t>
            </w:r>
          </w:p>
        </w:tc>
      </w:tr>
      <w:tr w:rsidR="00C11929" w:rsidRPr="006E4EB4" w14:paraId="0380E19D" w14:textId="77777777" w:rsidTr="00C42F64">
        <w:trPr>
          <w:trHeight w:val="416"/>
          <w:tblCellSpacing w:w="0" w:type="dxa"/>
        </w:trPr>
        <w:tc>
          <w:tcPr>
            <w:tcW w:w="5855" w:type="dxa"/>
            <w:shd w:val="clear" w:color="auto" w:fill="FFFFFF"/>
          </w:tcPr>
          <w:p w14:paraId="780AFCA1" w14:textId="605F3971" w:rsidR="004242D9" w:rsidRPr="004242D9" w:rsidRDefault="004242D9" w:rsidP="004242D9">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4242D9">
              <w:rPr>
                <w:rFonts w:ascii="GHEA Grapalat" w:eastAsia="Times New Roman" w:hAnsi="GHEA Grapalat" w:cs="Times New Roman"/>
                <w:bCs/>
                <w:iCs/>
                <w:color w:val="000000"/>
                <w:sz w:val="24"/>
                <w:szCs w:val="24"/>
                <w:lang w:val="hy-AM" w:eastAsia="ru-RU"/>
              </w:rPr>
              <w:t>Ուսումնասիրելով ՀՀ կրթության, գիտության, մշակույթի և սպորտի նախարարության 10/07/2026թ. թիվ 01/7.2/24080-2026 գրությամբ ներկայացված ՀՀ կառավարության որոշման ն</w:t>
            </w:r>
            <w:r>
              <w:rPr>
                <w:rFonts w:ascii="GHEA Grapalat" w:eastAsia="Times New Roman" w:hAnsi="GHEA Grapalat" w:cs="Times New Roman"/>
                <w:bCs/>
                <w:iCs/>
                <w:color w:val="000000"/>
                <w:sz w:val="24"/>
                <w:szCs w:val="24"/>
                <w:lang w:val="hy-AM" w:eastAsia="ru-RU"/>
              </w:rPr>
              <w:t xml:space="preserve">ախագիծը՝ հայտնում ենք հետևյալը. </w:t>
            </w:r>
            <w:r w:rsidRPr="004242D9">
              <w:rPr>
                <w:rFonts w:ascii="GHEA Grapalat" w:eastAsia="Times New Roman" w:hAnsi="GHEA Grapalat" w:cs="Times New Roman"/>
                <w:bCs/>
                <w:iCs/>
                <w:color w:val="000000"/>
                <w:sz w:val="24"/>
                <w:szCs w:val="24"/>
                <w:lang w:val="hy-AM" w:eastAsia="ru-RU"/>
              </w:rPr>
              <w:t>նախագծի 1-ին կետի 1-ին ենթակետով նախատեսվում է թույլատրել ՀՀ կրթության, գիտության, մշակույթի և սպորտի նախարարությանը  «Ալման» ՍՊԸ-ի հետ կնքված ՀՀԿԳՄՍՆԳՀԱՇՁԲ-25/83 պայմանագրով նախատեսված կապալային աշխատանքների ծավալների ավելացում պայմանագրի գնի 12.79 տոկոսի չափով:</w:t>
            </w:r>
          </w:p>
          <w:p w14:paraId="588A9430" w14:textId="60CB5704" w:rsidR="004242D9" w:rsidRPr="004242D9" w:rsidRDefault="004242D9" w:rsidP="004242D9">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ab/>
            </w:r>
            <w:r w:rsidRPr="004242D9">
              <w:rPr>
                <w:rFonts w:ascii="GHEA Grapalat" w:eastAsia="Times New Roman" w:hAnsi="GHEA Grapalat" w:cs="Times New Roman"/>
                <w:bCs/>
                <w:iCs/>
                <w:color w:val="000000"/>
                <w:sz w:val="24"/>
                <w:szCs w:val="24"/>
                <w:lang w:val="hy-AM" w:eastAsia="ru-RU"/>
              </w:rPr>
              <w:t>Նախագծի ընդունումը հիմնավորող փաստաթղթի համաձայն՝ պայմանագրի սկզբնական գինը կազմել է 3,588,000 դրամ, որի շրջանակում 2025թ</w:t>
            </w:r>
            <w:r w:rsidRPr="004242D9">
              <w:rPr>
                <w:rFonts w:ascii="Cambria Math" w:eastAsia="Times New Roman" w:hAnsi="Cambria Math" w:cs="Cambria Math"/>
                <w:bCs/>
                <w:iCs/>
                <w:color w:val="000000"/>
                <w:sz w:val="24"/>
                <w:szCs w:val="24"/>
                <w:lang w:val="hy-AM" w:eastAsia="ru-RU"/>
              </w:rPr>
              <w:t>․</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վճարվել</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է</w:t>
            </w:r>
            <w:r w:rsidRPr="004242D9">
              <w:rPr>
                <w:rFonts w:ascii="GHEA Grapalat" w:eastAsia="Times New Roman" w:hAnsi="GHEA Grapalat" w:cs="Times New Roman"/>
                <w:bCs/>
                <w:iCs/>
                <w:color w:val="000000"/>
                <w:sz w:val="24"/>
                <w:szCs w:val="24"/>
                <w:lang w:val="hy-AM" w:eastAsia="ru-RU"/>
              </w:rPr>
              <w:t xml:space="preserve"> 2,579,800 </w:t>
            </w:r>
            <w:r w:rsidRPr="004242D9">
              <w:rPr>
                <w:rFonts w:ascii="GHEA Grapalat" w:eastAsia="Times New Roman" w:hAnsi="GHEA Grapalat" w:cs="GHEA Grapalat"/>
                <w:bCs/>
                <w:iCs/>
                <w:color w:val="000000"/>
                <w:sz w:val="24"/>
                <w:szCs w:val="24"/>
                <w:lang w:val="hy-AM" w:eastAsia="ru-RU"/>
              </w:rPr>
              <w:t>դրամ</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իսկ</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պայմա</w:t>
            </w:r>
            <w:r w:rsidRPr="004242D9">
              <w:rPr>
                <w:rFonts w:ascii="GHEA Grapalat" w:eastAsia="Times New Roman" w:hAnsi="GHEA Grapalat" w:cs="Times New Roman"/>
                <w:bCs/>
                <w:iCs/>
                <w:color w:val="000000"/>
                <w:sz w:val="24"/>
                <w:szCs w:val="24"/>
                <w:lang w:val="hy-AM" w:eastAsia="ru-RU"/>
              </w:rPr>
              <w:t>նագրի չվճարված մասը՝ 1,008,200 դրամը բյուջետային տարվա ավարտով պայմանավորված՝ վերադարձվել է ՀՀ պետական բյուջե։</w:t>
            </w:r>
          </w:p>
          <w:p w14:paraId="5763DE43" w14:textId="77777777" w:rsidR="004242D9" w:rsidRPr="004242D9" w:rsidRDefault="004242D9" w:rsidP="004242D9">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4242D9">
              <w:rPr>
                <w:rFonts w:ascii="GHEA Grapalat" w:eastAsia="Times New Roman" w:hAnsi="GHEA Grapalat" w:cs="Times New Roman"/>
                <w:bCs/>
                <w:iCs/>
                <w:color w:val="000000"/>
                <w:sz w:val="24"/>
                <w:szCs w:val="24"/>
                <w:lang w:val="hy-AM" w:eastAsia="ru-RU"/>
              </w:rPr>
              <w:tab/>
              <w:t>Ելնելով վերոգրյալից և նկատի ունենալով, որ հիշյալ աշխատանքների ծավալների ավելացմամբ պայմանավորված անհրաժեշտ կլինի լրացուցիչ գումարի հատկացում՝ 1,467,100 դրամի չափով, ինչպես նաև ՀՀ 2026թ</w:t>
            </w:r>
            <w:r w:rsidRPr="004242D9">
              <w:rPr>
                <w:rFonts w:ascii="Cambria Math" w:eastAsia="Times New Roman" w:hAnsi="Cambria Math" w:cs="Cambria Math"/>
                <w:bCs/>
                <w:iCs/>
                <w:color w:val="000000"/>
                <w:sz w:val="24"/>
                <w:szCs w:val="24"/>
                <w:lang w:val="hy-AM" w:eastAsia="ru-RU"/>
              </w:rPr>
              <w:t>․</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պետական</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բյուջեի</w:t>
            </w:r>
            <w:r w:rsidRPr="004242D9">
              <w:rPr>
                <w:rFonts w:ascii="GHEA Grapalat" w:eastAsia="Times New Roman" w:hAnsi="GHEA Grapalat" w:cs="Times New Roman"/>
                <w:bCs/>
                <w:iCs/>
                <w:color w:val="000000"/>
                <w:sz w:val="24"/>
                <w:szCs w:val="24"/>
                <w:lang w:val="hy-AM" w:eastAsia="ru-RU"/>
              </w:rPr>
              <w:t xml:space="preserve"> 1130 </w:t>
            </w:r>
            <w:r w:rsidRPr="004242D9">
              <w:rPr>
                <w:rFonts w:ascii="GHEA Grapalat" w:eastAsia="Times New Roman" w:hAnsi="GHEA Grapalat" w:cs="GHEA Grapalat"/>
                <w:bCs/>
                <w:iCs/>
                <w:color w:val="000000"/>
                <w:sz w:val="24"/>
                <w:szCs w:val="24"/>
                <w:lang w:val="hy-AM" w:eastAsia="ru-RU"/>
              </w:rPr>
              <w:t>ծրագրի</w:t>
            </w:r>
            <w:r w:rsidRPr="004242D9">
              <w:rPr>
                <w:rFonts w:ascii="GHEA Grapalat" w:eastAsia="Times New Roman" w:hAnsi="GHEA Grapalat" w:cs="Times New Roman"/>
                <w:bCs/>
                <w:iCs/>
                <w:color w:val="000000"/>
                <w:sz w:val="24"/>
                <w:szCs w:val="24"/>
                <w:lang w:val="hy-AM" w:eastAsia="ru-RU"/>
              </w:rPr>
              <w:t xml:space="preserve"> 11002 </w:t>
            </w:r>
            <w:r w:rsidRPr="004242D9">
              <w:rPr>
                <w:rFonts w:ascii="GHEA Grapalat" w:eastAsia="Times New Roman" w:hAnsi="GHEA Grapalat" w:cs="GHEA Grapalat"/>
                <w:bCs/>
                <w:iCs/>
                <w:color w:val="000000"/>
                <w:sz w:val="24"/>
                <w:szCs w:val="24"/>
                <w:lang w:val="hy-AM" w:eastAsia="ru-RU"/>
              </w:rPr>
              <w:t>միջոցառման</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գծով</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բյուջետային</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ծախսերի</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lastRenderedPageBreak/>
              <w:t>տնտեսագիտական</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դասակարգման</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«Շենքերի</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և</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կառույցների</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ընթացիկ</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նորոգում</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և</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պահպանում»</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հոդվածով</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գումար</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նախատեսված</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չէ</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ուստի</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անհրաժեշտ</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է</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նախագծի</w:t>
            </w:r>
            <w:r w:rsidRPr="004242D9">
              <w:rPr>
                <w:rFonts w:ascii="GHEA Grapalat" w:eastAsia="Times New Roman" w:hAnsi="GHEA Grapalat" w:cs="Times New Roman"/>
                <w:bCs/>
                <w:iCs/>
                <w:color w:val="000000"/>
                <w:sz w:val="24"/>
                <w:szCs w:val="24"/>
                <w:lang w:val="hy-AM" w:eastAsia="ru-RU"/>
              </w:rPr>
              <w:t xml:space="preserve"> </w:t>
            </w:r>
            <w:r w:rsidRPr="004242D9">
              <w:rPr>
                <w:rFonts w:ascii="GHEA Grapalat" w:eastAsia="Times New Roman" w:hAnsi="GHEA Grapalat" w:cs="GHEA Grapalat"/>
                <w:bCs/>
                <w:iCs/>
                <w:color w:val="000000"/>
                <w:sz w:val="24"/>
                <w:szCs w:val="24"/>
                <w:lang w:val="hy-AM" w:eastAsia="ru-RU"/>
              </w:rPr>
              <w:t>ընդունո</w:t>
            </w:r>
            <w:r w:rsidRPr="004242D9">
              <w:rPr>
                <w:rFonts w:ascii="GHEA Grapalat" w:eastAsia="Times New Roman" w:hAnsi="GHEA Grapalat" w:cs="Times New Roman"/>
                <w:bCs/>
                <w:iCs/>
                <w:color w:val="000000"/>
                <w:sz w:val="24"/>
                <w:szCs w:val="24"/>
                <w:lang w:val="hy-AM" w:eastAsia="ru-RU"/>
              </w:rPr>
              <w:t>ւմը հիմնավորող փաստաթղթում բացահայտել լրացուցիչ աշխատանքների կատարման ֆինանսավորման աղբյուրը։</w:t>
            </w:r>
          </w:p>
          <w:p w14:paraId="21C6ED26" w14:textId="2D528E9A" w:rsidR="00C11929" w:rsidRPr="00854D9D" w:rsidRDefault="004242D9" w:rsidP="004242D9">
            <w:pPr>
              <w:spacing w:after="0"/>
              <w:ind w:left="132" w:right="214"/>
              <w:contextualSpacing/>
              <w:jc w:val="both"/>
              <w:rPr>
                <w:rFonts w:ascii="GHEA Grapalat" w:eastAsia="Times New Roman" w:hAnsi="GHEA Grapalat" w:cs="Times New Roman"/>
                <w:b/>
                <w:bCs/>
                <w:i/>
                <w:iCs/>
                <w:color w:val="000000"/>
                <w:sz w:val="24"/>
                <w:szCs w:val="24"/>
                <w:lang w:val="hy-AM" w:eastAsia="ru-RU"/>
              </w:rPr>
            </w:pPr>
            <w:r w:rsidRPr="004242D9">
              <w:rPr>
                <w:rFonts w:ascii="GHEA Grapalat" w:eastAsia="Times New Roman" w:hAnsi="GHEA Grapalat" w:cs="Times New Roman"/>
                <w:bCs/>
                <w:iCs/>
                <w:color w:val="000000"/>
                <w:sz w:val="24"/>
                <w:szCs w:val="24"/>
                <w:lang w:val="hy-AM" w:eastAsia="ru-RU"/>
              </w:rPr>
              <w:tab/>
              <w:t>Միաժամանակ տեղեկացնում ենք, որ ՀՀ կառավարության պահուստային ֆոնդում առկա ֆինանսական միջոցները ծանրաբեռնված են ֆինանսատնտեսական նախարարական կոմիտեների նիստերում դրական դիրքորոշում ստացած նախագծերով, ինչպես նաև շրջանառվող նախագծերով և ներկա պահին պահուստային ֆոնդում ազատ միջոցներ առկա չեն:</w:t>
            </w:r>
          </w:p>
        </w:tc>
        <w:tc>
          <w:tcPr>
            <w:tcW w:w="5047" w:type="dxa"/>
            <w:gridSpan w:val="2"/>
            <w:shd w:val="clear" w:color="auto" w:fill="FFFFFF"/>
          </w:tcPr>
          <w:p w14:paraId="72D973EC" w14:textId="1B412397" w:rsidR="00616F12" w:rsidRDefault="0083332A" w:rsidP="00616F12">
            <w:pPr>
              <w:spacing w:after="0"/>
              <w:ind w:left="132" w:right="214"/>
              <w:contextualSpacing/>
              <w:jc w:val="both"/>
              <w:rPr>
                <w:rFonts w:ascii="GHEA Grapalat" w:eastAsia="Times New Roman" w:hAnsi="GHEA Grapalat" w:cs="Times New Roman"/>
                <w:b/>
                <w:bCs/>
                <w:iCs/>
                <w:color w:val="000000"/>
                <w:sz w:val="24"/>
                <w:szCs w:val="24"/>
                <w:lang w:val="hy-AM" w:eastAsia="ru-RU"/>
              </w:rPr>
            </w:pPr>
            <w:r w:rsidRPr="00616F12">
              <w:rPr>
                <w:rFonts w:ascii="GHEA Grapalat" w:eastAsia="Times New Roman" w:hAnsi="GHEA Grapalat" w:cs="Times New Roman"/>
                <w:b/>
                <w:bCs/>
                <w:iCs/>
                <w:color w:val="000000"/>
                <w:sz w:val="24"/>
                <w:szCs w:val="24"/>
                <w:lang w:val="hy-AM" w:eastAsia="ru-RU"/>
              </w:rPr>
              <w:lastRenderedPageBreak/>
              <w:t>Ընդունվել է ի գիտություն:</w:t>
            </w:r>
          </w:p>
          <w:p w14:paraId="199851A5" w14:textId="5834AA5C" w:rsidR="00C11929" w:rsidRPr="006F3510" w:rsidRDefault="0083332A" w:rsidP="00475B5F">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Միաժամանակ տեղեկացնում եմ, որ անհրաժեշտ ֆինանսական միջոցները</w:t>
            </w:r>
            <w:r w:rsidR="003A2320">
              <w:rPr>
                <w:rFonts w:ascii="GHEA Grapalat" w:eastAsia="Times New Roman" w:hAnsi="GHEA Grapalat" w:cs="Times New Roman"/>
                <w:bCs/>
                <w:iCs/>
                <w:color w:val="000000"/>
                <w:sz w:val="24"/>
                <w:szCs w:val="24"/>
                <w:lang w:val="hy-AM" w:eastAsia="ru-RU"/>
              </w:rPr>
              <w:t xml:space="preserve"> </w:t>
            </w:r>
            <w:r w:rsidR="00276ECB">
              <w:rPr>
                <w:rFonts w:ascii="GHEA Grapalat" w:eastAsia="Times New Roman" w:hAnsi="GHEA Grapalat" w:cs="Times New Roman"/>
                <w:bCs/>
                <w:iCs/>
                <w:color w:val="000000"/>
                <w:sz w:val="24"/>
                <w:szCs w:val="24"/>
                <w:lang w:val="hy-AM" w:eastAsia="ru-RU"/>
              </w:rPr>
              <w:t>նվազեցվելու են</w:t>
            </w:r>
            <w:r w:rsidR="00276ECB" w:rsidRPr="00276ECB">
              <w:rPr>
                <w:rFonts w:ascii="GHEA Grapalat" w:eastAsia="Times New Roman" w:hAnsi="GHEA Grapalat" w:cs="Times New Roman"/>
                <w:bCs/>
                <w:iCs/>
                <w:color w:val="000000"/>
                <w:sz w:val="24"/>
                <w:szCs w:val="24"/>
                <w:lang w:val="hy-AM" w:eastAsia="ru-RU"/>
              </w:rPr>
              <w:t xml:space="preserve"> ՀՀ ԿԳՄՍ նախարարության 2026 թվականի պետական բյուջեի «</w:t>
            </w:r>
            <w:r w:rsidR="00276ECB" w:rsidRPr="00276ECB">
              <w:rPr>
                <w:rFonts w:ascii="GHEA Grapalat" w:eastAsia="Times New Roman" w:hAnsi="GHEA Grapalat" w:cs="Times New Roman"/>
                <w:b/>
                <w:bCs/>
                <w:iCs/>
                <w:color w:val="000000"/>
                <w:sz w:val="24"/>
                <w:szCs w:val="24"/>
                <w:lang w:val="hy-AM" w:eastAsia="ru-RU"/>
              </w:rPr>
              <w:t>1130.</w:t>
            </w:r>
            <w:r w:rsidR="00276ECB" w:rsidRPr="00276ECB">
              <w:rPr>
                <w:rFonts w:ascii="GHEA Grapalat" w:eastAsia="Times New Roman" w:hAnsi="GHEA Grapalat" w:cs="Times New Roman"/>
                <w:bCs/>
                <w:iCs/>
                <w:color w:val="000000"/>
                <w:sz w:val="24"/>
                <w:szCs w:val="24"/>
                <w:lang w:val="hy-AM" w:eastAsia="ru-RU"/>
              </w:rPr>
              <w:t xml:space="preserve"> Կրթության, գիտության, մշակույթի և սպորտի բնագավառի պետական քաղաքականության մշակում, ծրագրերի համակարգում և մոնիթորինգ» ծրագրի «</w:t>
            </w:r>
            <w:r w:rsidR="00276ECB" w:rsidRPr="00276ECB">
              <w:rPr>
                <w:rFonts w:ascii="GHEA Grapalat" w:eastAsia="Times New Roman" w:hAnsi="GHEA Grapalat" w:cs="Times New Roman"/>
                <w:b/>
                <w:bCs/>
                <w:iCs/>
                <w:color w:val="000000"/>
                <w:sz w:val="24"/>
                <w:szCs w:val="24"/>
                <w:lang w:val="hy-AM" w:eastAsia="ru-RU"/>
              </w:rPr>
              <w:t>11001.</w:t>
            </w:r>
            <w:r w:rsidR="00276ECB" w:rsidRPr="00276ECB">
              <w:rPr>
                <w:rFonts w:ascii="GHEA Grapalat" w:eastAsia="Times New Roman" w:hAnsi="GHEA Grapalat" w:cs="Times New Roman"/>
                <w:bCs/>
                <w:iCs/>
                <w:color w:val="000000"/>
                <w:sz w:val="24"/>
                <w:szCs w:val="24"/>
                <w:lang w:val="hy-AM" w:eastAsia="ru-RU"/>
              </w:rPr>
              <w:t xml:space="preserve"> Կրթության, գիտության, մշակույթի և սպորտի բնագավառի պետական քաղաքականության մշակման՝ ծրագրերի համակարգման և մոնիտորինգի ծառայություններ» միջոցառմամբ նախատեսված և դեռևս պայմանագրերով չծանրաբեռնված «Շենքերի և կառույցների ընթացիկ նորոգում և պահպանում» տնտեսագիտական հոդվածին հատկացված գումարից և </w:t>
            </w:r>
            <w:r w:rsidR="00276ECB" w:rsidRPr="00276ECB">
              <w:rPr>
                <w:rFonts w:ascii="GHEA Grapalat" w:eastAsia="Times New Roman" w:hAnsi="GHEA Grapalat" w:cs="Times New Roman"/>
                <w:b/>
                <w:bCs/>
                <w:i/>
                <w:iCs/>
                <w:color w:val="000000"/>
                <w:sz w:val="24"/>
                <w:szCs w:val="24"/>
                <w:lang w:val="hy-AM" w:eastAsia="ru-RU"/>
              </w:rPr>
              <w:t>ներքին վերաբաշխմամբ</w:t>
            </w:r>
            <w:r w:rsidR="00276ECB" w:rsidRPr="00276ECB">
              <w:rPr>
                <w:rFonts w:ascii="GHEA Grapalat" w:eastAsia="Times New Roman" w:hAnsi="GHEA Grapalat" w:cs="Times New Roman"/>
                <w:bCs/>
                <w:iCs/>
                <w:color w:val="000000"/>
                <w:sz w:val="24"/>
                <w:szCs w:val="24"/>
                <w:lang w:val="hy-AM" w:eastAsia="ru-RU"/>
              </w:rPr>
              <w:t xml:space="preserve"> հատկացվելու է նույն ծրագրի </w:t>
            </w:r>
            <w:r w:rsidR="00276ECB" w:rsidRPr="00276ECB">
              <w:rPr>
                <w:rFonts w:ascii="GHEA Grapalat" w:eastAsia="Times New Roman" w:hAnsi="GHEA Grapalat" w:cs="Times New Roman"/>
                <w:b/>
                <w:bCs/>
                <w:iCs/>
                <w:color w:val="000000"/>
                <w:sz w:val="24"/>
                <w:szCs w:val="24"/>
                <w:lang w:val="hy-AM" w:eastAsia="ru-RU"/>
              </w:rPr>
              <w:t xml:space="preserve">«11002. </w:t>
            </w:r>
            <w:r w:rsidR="00276ECB" w:rsidRPr="00276ECB">
              <w:rPr>
                <w:rFonts w:ascii="GHEA Grapalat" w:eastAsia="Times New Roman" w:hAnsi="GHEA Grapalat" w:cs="Times New Roman"/>
                <w:bCs/>
                <w:iCs/>
                <w:color w:val="000000"/>
                <w:sz w:val="24"/>
                <w:szCs w:val="24"/>
                <w:lang w:val="hy-AM" w:eastAsia="ru-RU"/>
              </w:rPr>
              <w:t>Լեզվի բնագավառում պետական քաղաքականության մշակման և իրականացման ծառայություններ» միջոցառմանը</w:t>
            </w:r>
            <w:r w:rsidR="00475B5F">
              <w:rPr>
                <w:rFonts w:ascii="GHEA Grapalat" w:eastAsia="Times New Roman" w:hAnsi="GHEA Grapalat" w:cs="Times New Roman"/>
                <w:bCs/>
                <w:iCs/>
                <w:color w:val="000000"/>
                <w:sz w:val="24"/>
                <w:szCs w:val="24"/>
                <w:lang w:val="hy-AM" w:eastAsia="ru-RU"/>
              </w:rPr>
              <w:t>: Ո</w:t>
            </w:r>
            <w:r w:rsidR="00276ECB">
              <w:rPr>
                <w:rFonts w:ascii="GHEA Grapalat" w:eastAsia="Times New Roman" w:hAnsi="GHEA Grapalat" w:cs="Times New Roman"/>
                <w:bCs/>
                <w:iCs/>
                <w:color w:val="000000"/>
                <w:sz w:val="24"/>
                <w:szCs w:val="24"/>
                <w:lang w:val="hy-AM" w:eastAsia="ru-RU"/>
              </w:rPr>
              <w:t>ւստի նախագծի ընդունմամբ լրացուցիչ ֆինանսական միջոցներ չեն պահանջվում:</w:t>
            </w:r>
          </w:p>
        </w:tc>
      </w:tr>
      <w:tr w:rsidR="00F35D9A" w:rsidRPr="00216F2D" w14:paraId="6DCF2068" w14:textId="77777777" w:rsidTr="00C42F64">
        <w:trPr>
          <w:trHeight w:val="416"/>
          <w:tblCellSpacing w:w="0" w:type="dxa"/>
        </w:trPr>
        <w:tc>
          <w:tcPr>
            <w:tcW w:w="7745" w:type="dxa"/>
            <w:gridSpan w:val="2"/>
            <w:vMerge w:val="restart"/>
            <w:shd w:val="clear" w:color="auto" w:fill="D9D9D9" w:themeFill="background1" w:themeFillShade="D9"/>
            <w:vAlign w:val="center"/>
          </w:tcPr>
          <w:p w14:paraId="0D15015D" w14:textId="03094E04" w:rsidR="00F35D9A" w:rsidRPr="00664B1F" w:rsidRDefault="00216F2D" w:rsidP="006F3510">
            <w:pPr>
              <w:spacing w:after="0"/>
              <w:ind w:left="132" w:right="214" w:firstLine="403"/>
              <w:contextualSpacing/>
              <w:jc w:val="center"/>
              <w:rPr>
                <w:rFonts w:ascii="GHEA Grapalat" w:eastAsia="Times New Roman" w:hAnsi="GHEA Grapalat" w:cs="Times New Roman"/>
                <w:b/>
                <w:color w:val="000000"/>
                <w:sz w:val="24"/>
                <w:szCs w:val="24"/>
                <w:lang w:val="hy-AM" w:eastAsia="ru-RU"/>
              </w:rPr>
            </w:pPr>
            <w:r w:rsidRPr="00664B1F">
              <w:rPr>
                <w:rFonts w:ascii="GHEA Grapalat" w:eastAsia="Times New Roman" w:hAnsi="GHEA Grapalat" w:cs="Times New Roman"/>
                <w:b/>
                <w:color w:val="000000"/>
                <w:sz w:val="24"/>
                <w:szCs w:val="24"/>
                <w:lang w:val="hy-AM" w:eastAsia="ru-RU"/>
              </w:rPr>
              <w:t>2</w:t>
            </w:r>
            <w:r w:rsidR="00F35D9A" w:rsidRPr="00664B1F">
              <w:rPr>
                <w:rFonts w:ascii="GHEA Grapalat" w:eastAsia="Times New Roman" w:hAnsi="GHEA Grapalat" w:cs="Times New Roman"/>
                <w:b/>
                <w:color w:val="000000"/>
                <w:sz w:val="24"/>
                <w:szCs w:val="24"/>
                <w:lang w:val="en-US" w:eastAsia="ru-RU"/>
              </w:rPr>
              <w:t xml:space="preserve">. </w:t>
            </w:r>
            <w:r w:rsidR="00F35D9A" w:rsidRPr="00664B1F">
              <w:rPr>
                <w:rFonts w:ascii="GHEA Grapalat" w:eastAsia="Times New Roman" w:hAnsi="GHEA Grapalat" w:cs="Times New Roman"/>
                <w:b/>
                <w:color w:val="000000"/>
                <w:sz w:val="24"/>
                <w:szCs w:val="24"/>
                <w:lang w:val="hy-AM" w:eastAsia="ru-RU"/>
              </w:rPr>
              <w:t xml:space="preserve">ՀՀ </w:t>
            </w:r>
            <w:r w:rsidR="00FF396E" w:rsidRPr="00664B1F">
              <w:rPr>
                <w:rFonts w:ascii="GHEA Grapalat" w:eastAsia="Times New Roman" w:hAnsi="GHEA Grapalat" w:cs="Times New Roman"/>
                <w:b/>
                <w:color w:val="000000"/>
                <w:sz w:val="24"/>
                <w:szCs w:val="24"/>
                <w:lang w:val="hy-AM" w:eastAsia="ru-RU"/>
              </w:rPr>
              <w:t>արդարադատության նախարարություն</w:t>
            </w:r>
          </w:p>
        </w:tc>
        <w:tc>
          <w:tcPr>
            <w:tcW w:w="3157" w:type="dxa"/>
            <w:shd w:val="clear" w:color="auto" w:fill="D9D9D9" w:themeFill="background1" w:themeFillShade="D9"/>
          </w:tcPr>
          <w:p w14:paraId="79E1FDB6" w14:textId="7430FE2F" w:rsidR="00F35D9A" w:rsidRPr="004533DD" w:rsidRDefault="00DF0D60" w:rsidP="00DF0D6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22</w:t>
            </w:r>
            <w:r w:rsidR="00216F2D">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hy-AM" w:eastAsia="ru-RU"/>
              </w:rPr>
              <w:t>7</w:t>
            </w:r>
            <w:r w:rsidR="00216F2D">
              <w:rPr>
                <w:rFonts w:ascii="GHEA Grapalat" w:eastAsia="Times New Roman" w:hAnsi="GHEA Grapalat" w:cs="Times New Roman"/>
                <w:color w:val="000000"/>
                <w:sz w:val="24"/>
                <w:szCs w:val="24"/>
                <w:lang w:val="hy-AM" w:eastAsia="ru-RU"/>
              </w:rPr>
              <w:t>.2026</w:t>
            </w:r>
            <w:r w:rsidR="00F35D9A">
              <w:rPr>
                <w:rFonts w:ascii="GHEA Grapalat" w:eastAsia="Times New Roman" w:hAnsi="GHEA Grapalat" w:cs="Times New Roman"/>
                <w:color w:val="000000"/>
                <w:sz w:val="24"/>
                <w:szCs w:val="24"/>
                <w:lang w:val="hy-AM" w:eastAsia="ru-RU"/>
              </w:rPr>
              <w:t>թ</w:t>
            </w:r>
            <w:r w:rsidR="00F35D9A">
              <w:rPr>
                <w:rFonts w:ascii="Cambria Math" w:eastAsia="Times New Roman" w:hAnsi="Cambria Math" w:cs="Cambria Math"/>
                <w:color w:val="000000"/>
                <w:sz w:val="24"/>
                <w:szCs w:val="24"/>
                <w:lang w:val="hy-AM" w:eastAsia="ru-RU"/>
              </w:rPr>
              <w:t>․</w:t>
            </w:r>
          </w:p>
        </w:tc>
      </w:tr>
      <w:tr w:rsidR="00F35D9A" w:rsidRPr="00216F2D" w14:paraId="647549BD" w14:textId="77777777" w:rsidTr="00C42F64">
        <w:trPr>
          <w:trHeight w:val="416"/>
          <w:tblCellSpacing w:w="0" w:type="dxa"/>
        </w:trPr>
        <w:tc>
          <w:tcPr>
            <w:tcW w:w="774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157" w:type="dxa"/>
            <w:shd w:val="clear" w:color="auto" w:fill="D9D9D9" w:themeFill="background1" w:themeFillShade="D9"/>
          </w:tcPr>
          <w:p w14:paraId="2D02EE1B" w14:textId="29403483" w:rsidR="00F35D9A" w:rsidRPr="004533DD" w:rsidRDefault="00DF0D60" w:rsidP="00FF396E">
            <w:pPr>
              <w:spacing w:after="0"/>
              <w:ind w:left="132" w:right="214"/>
              <w:contextualSpacing/>
              <w:jc w:val="center"/>
              <w:rPr>
                <w:rFonts w:ascii="GHEA Grapalat" w:eastAsia="Times New Roman" w:hAnsi="GHEA Grapalat" w:cs="Times New Roman"/>
                <w:color w:val="000000"/>
                <w:sz w:val="24"/>
                <w:szCs w:val="24"/>
                <w:lang w:val="hy-AM" w:eastAsia="ru-RU"/>
              </w:rPr>
            </w:pPr>
            <w:r w:rsidRPr="00216F2D">
              <w:rPr>
                <w:rFonts w:ascii="GHEA Grapalat" w:eastAsia="Times New Roman" w:hAnsi="GHEA Grapalat" w:cs="Times New Roman"/>
                <w:color w:val="000000"/>
                <w:sz w:val="24"/>
                <w:szCs w:val="24"/>
                <w:lang w:val="hy-AM" w:eastAsia="ru-RU"/>
              </w:rPr>
              <w:t>N</w:t>
            </w:r>
            <w:r w:rsidRPr="00DF0D60">
              <w:rPr>
                <w:rFonts w:ascii="GHEA Grapalat" w:eastAsia="Times New Roman" w:hAnsi="GHEA Grapalat" w:cs="Times New Roman"/>
                <w:color w:val="000000"/>
                <w:sz w:val="24"/>
                <w:szCs w:val="24"/>
                <w:lang w:val="en-US" w:eastAsia="ru-RU"/>
              </w:rPr>
              <w:t xml:space="preserve"> /27.1.1/38452-2026</w:t>
            </w:r>
          </w:p>
        </w:tc>
      </w:tr>
      <w:tr w:rsidR="00F35D9A" w:rsidRPr="00E03F67" w14:paraId="6A1D5B54" w14:textId="77777777" w:rsidTr="00C42F64">
        <w:trPr>
          <w:trHeight w:val="416"/>
          <w:tblCellSpacing w:w="0" w:type="dxa"/>
        </w:trPr>
        <w:tc>
          <w:tcPr>
            <w:tcW w:w="5855" w:type="dxa"/>
            <w:shd w:val="clear" w:color="auto" w:fill="FFFFFF"/>
          </w:tcPr>
          <w:p w14:paraId="39A4D562" w14:textId="3C750D41" w:rsidR="00E03F67" w:rsidRPr="00FF396E" w:rsidRDefault="004242D9" w:rsidP="00AE5BCD">
            <w:pPr>
              <w:spacing w:after="0"/>
              <w:ind w:left="132" w:right="214"/>
              <w:contextualSpacing/>
              <w:jc w:val="both"/>
              <w:rPr>
                <w:rFonts w:ascii="GHEA Grapalat" w:eastAsia="Times New Roman" w:hAnsi="GHEA Grapalat" w:cs="Times New Roman"/>
                <w:color w:val="000000"/>
                <w:sz w:val="24"/>
                <w:szCs w:val="24"/>
                <w:lang w:val="hy-AM" w:eastAsia="ru-RU"/>
              </w:rPr>
            </w:pPr>
            <w:r w:rsidRPr="004242D9">
              <w:rPr>
                <w:rFonts w:ascii="GHEA Grapalat" w:eastAsia="Times New Roman" w:hAnsi="GHEA Grapalat" w:cs="Times New Roman"/>
                <w:color w:val="000000"/>
                <w:sz w:val="24"/>
                <w:szCs w:val="24"/>
                <w:lang w:val="hy-AM" w:eastAsia="ru-RU"/>
              </w:rPr>
              <w:t>«Գնման պայմանագրում փոփոխություն կատարելու թույլտվություն տալու մասին» Հայաստանի Հանրապետության կառավարության որոշման նախագծի վերաբերյալ բովանդակային դիտարկումներ չունենք: Միաժամանակ հայտնում ենք, որ նախաբանից անհրաժեշտ է հանել «Նորմատիվ իրավական ակտերի մասին» օրենքի 33-րդ և 34-րդ հոդվածներին կատարվող հղումը՝ նկատի ունենալով, որ Նախագծով որևէ իրավական ակտում փոփոխություն կամ լրացում չի նախատեսվում կատարել:</w:t>
            </w:r>
          </w:p>
        </w:tc>
        <w:tc>
          <w:tcPr>
            <w:tcW w:w="5047" w:type="dxa"/>
            <w:gridSpan w:val="2"/>
            <w:shd w:val="clear" w:color="auto" w:fill="FFFFFF"/>
          </w:tcPr>
          <w:p w14:paraId="039AF107" w14:textId="76F99733" w:rsidR="00AE5BCD" w:rsidRPr="00AE5BCD" w:rsidRDefault="00E03F67" w:rsidP="00E03F6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C42F64" w:rsidRPr="00E03F67" w14:paraId="290011DD" w14:textId="77777777" w:rsidTr="00803F76">
        <w:trPr>
          <w:trHeight w:val="416"/>
          <w:tblCellSpacing w:w="0" w:type="dxa"/>
        </w:trPr>
        <w:tc>
          <w:tcPr>
            <w:tcW w:w="7745" w:type="dxa"/>
            <w:gridSpan w:val="2"/>
            <w:vMerge w:val="restart"/>
            <w:shd w:val="clear" w:color="auto" w:fill="BFBFBF" w:themeFill="background1" w:themeFillShade="BF"/>
            <w:vAlign w:val="center"/>
          </w:tcPr>
          <w:p w14:paraId="3F5D1E6D" w14:textId="17BD7BBC" w:rsidR="00C42F64" w:rsidRPr="00C42F64" w:rsidRDefault="00803F76" w:rsidP="00803F76">
            <w:pPr>
              <w:spacing w:after="0"/>
              <w:ind w:left="132" w:right="214" w:firstLine="403"/>
              <w:contextualSpacing/>
              <w:jc w:val="center"/>
              <w:rPr>
                <w:rFonts w:ascii="GHEA Grapalat" w:eastAsia="Times New Roman" w:hAnsi="GHEA Grapalat" w:cs="Times New Roman"/>
                <w:b/>
                <w:color w:val="000000"/>
                <w:sz w:val="24"/>
                <w:szCs w:val="24"/>
                <w:lang w:val="hy-AM" w:eastAsia="ru-RU"/>
              </w:rPr>
            </w:pPr>
            <w:r w:rsidRPr="00803F76">
              <w:rPr>
                <w:rFonts w:ascii="GHEA Grapalat" w:eastAsia="Times New Roman" w:hAnsi="GHEA Grapalat" w:cs="Times New Roman"/>
                <w:b/>
                <w:color w:val="000000"/>
                <w:sz w:val="24"/>
                <w:szCs w:val="24"/>
                <w:lang w:val="hy-AM" w:eastAsia="ru-RU"/>
              </w:rPr>
              <w:t xml:space="preserve">3. </w:t>
            </w:r>
            <w:r w:rsidR="00C42F64" w:rsidRPr="00C42F64">
              <w:rPr>
                <w:rFonts w:ascii="GHEA Grapalat" w:eastAsia="Times New Roman" w:hAnsi="GHEA Grapalat" w:cs="Times New Roman"/>
                <w:b/>
                <w:color w:val="000000"/>
                <w:sz w:val="24"/>
                <w:szCs w:val="24"/>
                <w:lang w:val="hy-AM" w:eastAsia="ru-RU"/>
              </w:rPr>
              <w:t>ՀՀ վարչապետի աշխատակազմի իրավաբանական վարչություն</w:t>
            </w:r>
          </w:p>
        </w:tc>
        <w:tc>
          <w:tcPr>
            <w:tcW w:w="3157" w:type="dxa"/>
            <w:shd w:val="clear" w:color="auto" w:fill="BFBFBF" w:themeFill="background1" w:themeFillShade="BF"/>
          </w:tcPr>
          <w:p w14:paraId="72650865" w14:textId="5F41CEDA" w:rsidR="00C42F64" w:rsidRPr="00C42F64" w:rsidRDefault="00C42F64" w:rsidP="00C42F6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12.0</w:t>
            </w:r>
            <w:r w:rsidRPr="00803F76">
              <w:rPr>
                <w:rFonts w:ascii="GHEA Grapalat" w:eastAsia="Times New Roman" w:hAnsi="GHEA Grapalat" w:cs="Times New Roman"/>
                <w:color w:val="000000"/>
                <w:sz w:val="24"/>
                <w:szCs w:val="24"/>
                <w:lang w:val="hy-AM" w:eastAsia="ru-RU"/>
              </w:rPr>
              <w:t>8</w:t>
            </w:r>
            <w:r>
              <w:rPr>
                <w:rFonts w:ascii="GHEA Grapalat" w:eastAsia="Times New Roman" w:hAnsi="GHEA Grapalat" w:cs="Times New Roman"/>
                <w:color w:val="000000"/>
                <w:sz w:val="24"/>
                <w:szCs w:val="24"/>
                <w:lang w:val="hy-AM" w:eastAsia="ru-RU"/>
              </w:rPr>
              <w:t>.2026թ</w:t>
            </w:r>
            <w:r w:rsidRPr="00803F76">
              <w:rPr>
                <w:rFonts w:ascii="Cambria Math" w:eastAsia="Times New Roman" w:hAnsi="Cambria Math" w:cs="Cambria Math"/>
                <w:color w:val="000000"/>
                <w:sz w:val="24"/>
                <w:szCs w:val="24"/>
                <w:lang w:val="hy-AM" w:eastAsia="ru-RU"/>
              </w:rPr>
              <w:t>․</w:t>
            </w:r>
          </w:p>
        </w:tc>
      </w:tr>
      <w:tr w:rsidR="00C42F64" w:rsidRPr="00E03F67" w14:paraId="37A4FD9B" w14:textId="77777777" w:rsidTr="00803F76">
        <w:trPr>
          <w:trHeight w:val="416"/>
          <w:tblCellSpacing w:w="0" w:type="dxa"/>
        </w:trPr>
        <w:tc>
          <w:tcPr>
            <w:tcW w:w="7745" w:type="dxa"/>
            <w:gridSpan w:val="2"/>
            <w:vMerge/>
            <w:shd w:val="clear" w:color="auto" w:fill="BFBFBF" w:themeFill="background1" w:themeFillShade="BF"/>
          </w:tcPr>
          <w:p w14:paraId="15287CEF" w14:textId="77777777" w:rsidR="00C42F64" w:rsidRPr="004242D9" w:rsidRDefault="00C42F64" w:rsidP="00C42F6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157" w:type="dxa"/>
            <w:shd w:val="clear" w:color="auto" w:fill="BFBFBF" w:themeFill="background1" w:themeFillShade="BF"/>
          </w:tcPr>
          <w:p w14:paraId="4D4DAAF9" w14:textId="4C1C0F49" w:rsidR="00C42F64" w:rsidRPr="00C42F64" w:rsidRDefault="00C42F64" w:rsidP="00C42F64">
            <w:pPr>
              <w:spacing w:after="0"/>
              <w:ind w:left="132" w:right="214"/>
              <w:contextualSpacing/>
              <w:jc w:val="center"/>
              <w:rPr>
                <w:rFonts w:ascii="GHEA Grapalat" w:eastAsia="Times New Roman" w:hAnsi="GHEA Grapalat" w:cs="Times New Roman"/>
                <w:color w:val="000000"/>
                <w:sz w:val="24"/>
                <w:szCs w:val="24"/>
                <w:lang w:val="hy-AM" w:eastAsia="ru-RU"/>
              </w:rPr>
            </w:pPr>
            <w:r w:rsidRPr="00216F2D">
              <w:rPr>
                <w:rFonts w:ascii="GHEA Grapalat" w:eastAsia="Times New Roman" w:hAnsi="GHEA Grapalat" w:cs="Times New Roman"/>
                <w:color w:val="000000"/>
                <w:sz w:val="24"/>
                <w:szCs w:val="24"/>
                <w:lang w:val="hy-AM" w:eastAsia="ru-RU"/>
              </w:rPr>
              <w:t>N</w:t>
            </w:r>
            <w:r w:rsidRPr="00803F76">
              <w:rPr>
                <w:rFonts w:ascii="GHEA Grapalat" w:eastAsia="Times New Roman" w:hAnsi="GHEA Grapalat" w:cs="Times New Roman"/>
                <w:color w:val="000000"/>
                <w:sz w:val="24"/>
                <w:szCs w:val="24"/>
                <w:lang w:val="hy-AM" w:eastAsia="ru-RU"/>
              </w:rPr>
              <w:t xml:space="preserve"> </w:t>
            </w:r>
            <w:r w:rsidR="006E4EB4" w:rsidRPr="006E4EB4">
              <w:rPr>
                <w:rFonts w:ascii="GHEA Grapalat" w:eastAsia="Times New Roman" w:hAnsi="GHEA Grapalat" w:cs="Times New Roman"/>
                <w:color w:val="000000"/>
                <w:sz w:val="24"/>
                <w:szCs w:val="24"/>
                <w:lang w:val="hy-AM" w:eastAsia="ru-RU"/>
              </w:rPr>
              <w:t>02/16.4/27022-2026</w:t>
            </w:r>
            <w:bookmarkStart w:id="0" w:name="_GoBack"/>
            <w:bookmarkEnd w:id="0"/>
          </w:p>
        </w:tc>
      </w:tr>
      <w:tr w:rsidR="00C42F64" w:rsidRPr="006E4EB4" w14:paraId="3A80E6C1" w14:textId="77777777" w:rsidTr="00C42F64">
        <w:trPr>
          <w:trHeight w:val="416"/>
          <w:tblCellSpacing w:w="0" w:type="dxa"/>
        </w:trPr>
        <w:tc>
          <w:tcPr>
            <w:tcW w:w="5855" w:type="dxa"/>
            <w:shd w:val="clear" w:color="auto" w:fill="FFFFFF"/>
          </w:tcPr>
          <w:p w14:paraId="118197ED" w14:textId="3E75EE6E" w:rsidR="00C42F64" w:rsidRPr="004242D9" w:rsidRDefault="00DC5BC0" w:rsidP="00AE5BCD">
            <w:pPr>
              <w:spacing w:after="0"/>
              <w:ind w:left="132" w:right="214"/>
              <w:contextualSpacing/>
              <w:jc w:val="both"/>
              <w:rPr>
                <w:rFonts w:ascii="GHEA Grapalat" w:eastAsia="Times New Roman" w:hAnsi="GHEA Grapalat" w:cs="Times New Roman"/>
                <w:color w:val="000000"/>
                <w:sz w:val="24"/>
                <w:szCs w:val="24"/>
                <w:lang w:val="hy-AM" w:eastAsia="ru-RU"/>
              </w:rPr>
            </w:pPr>
            <w:r w:rsidRPr="00DC5BC0">
              <w:rPr>
                <w:rFonts w:ascii="GHEA Grapalat" w:eastAsia="Times New Roman" w:hAnsi="GHEA Grapalat" w:cs="Times New Roman"/>
                <w:color w:val="000000"/>
                <w:sz w:val="24"/>
                <w:szCs w:val="24"/>
                <w:lang w:val="hy-AM" w:eastAsia="ru-RU"/>
              </w:rPr>
              <w:t xml:space="preserve">Ներկայացված որոշման նախագծով նախատեսվում է թույլատրել ՀՀ կրթության, գիտության, մշակույթի և սպորտի նախարարությանը՝ կատարել պայմանագրով նախատեսված որոշ աշխատանքների փոխարինում այլ բնութագրեր ունեցող </w:t>
            </w:r>
            <w:r w:rsidRPr="00DC5BC0">
              <w:rPr>
                <w:rFonts w:ascii="GHEA Grapalat" w:eastAsia="Times New Roman" w:hAnsi="GHEA Grapalat" w:cs="Times New Roman"/>
                <w:color w:val="000000"/>
                <w:sz w:val="24"/>
                <w:szCs w:val="24"/>
                <w:lang w:val="hy-AM" w:eastAsia="ru-RU"/>
              </w:rPr>
              <w:lastRenderedPageBreak/>
              <w:t>աշխատանքներով և պայմանագրով նախատեսված կապալային աշխատանքների ծավալների ավելացում՝ փոփոխություններ կատարելով գնման պայմանագրերում՝  չկիրառելով ՀՀ կառավարության 2017 թվականի մայիսի 4-ի N 526-Ն որոշմամբ հաստատված կարգի 56-րդ կետի 2-րդ և 3-րդ ենթակետերի պահանջները։ Այս առումով հարկ է նկատի ունենալ, որ «Գնումների մասին» օրենքի 25-րդ հոդվածի նախկին խմբագրության համաձայն՝ արգելվում է փոփոխել պայմանագրով նախատեսված ապրանքների, աշխատանքների և ծառայությունների բնութագրերը: 2025 թվականի հոկտեմբերի 24-ի ՀՕ-336-Ն օրենքի համաձայն՝ 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 Նույն օրենքի անցումային դրույթների համաձայն՝ օրենքի պահանջները չեն տարածվում մինչև սույն օրենքն ուժի մեջ մտնելը սկսված և չավարտված գնման գործընթացների վրա: Նշված օրենքը ուժի մեջ է մտել 2025 թվականի նոյեմբերի 12-ին: Հաշվի առնելով վերը նշվածը, գտնում ենք, որ նախագիծը չի համապատասխանում «Գնումների մասին» օրենքի պահանջներին:</w:t>
            </w:r>
          </w:p>
        </w:tc>
        <w:tc>
          <w:tcPr>
            <w:tcW w:w="5047" w:type="dxa"/>
            <w:gridSpan w:val="2"/>
            <w:shd w:val="clear" w:color="auto" w:fill="FFFFFF"/>
          </w:tcPr>
          <w:p w14:paraId="79C2AB8B" w14:textId="77777777" w:rsidR="00DC5BC0" w:rsidRDefault="00DC5BC0" w:rsidP="00DC5BC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3A772693" w14:textId="77777777" w:rsidR="00395680" w:rsidRDefault="00395680" w:rsidP="00DC5BC0">
            <w:pPr>
              <w:spacing w:after="0"/>
              <w:ind w:left="132" w:right="214"/>
              <w:contextualSpacing/>
              <w:jc w:val="center"/>
              <w:rPr>
                <w:rFonts w:ascii="GHEA Grapalat" w:eastAsia="Times New Roman" w:hAnsi="GHEA Grapalat" w:cs="Times New Roman"/>
                <w:b/>
                <w:i/>
                <w:color w:val="000000"/>
                <w:sz w:val="24"/>
                <w:szCs w:val="24"/>
                <w:lang w:val="hy-AM" w:eastAsia="ru-RU"/>
              </w:rPr>
            </w:pPr>
          </w:p>
          <w:p w14:paraId="4D89153C" w14:textId="4276132C" w:rsidR="004965C4" w:rsidRPr="004965C4" w:rsidRDefault="00395680" w:rsidP="00395680">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Նախագծով որևէ տեխ</w:t>
            </w:r>
            <w:r w:rsidR="004965C4">
              <w:rPr>
                <w:rFonts w:ascii="GHEA Grapalat" w:eastAsia="Times New Roman" w:hAnsi="GHEA Grapalat" w:cs="Times New Roman"/>
                <w:bCs/>
                <w:iCs/>
                <w:color w:val="000000"/>
                <w:sz w:val="24"/>
                <w:szCs w:val="24"/>
                <w:lang w:val="hy-AM" w:eastAsia="ru-RU"/>
              </w:rPr>
              <w:t xml:space="preserve">նիկական բնութագիր չի փոփոխվում. </w:t>
            </w:r>
            <w:r w:rsidR="004965C4" w:rsidRPr="004965C4">
              <w:rPr>
                <w:rFonts w:ascii="GHEA Grapalat" w:eastAsia="Times New Roman" w:hAnsi="GHEA Grapalat" w:cs="Times New Roman"/>
                <w:bCs/>
                <w:iCs/>
                <w:color w:val="000000"/>
                <w:sz w:val="24"/>
                <w:szCs w:val="24"/>
                <w:lang w:val="hy-AM" w:eastAsia="ru-RU"/>
              </w:rPr>
              <w:t xml:space="preserve">նախատեսվող պայմանագրային աշխատանքների ծավալների ավելացումը վերաբերում է </w:t>
            </w:r>
            <w:r w:rsidR="004965C4" w:rsidRPr="004965C4">
              <w:rPr>
                <w:rFonts w:ascii="GHEA Grapalat" w:eastAsia="Times New Roman" w:hAnsi="GHEA Grapalat" w:cs="Times New Roman"/>
                <w:bCs/>
                <w:iCs/>
                <w:color w:val="000000"/>
                <w:sz w:val="24"/>
                <w:szCs w:val="24"/>
                <w:lang w:val="hy-AM" w:eastAsia="ru-RU"/>
              </w:rPr>
              <w:lastRenderedPageBreak/>
              <w:t>լրացուցիչ անհրաժեշտ աշխատանքների կատարմանը և չի նշանակում պայմանագրով սահմանված տեխնիկական բնութագրերի փոփոխություն։ Աշխատանքների ծավալի փոփոխությունը և աշխատանքների տեխնիկական բնութագրերի փոփոխությունը իրավական և փաստական առումով նույնական հասկացություններ չեն և տվյալ դեպքում դրանք չպետք է նույնացվեն։</w:t>
            </w:r>
          </w:p>
          <w:p w14:paraId="507F7DF3" w14:textId="3F69EB5F" w:rsidR="00395680" w:rsidRPr="00A30C61" w:rsidRDefault="004965C4" w:rsidP="00395680">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4965C4">
              <w:rPr>
                <w:rFonts w:ascii="GHEA Grapalat" w:eastAsia="Times New Roman" w:hAnsi="GHEA Grapalat" w:cs="Times New Roman"/>
                <w:bCs/>
                <w:iCs/>
                <w:color w:val="000000"/>
                <w:sz w:val="24"/>
                <w:szCs w:val="24"/>
                <w:lang w:val="hy-AM" w:eastAsia="ru-RU"/>
              </w:rPr>
              <w:t>Հետևաբար, նախագծի կարգավորման առարկան պայմանագրով նախատեսված տեխնիկական բնութագրերի փոփոխությունը չէ, և «Գնումների մասին» օրենքի 25-րդ հոդվածի նախկին խմբագրությամբ սահմանված՝ պայմանագրով նախատեսված ապրանքների, աշխատանքների և ծառայությունների բնութագրերի փոփոխության արգելքը տվյալ իրավիճակի նկատմամբ կիրառելի չէ։</w:t>
            </w:r>
          </w:p>
          <w:p w14:paraId="080F9ADD" w14:textId="08F7684C" w:rsidR="00395680" w:rsidRPr="00395680" w:rsidRDefault="00395680" w:rsidP="00395680">
            <w:pPr>
              <w:spacing w:after="0"/>
              <w:ind w:left="132" w:right="214"/>
              <w:contextualSpacing/>
              <w:rPr>
                <w:rFonts w:ascii="GHEA Grapalat" w:eastAsia="Times New Roman" w:hAnsi="GHEA Grapalat" w:cs="Times New Roman"/>
                <w:color w:val="000000"/>
                <w:sz w:val="24"/>
                <w:szCs w:val="24"/>
                <w:lang w:val="hy-AM" w:eastAsia="ru-RU"/>
              </w:rPr>
            </w:pPr>
          </w:p>
          <w:p w14:paraId="33AE22FC" w14:textId="77777777" w:rsidR="00C42F64" w:rsidRDefault="00C42F64" w:rsidP="00E03F67">
            <w:pPr>
              <w:spacing w:after="0"/>
              <w:ind w:left="132" w:right="214"/>
              <w:contextualSpacing/>
              <w:jc w:val="center"/>
              <w:rPr>
                <w:rFonts w:ascii="GHEA Grapalat" w:eastAsia="Times New Roman" w:hAnsi="GHEA Grapalat" w:cs="Times New Roman"/>
                <w:b/>
                <w:i/>
                <w:color w:val="000000"/>
                <w:sz w:val="24"/>
                <w:szCs w:val="24"/>
                <w:lang w:val="hy-AM" w:eastAsia="ru-RU"/>
              </w:rPr>
            </w:pPr>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A7CEBA" w14:textId="77777777" w:rsidR="00F55052" w:rsidRDefault="00F55052" w:rsidP="009F26EA">
      <w:pPr>
        <w:spacing w:after="0" w:line="240" w:lineRule="auto"/>
      </w:pPr>
      <w:r>
        <w:separator/>
      </w:r>
    </w:p>
  </w:endnote>
  <w:endnote w:type="continuationSeparator" w:id="0">
    <w:p w14:paraId="397A5743" w14:textId="77777777" w:rsidR="00F55052" w:rsidRDefault="00F55052"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1B30EB" w14:textId="77777777" w:rsidR="00F55052" w:rsidRDefault="00F55052" w:rsidP="009F26EA">
      <w:pPr>
        <w:spacing w:after="0" w:line="240" w:lineRule="auto"/>
      </w:pPr>
      <w:r>
        <w:separator/>
      </w:r>
    </w:p>
  </w:footnote>
  <w:footnote w:type="continuationSeparator" w:id="0">
    <w:p w14:paraId="1E421B30" w14:textId="77777777" w:rsidR="00F55052" w:rsidRDefault="00F55052"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2DEA1C09"/>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F2414B"/>
    <w:multiLevelType w:val="hybridMultilevel"/>
    <w:tmpl w:val="CA74434C"/>
    <w:lvl w:ilvl="0" w:tplc="37AACF6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2"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5"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11"/>
  </w:num>
  <w:num w:numId="3">
    <w:abstractNumId w:val="16"/>
  </w:num>
  <w:num w:numId="4">
    <w:abstractNumId w:val="14"/>
  </w:num>
  <w:num w:numId="5">
    <w:abstractNumId w:val="15"/>
  </w:num>
  <w:num w:numId="6">
    <w:abstractNumId w:val="3"/>
  </w:num>
  <w:num w:numId="7">
    <w:abstractNumId w:val="13"/>
  </w:num>
  <w:num w:numId="8">
    <w:abstractNumId w:val="12"/>
  </w:num>
  <w:num w:numId="9">
    <w:abstractNumId w:val="7"/>
  </w:num>
  <w:num w:numId="10">
    <w:abstractNumId w:val="8"/>
  </w:num>
  <w:num w:numId="11">
    <w:abstractNumId w:val="2"/>
  </w:num>
  <w:num w:numId="12">
    <w:abstractNumId w:val="1"/>
  </w:num>
  <w:num w:numId="13">
    <w:abstractNumId w:val="0"/>
  </w:num>
  <w:num w:numId="14">
    <w:abstractNumId w:val="5"/>
  </w:num>
  <w:num w:numId="15">
    <w:abstractNumId w:val="9"/>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77C"/>
    <w:rsid w:val="000A4E44"/>
    <w:rsid w:val="000A50D9"/>
    <w:rsid w:val="000B1127"/>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0D4"/>
    <w:rsid w:val="001208DA"/>
    <w:rsid w:val="00131CBF"/>
    <w:rsid w:val="001374E5"/>
    <w:rsid w:val="0014366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16F2D"/>
    <w:rsid w:val="00224034"/>
    <w:rsid w:val="00230DF7"/>
    <w:rsid w:val="00231DA1"/>
    <w:rsid w:val="00232271"/>
    <w:rsid w:val="002330F3"/>
    <w:rsid w:val="002333D5"/>
    <w:rsid w:val="00236726"/>
    <w:rsid w:val="00247EC7"/>
    <w:rsid w:val="0025735C"/>
    <w:rsid w:val="002621D5"/>
    <w:rsid w:val="00262E35"/>
    <w:rsid w:val="00263E92"/>
    <w:rsid w:val="00273450"/>
    <w:rsid w:val="00275EF2"/>
    <w:rsid w:val="00276ECB"/>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2F40"/>
    <w:rsid w:val="002E7D7D"/>
    <w:rsid w:val="002E7EA2"/>
    <w:rsid w:val="002F4813"/>
    <w:rsid w:val="002F4EF6"/>
    <w:rsid w:val="00300D77"/>
    <w:rsid w:val="00300FD9"/>
    <w:rsid w:val="00305199"/>
    <w:rsid w:val="003131E8"/>
    <w:rsid w:val="003173A5"/>
    <w:rsid w:val="00321B8F"/>
    <w:rsid w:val="00322D19"/>
    <w:rsid w:val="00322DA6"/>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95680"/>
    <w:rsid w:val="003A01BB"/>
    <w:rsid w:val="003A1497"/>
    <w:rsid w:val="003A2320"/>
    <w:rsid w:val="003A4743"/>
    <w:rsid w:val="003A6EC5"/>
    <w:rsid w:val="003B0402"/>
    <w:rsid w:val="003B16F0"/>
    <w:rsid w:val="003B1A58"/>
    <w:rsid w:val="003C18D2"/>
    <w:rsid w:val="003C3470"/>
    <w:rsid w:val="003C5E73"/>
    <w:rsid w:val="003D2E0F"/>
    <w:rsid w:val="003D367A"/>
    <w:rsid w:val="003D58FA"/>
    <w:rsid w:val="003D79BF"/>
    <w:rsid w:val="003E2822"/>
    <w:rsid w:val="003F61AA"/>
    <w:rsid w:val="003F7625"/>
    <w:rsid w:val="00404C83"/>
    <w:rsid w:val="00420338"/>
    <w:rsid w:val="00422CC8"/>
    <w:rsid w:val="004242D9"/>
    <w:rsid w:val="00437ED2"/>
    <w:rsid w:val="0045226C"/>
    <w:rsid w:val="004533DD"/>
    <w:rsid w:val="00467B82"/>
    <w:rsid w:val="00475B5F"/>
    <w:rsid w:val="0048183D"/>
    <w:rsid w:val="00482223"/>
    <w:rsid w:val="0048496A"/>
    <w:rsid w:val="004965C4"/>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05"/>
    <w:rsid w:val="005D01DC"/>
    <w:rsid w:val="005D47A9"/>
    <w:rsid w:val="005F0052"/>
    <w:rsid w:val="005F68D9"/>
    <w:rsid w:val="006003AC"/>
    <w:rsid w:val="006119A5"/>
    <w:rsid w:val="00616F12"/>
    <w:rsid w:val="0062482A"/>
    <w:rsid w:val="006260F0"/>
    <w:rsid w:val="00641C49"/>
    <w:rsid w:val="00643F8E"/>
    <w:rsid w:val="00645BAB"/>
    <w:rsid w:val="00651CC0"/>
    <w:rsid w:val="00660FF1"/>
    <w:rsid w:val="00664B1F"/>
    <w:rsid w:val="006672DE"/>
    <w:rsid w:val="00674C40"/>
    <w:rsid w:val="00676705"/>
    <w:rsid w:val="00681CCD"/>
    <w:rsid w:val="00682199"/>
    <w:rsid w:val="00682B1F"/>
    <w:rsid w:val="006931E0"/>
    <w:rsid w:val="00693FB0"/>
    <w:rsid w:val="00694FB7"/>
    <w:rsid w:val="00695E5E"/>
    <w:rsid w:val="00696ADF"/>
    <w:rsid w:val="006B2D0B"/>
    <w:rsid w:val="006B4B9D"/>
    <w:rsid w:val="006B724D"/>
    <w:rsid w:val="006C2771"/>
    <w:rsid w:val="006D08F2"/>
    <w:rsid w:val="006D5C8F"/>
    <w:rsid w:val="006E4EB4"/>
    <w:rsid w:val="006E4F40"/>
    <w:rsid w:val="006E64C9"/>
    <w:rsid w:val="006E721D"/>
    <w:rsid w:val="006F0083"/>
    <w:rsid w:val="006F3510"/>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7F51D0"/>
    <w:rsid w:val="00803F76"/>
    <w:rsid w:val="00807831"/>
    <w:rsid w:val="00810555"/>
    <w:rsid w:val="008272C5"/>
    <w:rsid w:val="00832F19"/>
    <w:rsid w:val="0083332A"/>
    <w:rsid w:val="00833CC9"/>
    <w:rsid w:val="00840968"/>
    <w:rsid w:val="0084224E"/>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8F514A"/>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4EF"/>
    <w:rsid w:val="00A60547"/>
    <w:rsid w:val="00A63C36"/>
    <w:rsid w:val="00A67DA4"/>
    <w:rsid w:val="00A83447"/>
    <w:rsid w:val="00A8395D"/>
    <w:rsid w:val="00A86320"/>
    <w:rsid w:val="00A93911"/>
    <w:rsid w:val="00A93D61"/>
    <w:rsid w:val="00AA26BC"/>
    <w:rsid w:val="00AA395C"/>
    <w:rsid w:val="00AA417E"/>
    <w:rsid w:val="00AA54BA"/>
    <w:rsid w:val="00AC0F0A"/>
    <w:rsid w:val="00AC4493"/>
    <w:rsid w:val="00AC7C5B"/>
    <w:rsid w:val="00AD63A4"/>
    <w:rsid w:val="00AD797F"/>
    <w:rsid w:val="00AD7BB6"/>
    <w:rsid w:val="00AE1B8C"/>
    <w:rsid w:val="00AE4248"/>
    <w:rsid w:val="00AE5BCD"/>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D7D9E"/>
    <w:rsid w:val="00BE0014"/>
    <w:rsid w:val="00BE6F44"/>
    <w:rsid w:val="00BE79B4"/>
    <w:rsid w:val="00BF3E06"/>
    <w:rsid w:val="00C0070A"/>
    <w:rsid w:val="00C07AB2"/>
    <w:rsid w:val="00C11929"/>
    <w:rsid w:val="00C146A3"/>
    <w:rsid w:val="00C16D78"/>
    <w:rsid w:val="00C2010C"/>
    <w:rsid w:val="00C2449B"/>
    <w:rsid w:val="00C2464D"/>
    <w:rsid w:val="00C375B0"/>
    <w:rsid w:val="00C42F64"/>
    <w:rsid w:val="00C43260"/>
    <w:rsid w:val="00C521DD"/>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66653"/>
    <w:rsid w:val="00D717C1"/>
    <w:rsid w:val="00D725F9"/>
    <w:rsid w:val="00D814BB"/>
    <w:rsid w:val="00D829D9"/>
    <w:rsid w:val="00D82DD4"/>
    <w:rsid w:val="00D93C8B"/>
    <w:rsid w:val="00D93D33"/>
    <w:rsid w:val="00D96E80"/>
    <w:rsid w:val="00DA5456"/>
    <w:rsid w:val="00DB0BAA"/>
    <w:rsid w:val="00DB5E2E"/>
    <w:rsid w:val="00DB6521"/>
    <w:rsid w:val="00DC5BC0"/>
    <w:rsid w:val="00DC7BCD"/>
    <w:rsid w:val="00DC7F2D"/>
    <w:rsid w:val="00DE31E1"/>
    <w:rsid w:val="00DE412C"/>
    <w:rsid w:val="00DE4793"/>
    <w:rsid w:val="00DE6F52"/>
    <w:rsid w:val="00DE7A35"/>
    <w:rsid w:val="00DF0D60"/>
    <w:rsid w:val="00DF521D"/>
    <w:rsid w:val="00DF66BD"/>
    <w:rsid w:val="00E03F67"/>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64F5"/>
    <w:rsid w:val="00F06778"/>
    <w:rsid w:val="00F076C6"/>
    <w:rsid w:val="00F11200"/>
    <w:rsid w:val="00F13EE8"/>
    <w:rsid w:val="00F159AC"/>
    <w:rsid w:val="00F16620"/>
    <w:rsid w:val="00F21F11"/>
    <w:rsid w:val="00F3465A"/>
    <w:rsid w:val="00F35D9A"/>
    <w:rsid w:val="00F36ED5"/>
    <w:rsid w:val="00F425CB"/>
    <w:rsid w:val="00F47EE2"/>
    <w:rsid w:val="00F52020"/>
    <w:rsid w:val="00F55052"/>
    <w:rsid w:val="00F56CC5"/>
    <w:rsid w:val="00F6074C"/>
    <w:rsid w:val="00F61E49"/>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396E"/>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C4539F-5A4F-4973-A72D-D06F73E47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3</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account</cp:lastModifiedBy>
  <cp:revision>300</cp:revision>
  <cp:lastPrinted>2022-04-22T07:01:00Z</cp:lastPrinted>
  <dcterms:created xsi:type="dcterms:W3CDTF">2021-03-05T10:37:00Z</dcterms:created>
  <dcterms:modified xsi:type="dcterms:W3CDTF">2026-08-14T12:39:00Z</dcterms:modified>
  <cp:keywords>https://mul2.gov.am/tasks/1370695/oneclick?token=1514219f698ba6ead77ea6371c1dcf8c</cp:keywords>
</cp:coreProperties>
</file>