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B24" w:rsidRPr="002B098D" w:rsidRDefault="00AE2B24" w:rsidP="00AE2B24">
      <w:pPr>
        <w:tabs>
          <w:tab w:val="left" w:pos="709"/>
        </w:tabs>
        <w:spacing w:after="0" w:line="336" w:lineRule="auto"/>
        <w:jc w:val="center"/>
        <w:rPr>
          <w:rFonts w:ascii="GHEA Grapalat" w:eastAsia="Times New Roman" w:hAnsi="GHEA Grapalat" w:cs="Sylfaen"/>
          <w:b/>
          <w:sz w:val="23"/>
          <w:szCs w:val="23"/>
          <w:lang w:val="hy-AM"/>
        </w:rPr>
      </w:pPr>
      <w:r w:rsidRPr="002B098D">
        <w:rPr>
          <w:rFonts w:ascii="GHEA Grapalat" w:eastAsia="Times New Roman" w:hAnsi="GHEA Grapalat" w:cs="Sylfaen"/>
          <w:b/>
          <w:sz w:val="23"/>
          <w:szCs w:val="23"/>
          <w:lang w:val="hy-AM"/>
        </w:rPr>
        <w:t>ՀԻՄՆԱՎՈՐՈՒՄ</w:t>
      </w:r>
    </w:p>
    <w:p w:rsidR="00AE2B24" w:rsidRPr="002B098D" w:rsidRDefault="00AE2B24" w:rsidP="00E93F70">
      <w:pPr>
        <w:spacing w:line="240" w:lineRule="auto"/>
        <w:jc w:val="center"/>
        <w:rPr>
          <w:rFonts w:ascii="GHEA Grapalat" w:hAnsi="GHEA Grapalat"/>
          <w:sz w:val="23"/>
          <w:szCs w:val="23"/>
          <w:lang w:val="hy-AM"/>
        </w:rPr>
      </w:pPr>
      <w:r w:rsidRPr="002B098D">
        <w:rPr>
          <w:rFonts w:ascii="GHEA Grapalat" w:hAnsi="GHEA Grapalat"/>
          <w:b/>
          <w:caps/>
          <w:sz w:val="23"/>
          <w:szCs w:val="23"/>
          <w:lang w:val="hy-AM"/>
        </w:rPr>
        <w:t xml:space="preserve">ՀԱՅԱՍՏԱՆԻ ՀԱՆՐԱՊԵՏՈՒԹՅԱՆ ԵՎ </w:t>
      </w:r>
      <w:r w:rsidR="00391526" w:rsidRPr="002B098D">
        <w:rPr>
          <w:rFonts w:ascii="GHEA Grapalat" w:hAnsi="GHEA Grapalat"/>
          <w:b/>
          <w:caps/>
          <w:sz w:val="23"/>
          <w:szCs w:val="23"/>
          <w:lang w:val="hy-AM"/>
        </w:rPr>
        <w:t>ՕՊԵԿ-ի միջազգային զարգացման հիմնադրամի Մ</w:t>
      </w:r>
      <w:r w:rsidRPr="002B098D">
        <w:rPr>
          <w:rFonts w:ascii="GHEA Grapalat" w:hAnsi="GHEA Grapalat"/>
          <w:b/>
          <w:caps/>
          <w:sz w:val="23"/>
          <w:szCs w:val="23"/>
          <w:lang w:val="hy-AM"/>
        </w:rPr>
        <w:t xml:space="preserve">ԻՋԵՎ «ՀԱՅԱՍՏԱՆԻ ՏՆՏԵՍԱԿԱՆ ՎԵՐԱՓՈԽՄԱՆ </w:t>
      </w:r>
      <w:r w:rsidR="00F61C2C" w:rsidRPr="002B098D">
        <w:rPr>
          <w:rFonts w:ascii="GHEA Grapalat" w:hAnsi="GHEA Grapalat"/>
          <w:b/>
          <w:caps/>
          <w:sz w:val="23"/>
          <w:szCs w:val="23"/>
          <w:lang w:val="hy-AM"/>
        </w:rPr>
        <w:t>ԾՐԱԳԻՐ</w:t>
      </w:r>
      <w:r w:rsidRPr="002B098D">
        <w:rPr>
          <w:rFonts w:ascii="GHEA Grapalat" w:hAnsi="GHEA Grapalat"/>
          <w:b/>
          <w:caps/>
          <w:sz w:val="23"/>
          <w:szCs w:val="23"/>
          <w:lang w:val="hy-AM"/>
        </w:rPr>
        <w:t>» ՎԱՐԿԱՅԻՆ ՀԱՄԱՁԱՅՆԱԳՐԻ</w:t>
      </w:r>
      <w:r w:rsidR="00F61C2C" w:rsidRPr="002B098D">
        <w:rPr>
          <w:rFonts w:ascii="GHEA Grapalat" w:hAnsi="GHEA Grapalat"/>
          <w:b/>
          <w:caps/>
          <w:sz w:val="23"/>
          <w:szCs w:val="23"/>
          <w:lang w:val="hy-AM"/>
        </w:rPr>
        <w:t xml:space="preserve"> </w:t>
      </w:r>
      <w:r w:rsidRPr="002B098D">
        <w:rPr>
          <w:rFonts w:ascii="GHEA Grapalat" w:eastAsia="Times New Roman" w:hAnsi="GHEA Grapalat" w:cs="Sylfaen"/>
          <w:b/>
          <w:sz w:val="23"/>
          <w:szCs w:val="23"/>
          <w:lang w:val="hy-AM"/>
        </w:rPr>
        <w:t>ՀԱՍՏԱՏՄԱՆ ՆՊԱՏԱԿԱՀԱՐՄԱՐՈՒԹՅԱՆ ՄԱՍԻՆ</w:t>
      </w:r>
    </w:p>
    <w:p w:rsidR="007157C6" w:rsidRPr="002B098D" w:rsidRDefault="007157C6" w:rsidP="00E93F70">
      <w:pPr>
        <w:shd w:val="clear" w:color="auto" w:fill="FEFEFE"/>
        <w:snapToGrid w:val="0"/>
        <w:spacing w:line="240" w:lineRule="auto"/>
        <w:ind w:firstLine="567"/>
        <w:jc w:val="both"/>
        <w:rPr>
          <w:rFonts w:ascii="GHEA Grapalat" w:hAnsi="GHEA Grapalat"/>
          <w:bCs/>
          <w:sz w:val="23"/>
          <w:szCs w:val="23"/>
          <w:lang w:val="hy-AM" w:bidi="ru-RU"/>
        </w:rPr>
      </w:pPr>
    </w:p>
    <w:p w:rsidR="00EF15EE" w:rsidRPr="002B098D" w:rsidRDefault="00EF15EE" w:rsidP="00EF15EE">
      <w:pPr>
        <w:shd w:val="clear" w:color="auto" w:fill="FEFEFE"/>
        <w:snapToGrid w:val="0"/>
        <w:spacing w:line="240" w:lineRule="auto"/>
        <w:ind w:firstLine="567"/>
        <w:jc w:val="both"/>
        <w:rPr>
          <w:rFonts w:ascii="GHEA Grapalat" w:hAnsi="GHEA Grapalat"/>
          <w:sz w:val="23"/>
          <w:szCs w:val="23"/>
          <w:lang w:val="hy-AM"/>
        </w:rPr>
      </w:pPr>
      <w:r w:rsidRPr="002B098D">
        <w:rPr>
          <w:rFonts w:ascii="GHEA Grapalat" w:hAnsi="GHEA Grapalat"/>
          <w:sz w:val="23"/>
          <w:szCs w:val="23"/>
          <w:lang w:val="hy-AM"/>
        </w:rPr>
        <w:t>Հայաստանի Հանրապետության և ՕՊԵԿ-ի միջազգային զարգացման հիմնադրամի միջև 2026թ</w:t>
      </w:r>
      <w:r w:rsidRPr="002B098D">
        <w:rPr>
          <w:rFonts w:ascii="Cambria Math" w:hAnsi="Cambria Math" w:cs="Cambria Math"/>
          <w:sz w:val="23"/>
          <w:szCs w:val="23"/>
          <w:lang w:val="hy-AM"/>
        </w:rPr>
        <w:t>․</w:t>
      </w:r>
      <w:r w:rsidRPr="002B098D">
        <w:rPr>
          <w:rFonts w:ascii="GHEA Grapalat" w:hAnsi="GHEA Grapalat"/>
          <w:sz w:val="23"/>
          <w:szCs w:val="23"/>
          <w:lang w:val="hy-AM"/>
        </w:rPr>
        <w:t xml:space="preserve"> հուլիսի 8-ին և 16-ին ստորագրվել է «Հայաստանի տնտեսական վերափոխման ծրագիր» վարկային համաձայնագիրը (Համաձայնագիր)՝ 80 մլն եվրո արժողությամբ, որը նպատակաուղղված է ՀՀ-ում մրցակցային միջավայրի բարելավմանը և ներդրումների ներգրավմանը: </w:t>
      </w:r>
    </w:p>
    <w:p w:rsidR="00EF15EE" w:rsidRPr="002B098D" w:rsidRDefault="00EF15EE" w:rsidP="00EF15EE">
      <w:pPr>
        <w:shd w:val="clear" w:color="auto" w:fill="FEFEFE"/>
        <w:snapToGrid w:val="0"/>
        <w:spacing w:line="240" w:lineRule="auto"/>
        <w:ind w:firstLine="567"/>
        <w:jc w:val="both"/>
        <w:rPr>
          <w:rFonts w:ascii="GHEA Grapalat" w:hAnsi="GHEA Grapalat"/>
          <w:sz w:val="23"/>
          <w:szCs w:val="23"/>
          <w:lang w:val="hy-AM"/>
        </w:rPr>
      </w:pPr>
      <w:r w:rsidRPr="002B098D">
        <w:rPr>
          <w:rFonts w:ascii="GHEA Grapalat" w:hAnsi="GHEA Grapalat"/>
          <w:sz w:val="23"/>
          <w:szCs w:val="23"/>
          <w:lang w:val="hy-AM"/>
        </w:rPr>
        <w:t>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 մի շարք ոլորտներում միջոցառումների և բարեփոխումների իրականացումը: Բարեփոխումների շրջանակը, որը նույնական է Հայաստանի Հանրապետության և Վերակառուցման և զա</w:t>
      </w:r>
      <w:r w:rsidR="00F61C2C" w:rsidRPr="002B098D">
        <w:rPr>
          <w:rFonts w:ascii="GHEA Grapalat" w:hAnsi="GHEA Grapalat"/>
          <w:sz w:val="23"/>
          <w:szCs w:val="23"/>
          <w:lang w:val="hy-AM"/>
        </w:rPr>
        <w:t>ր</w:t>
      </w:r>
      <w:r w:rsidRPr="002B098D">
        <w:rPr>
          <w:rFonts w:ascii="GHEA Grapalat" w:hAnsi="GHEA Grapalat"/>
          <w:sz w:val="23"/>
          <w:szCs w:val="23"/>
          <w:lang w:val="hy-AM"/>
        </w:rPr>
        <w:t xml:space="preserve">գացման միջազգային բանկի միջև 2026թ. հունիսի 3-ին և հունիսի 8-ին ստորագրված 170.3 մլն եվրո արժողությամբ վարկային համաձայնագրի քաղաքականության աղյուսակի հետ։ </w:t>
      </w:r>
    </w:p>
    <w:p w:rsidR="00AE2B24" w:rsidRPr="002B098D" w:rsidRDefault="00AE2B24" w:rsidP="00EF15EE">
      <w:pPr>
        <w:shd w:val="clear" w:color="auto" w:fill="FEFEFE"/>
        <w:snapToGrid w:val="0"/>
        <w:spacing w:line="240" w:lineRule="auto"/>
        <w:ind w:firstLine="567"/>
        <w:jc w:val="both"/>
        <w:rPr>
          <w:rFonts w:ascii="GHEA Grapalat" w:hAnsi="GHEA Grapalat"/>
          <w:bCs/>
          <w:sz w:val="23"/>
          <w:szCs w:val="23"/>
          <w:lang w:val="hy-AM" w:bidi="ru-RU"/>
        </w:rPr>
      </w:pPr>
      <w:r w:rsidRPr="002B098D">
        <w:rPr>
          <w:rFonts w:ascii="GHEA Grapalat" w:hAnsi="GHEA Grapalat"/>
          <w:sz w:val="23"/>
          <w:szCs w:val="23"/>
          <w:lang w:val="hy-AM"/>
        </w:rPr>
        <w:t>Բարեփոխումների շրջանակը ներառում է՝</w:t>
      </w:r>
    </w:p>
    <w:p w:rsidR="00AE2B24" w:rsidRPr="002B098D" w:rsidRDefault="00AE2B24" w:rsidP="00E93F70">
      <w:pPr>
        <w:spacing w:line="240" w:lineRule="auto"/>
        <w:ind w:left="1710" w:hanging="1710"/>
        <w:jc w:val="both"/>
        <w:rPr>
          <w:rFonts w:ascii="GHEA Grapalat" w:hAnsi="GHEA Grapalat"/>
          <w:b/>
          <w:bCs/>
          <w:sz w:val="23"/>
          <w:szCs w:val="23"/>
          <w:lang w:val="hy-AM"/>
        </w:rPr>
      </w:pPr>
      <w:r w:rsidRPr="002B098D">
        <w:rPr>
          <w:rFonts w:ascii="GHEA Grapalat" w:hAnsi="GHEA Grapalat"/>
          <w:b/>
          <w:bCs/>
          <w:sz w:val="23"/>
          <w:szCs w:val="23"/>
          <w:lang w:val="hy-AM"/>
        </w:rPr>
        <w:t>Բաղադրիչ 1</w:t>
      </w:r>
      <w:r w:rsidRPr="002B098D">
        <w:rPr>
          <w:rFonts w:ascii="Cambria Math" w:hAnsi="Cambria Math" w:cs="Cambria Math"/>
          <w:b/>
          <w:bCs/>
          <w:sz w:val="23"/>
          <w:szCs w:val="23"/>
          <w:lang w:val="hy-AM"/>
        </w:rPr>
        <w:t>․</w:t>
      </w:r>
      <w:r w:rsidRPr="002B098D">
        <w:rPr>
          <w:rFonts w:ascii="GHEA Grapalat" w:hAnsi="GHEA Grapalat"/>
          <w:b/>
          <w:bCs/>
          <w:sz w:val="23"/>
          <w:szCs w:val="23"/>
          <w:lang w:val="hy-AM"/>
        </w:rPr>
        <w:t xml:space="preserve"> Ներդրումների և առևտրի ազատականացումը և մրցակցության խրախուսումը</w:t>
      </w:r>
    </w:p>
    <w:p w:rsidR="00AE2B24" w:rsidRPr="002B098D" w:rsidRDefault="00AE2B24" w:rsidP="00E93F70">
      <w:pPr>
        <w:numPr>
          <w:ilvl w:val="0"/>
          <w:numId w:val="1"/>
        </w:numPr>
        <w:spacing w:after="0" w:line="240" w:lineRule="auto"/>
        <w:jc w:val="both"/>
        <w:rPr>
          <w:rFonts w:ascii="GHEA Grapalat" w:hAnsi="GHEA Grapalat"/>
          <w:bCs/>
          <w:i/>
          <w:sz w:val="23"/>
          <w:szCs w:val="23"/>
          <w:lang w:val="hy-AM"/>
        </w:rPr>
      </w:pPr>
      <w:r w:rsidRPr="002B098D">
        <w:rPr>
          <w:rFonts w:ascii="GHEA Grapalat" w:hAnsi="GHEA Grapalat"/>
          <w:bCs/>
          <w:i/>
          <w:sz w:val="23"/>
          <w:szCs w:val="23"/>
          <w:lang w:val="hy-AM"/>
        </w:rPr>
        <w:t xml:space="preserve">Ներդրումային և մաքսային բարեփոխումներ. </w:t>
      </w:r>
    </w:p>
    <w:p w:rsidR="00391526" w:rsidRPr="002B098D" w:rsidRDefault="00391526" w:rsidP="000857D5">
      <w:pPr>
        <w:pStyle w:val="ListParagraph"/>
        <w:numPr>
          <w:ilvl w:val="0"/>
          <w:numId w:val="2"/>
        </w:numPr>
        <w:spacing w:after="0" w:line="240" w:lineRule="auto"/>
        <w:ind w:left="1080"/>
        <w:jc w:val="both"/>
        <w:rPr>
          <w:rFonts w:ascii="GHEA Grapalat" w:hAnsi="GHEA Grapalat"/>
          <w:bCs/>
          <w:sz w:val="23"/>
          <w:szCs w:val="23"/>
          <w:lang w:val="hy-AM"/>
        </w:rPr>
      </w:pPr>
      <w:r w:rsidRPr="002B098D">
        <w:rPr>
          <w:rFonts w:ascii="GHEA Grapalat" w:hAnsi="GHEA Grapalat"/>
          <w:bCs/>
          <w:sz w:val="23"/>
          <w:szCs w:val="23"/>
          <w:lang w:val="hy-AM"/>
        </w:rPr>
        <w:t xml:space="preserve">2026 թվականի հունիսի 18-ին ընդունվել է  «Ներդրումների մասին» թիվ ՀՕ-285-Ն օրենքը, որը սահմանում է ներդրողների պաշտպանության երաշխիքները, թափանցիկության դրույթները և հստակեցվում է ներդրումային քաղաքականության ու աջակցման գործառույթների պատասխանատու մարմիններին, </w:t>
      </w:r>
    </w:p>
    <w:p w:rsidR="00AE2B24" w:rsidRPr="002B098D" w:rsidRDefault="007157C6" w:rsidP="000857D5">
      <w:pPr>
        <w:pStyle w:val="ListParagraph"/>
        <w:numPr>
          <w:ilvl w:val="0"/>
          <w:numId w:val="2"/>
        </w:numPr>
        <w:spacing w:after="0" w:line="240" w:lineRule="auto"/>
        <w:ind w:left="1080"/>
        <w:jc w:val="both"/>
        <w:rPr>
          <w:rFonts w:ascii="GHEA Grapalat" w:hAnsi="GHEA Grapalat"/>
          <w:bCs/>
          <w:sz w:val="23"/>
          <w:szCs w:val="23"/>
          <w:lang w:val="hy-AM"/>
        </w:rPr>
      </w:pPr>
      <w:r w:rsidRPr="002B098D">
        <w:rPr>
          <w:rFonts w:ascii="GHEA Grapalat" w:hAnsi="GHEA Grapalat"/>
          <w:bCs/>
          <w:sz w:val="23"/>
          <w:szCs w:val="23"/>
          <w:lang w:val="hy-AM"/>
        </w:rPr>
        <w:t>2025 թվականի նոյեմբերի 13-ի</w:t>
      </w:r>
      <w:r w:rsidR="009256D3" w:rsidRPr="002B098D">
        <w:rPr>
          <w:rFonts w:ascii="GHEA Grapalat" w:hAnsi="GHEA Grapalat"/>
          <w:bCs/>
          <w:sz w:val="23"/>
          <w:szCs w:val="23"/>
          <w:lang w:val="hy-AM"/>
        </w:rPr>
        <w:t>ն</w:t>
      </w:r>
      <w:r w:rsidRPr="002B098D">
        <w:rPr>
          <w:rFonts w:ascii="GHEA Grapalat" w:hAnsi="GHEA Grapalat"/>
          <w:bCs/>
          <w:sz w:val="23"/>
          <w:szCs w:val="23"/>
          <w:lang w:val="hy-AM"/>
        </w:rPr>
        <w:t xml:space="preserve"> ը</w:t>
      </w:r>
      <w:r w:rsidR="00562A0C" w:rsidRPr="002B098D">
        <w:rPr>
          <w:rFonts w:ascii="GHEA Grapalat" w:hAnsi="GHEA Grapalat"/>
          <w:bCs/>
          <w:sz w:val="23"/>
          <w:szCs w:val="23"/>
          <w:lang w:val="hy-AM"/>
        </w:rPr>
        <w:t>նդունվել է «Մաքսային կարգավորման մասին» օրենքում լրացումներ և փոփոխություններ կատարելու մասին» թիվ ՀՕ-379-Ն օրենքը</w:t>
      </w:r>
      <w:r w:rsidR="00AE2B24" w:rsidRPr="002B098D">
        <w:rPr>
          <w:rFonts w:ascii="GHEA Grapalat" w:hAnsi="GHEA Grapalat"/>
          <w:bCs/>
          <w:sz w:val="23"/>
          <w:szCs w:val="23"/>
          <w:lang w:val="hy-AM"/>
        </w:rPr>
        <w:t>, որո</w:t>
      </w:r>
      <w:r w:rsidR="00562A0C" w:rsidRPr="002B098D">
        <w:rPr>
          <w:rFonts w:ascii="GHEA Grapalat" w:hAnsi="GHEA Grapalat"/>
          <w:bCs/>
          <w:sz w:val="23"/>
          <w:szCs w:val="23"/>
          <w:lang w:val="hy-AM"/>
        </w:rPr>
        <w:t>վ</w:t>
      </w:r>
      <w:r w:rsidR="00AE2B24" w:rsidRPr="002B098D">
        <w:rPr>
          <w:rFonts w:ascii="GHEA Grapalat" w:hAnsi="GHEA Grapalat"/>
          <w:bCs/>
          <w:sz w:val="23"/>
          <w:szCs w:val="23"/>
          <w:lang w:val="hy-AM"/>
        </w:rPr>
        <w:t xml:space="preserve"> ներդրվում է Միասնական մաքսային հաշիվը՝ մաքսային վճարումների օպտիմալացման և մաքսազերծման ժամանակի կրճատման նպատակով։</w:t>
      </w:r>
    </w:p>
    <w:p w:rsidR="00E93F70" w:rsidRPr="002B098D" w:rsidRDefault="00F55EA4" w:rsidP="00E93F70">
      <w:pPr>
        <w:pStyle w:val="ListParagraph"/>
        <w:numPr>
          <w:ilvl w:val="0"/>
          <w:numId w:val="1"/>
        </w:numPr>
        <w:spacing w:after="0" w:line="240" w:lineRule="auto"/>
        <w:jc w:val="both"/>
        <w:rPr>
          <w:rFonts w:ascii="GHEA Grapalat" w:hAnsi="GHEA Grapalat"/>
          <w:bCs/>
          <w:sz w:val="23"/>
          <w:szCs w:val="23"/>
          <w:lang w:val="hy-AM"/>
        </w:rPr>
      </w:pPr>
      <w:r w:rsidRPr="002B098D">
        <w:rPr>
          <w:rFonts w:ascii="GHEA Grapalat" w:hAnsi="GHEA Grapalat"/>
          <w:bCs/>
          <w:i/>
          <w:sz w:val="23"/>
          <w:szCs w:val="23"/>
          <w:lang w:val="hy-AM"/>
        </w:rPr>
        <w:t>Տնտեսական մրցակցության պաշտպանություն</w:t>
      </w:r>
      <w:r w:rsidRPr="002B098D">
        <w:rPr>
          <w:rFonts w:ascii="GHEA Grapalat" w:hAnsi="GHEA Grapalat"/>
          <w:bCs/>
          <w:sz w:val="23"/>
          <w:szCs w:val="23"/>
          <w:lang w:val="hy-AM"/>
        </w:rPr>
        <w:t>.</w:t>
      </w:r>
      <w:r w:rsidR="00357434" w:rsidRPr="002B098D">
        <w:rPr>
          <w:rFonts w:ascii="GHEA Grapalat" w:hAnsi="GHEA Grapalat"/>
          <w:bCs/>
          <w:sz w:val="23"/>
          <w:szCs w:val="23"/>
          <w:lang w:val="hy-AM"/>
        </w:rPr>
        <w:t xml:space="preserve"> </w:t>
      </w:r>
    </w:p>
    <w:p w:rsidR="00AE2B24" w:rsidRPr="002B098D" w:rsidRDefault="00357434" w:rsidP="00E93F70">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«Տնտեսական մրցակցության պաշտպանության մասին» օրենքում լրացումներ և փոփոխություններ կատարելու մասին» օրենքով ընդլայնվել են Մրցակցության պաշտպանության հանձնաժողովի լիազորությունները սպառողների շահերի պաշտպանության և անբարեխիղճ առևտրային գործելակերպի սահմանափակման ուղղությամբ։ Հետևաբար, նման լիազորությունների վերապահումով պայմանավորված՝ Մրցակցության պաշտպանության հանձնաժողովը դարձել է Մրցակցության և սպառողների շահերի պաշտպանության հանձնաժողով։</w:t>
      </w:r>
    </w:p>
    <w:p w:rsidR="00E93F70" w:rsidRPr="002B098D" w:rsidRDefault="00AE2B24" w:rsidP="00E93F70">
      <w:pPr>
        <w:numPr>
          <w:ilvl w:val="0"/>
          <w:numId w:val="1"/>
        </w:numPr>
        <w:spacing w:after="0" w:line="240" w:lineRule="auto"/>
        <w:jc w:val="both"/>
        <w:rPr>
          <w:rFonts w:ascii="GHEA Grapalat" w:hAnsi="GHEA Grapalat"/>
          <w:b/>
          <w:bCs/>
          <w:sz w:val="23"/>
          <w:szCs w:val="23"/>
          <w:lang w:val="hy-AM"/>
        </w:rPr>
      </w:pPr>
      <w:r w:rsidRPr="002B098D">
        <w:rPr>
          <w:rFonts w:ascii="GHEA Grapalat" w:hAnsi="GHEA Grapalat"/>
          <w:bCs/>
          <w:i/>
          <w:sz w:val="23"/>
          <w:szCs w:val="23"/>
          <w:lang w:val="hy-AM"/>
        </w:rPr>
        <w:t>Թվայնացում և կիբեռանվտանգություն</w:t>
      </w:r>
      <w:r w:rsidR="00E93F70" w:rsidRPr="002B098D">
        <w:rPr>
          <w:rFonts w:ascii="GHEA Grapalat" w:hAnsi="GHEA Grapalat"/>
          <w:bCs/>
          <w:sz w:val="23"/>
          <w:szCs w:val="23"/>
          <w:lang w:val="hy-AM"/>
        </w:rPr>
        <w:t>.</w:t>
      </w:r>
    </w:p>
    <w:p w:rsidR="00CE3530" w:rsidRPr="002B098D" w:rsidRDefault="00DF6A38" w:rsidP="00E93F70">
      <w:pPr>
        <w:spacing w:after="160" w:line="240" w:lineRule="auto"/>
        <w:ind w:firstLine="360"/>
        <w:jc w:val="both"/>
        <w:rPr>
          <w:rFonts w:ascii="GHEA Grapalat" w:hAnsi="GHEA Grapalat"/>
          <w:b/>
          <w:bCs/>
          <w:sz w:val="23"/>
          <w:szCs w:val="23"/>
          <w:lang w:val="hy-AM"/>
        </w:rPr>
      </w:pPr>
      <w:r w:rsidRPr="002B098D">
        <w:rPr>
          <w:rFonts w:ascii="GHEA Grapalat" w:hAnsi="GHEA Grapalat"/>
          <w:bCs/>
          <w:sz w:val="23"/>
          <w:szCs w:val="23"/>
          <w:lang w:val="hy-AM"/>
        </w:rPr>
        <w:lastRenderedPageBreak/>
        <w:t>Լ</w:t>
      </w:r>
      <w:r w:rsidR="00562A0C" w:rsidRPr="002B098D">
        <w:rPr>
          <w:rFonts w:ascii="GHEA Grapalat" w:hAnsi="GHEA Grapalat"/>
          <w:bCs/>
          <w:sz w:val="23"/>
          <w:szCs w:val="23"/>
          <w:lang w:val="hy-AM"/>
        </w:rPr>
        <w:t xml:space="preserve">այնամասշտաբ թվայնացման գործընթացը խթանելու նպատակով ընդունվել </w:t>
      </w:r>
      <w:r w:rsidR="00CE3530" w:rsidRPr="002B098D">
        <w:rPr>
          <w:rFonts w:ascii="GHEA Grapalat" w:hAnsi="GHEA Grapalat"/>
          <w:bCs/>
          <w:sz w:val="23"/>
          <w:szCs w:val="23"/>
          <w:lang w:val="hy-AM"/>
        </w:rPr>
        <w:t xml:space="preserve">են </w:t>
      </w:r>
      <w:r w:rsidR="009256D3" w:rsidRPr="002B098D">
        <w:rPr>
          <w:rFonts w:ascii="GHEA Grapalat" w:hAnsi="GHEA Grapalat"/>
          <w:bCs/>
          <w:sz w:val="23"/>
          <w:szCs w:val="23"/>
          <w:lang w:val="hy-AM"/>
        </w:rPr>
        <w:t>«</w:t>
      </w:r>
      <w:r w:rsidR="00CE3530" w:rsidRPr="002B098D">
        <w:rPr>
          <w:rFonts w:ascii="GHEA Grapalat" w:hAnsi="GHEA Grapalat"/>
          <w:bCs/>
          <w:sz w:val="23"/>
          <w:szCs w:val="23"/>
          <w:lang w:val="hy-AM"/>
        </w:rPr>
        <w:t>Հանրային տեղեկությունների մասին» ՀՕ-443-Ն և «Կիբեռանվտանգության մասին» 2025 թվականի դեկտեմբերի 4-ի</w:t>
      </w:r>
      <w:r w:rsidR="00E93F70" w:rsidRPr="002B098D">
        <w:rPr>
          <w:rFonts w:ascii="GHEA Grapalat" w:hAnsi="GHEA Grapalat"/>
          <w:bCs/>
          <w:sz w:val="23"/>
          <w:szCs w:val="23"/>
          <w:lang w:val="hy-AM"/>
        </w:rPr>
        <w:t xml:space="preserve"> </w:t>
      </w:r>
      <w:r w:rsidR="00CE3530" w:rsidRPr="002B098D">
        <w:rPr>
          <w:rFonts w:ascii="GHEA Grapalat" w:hAnsi="GHEA Grapalat"/>
          <w:bCs/>
          <w:sz w:val="23"/>
          <w:szCs w:val="23"/>
          <w:lang w:val="hy-AM"/>
        </w:rPr>
        <w:t>ՀՕ-442-Ն օրենքները</w:t>
      </w:r>
      <w:r w:rsidR="00562A0C" w:rsidRPr="002B098D">
        <w:rPr>
          <w:rFonts w:ascii="GHEA Grapalat" w:hAnsi="GHEA Grapalat"/>
          <w:bCs/>
          <w:sz w:val="23"/>
          <w:szCs w:val="23"/>
          <w:lang w:val="hy-AM"/>
        </w:rPr>
        <w:t xml:space="preserve">, որոնք սահմանում են կիբեռանվտանգության </w:t>
      </w:r>
      <w:r w:rsidRPr="002B098D">
        <w:rPr>
          <w:rFonts w:ascii="GHEA Grapalat" w:hAnsi="GHEA Grapalat"/>
          <w:bCs/>
          <w:sz w:val="23"/>
          <w:szCs w:val="23"/>
          <w:lang w:val="hy-AM"/>
        </w:rPr>
        <w:t>և</w:t>
      </w:r>
      <w:r w:rsidR="00562A0C" w:rsidRPr="002B098D">
        <w:rPr>
          <w:rFonts w:ascii="GHEA Grapalat" w:hAnsi="GHEA Grapalat"/>
          <w:bCs/>
          <w:sz w:val="23"/>
          <w:szCs w:val="23"/>
          <w:lang w:val="hy-AM"/>
        </w:rPr>
        <w:t xml:space="preserve"> տվյալների կառավարման ինստիտուցիոնալ շրջանակը, ինչը հնարավոր կդարձնի տնտեսության բոլոր ճյուղերում թվային ծառայությունների առավել լայնածավալ զարգացումը հանրային տվյալների </w:t>
      </w:r>
      <w:r w:rsidRPr="002B098D">
        <w:rPr>
          <w:rFonts w:ascii="GHEA Grapalat" w:hAnsi="GHEA Grapalat"/>
          <w:bCs/>
          <w:sz w:val="23"/>
          <w:szCs w:val="23"/>
          <w:lang w:val="hy-AM"/>
        </w:rPr>
        <w:t>և</w:t>
      </w:r>
      <w:r w:rsidR="00562A0C" w:rsidRPr="002B098D">
        <w:rPr>
          <w:rFonts w:ascii="GHEA Grapalat" w:hAnsi="GHEA Grapalat"/>
          <w:bCs/>
          <w:sz w:val="23"/>
          <w:szCs w:val="23"/>
          <w:lang w:val="hy-AM"/>
        </w:rPr>
        <w:t xml:space="preserve"> կիբեռանվտանգության երաշխիքների հասանելիության </w:t>
      </w:r>
      <w:r w:rsidRPr="002B098D">
        <w:rPr>
          <w:rFonts w:ascii="GHEA Grapalat" w:hAnsi="GHEA Grapalat"/>
          <w:bCs/>
          <w:sz w:val="23"/>
          <w:szCs w:val="23"/>
          <w:lang w:val="hy-AM"/>
        </w:rPr>
        <w:t>և</w:t>
      </w:r>
      <w:r w:rsidR="00562A0C" w:rsidRPr="002B098D">
        <w:rPr>
          <w:rFonts w:ascii="GHEA Grapalat" w:hAnsi="GHEA Grapalat"/>
          <w:bCs/>
          <w:sz w:val="23"/>
          <w:szCs w:val="23"/>
          <w:lang w:val="hy-AM"/>
        </w:rPr>
        <w:t xml:space="preserve"> օգտագործման հնարավորությունների ընդլայնմամբ</w:t>
      </w:r>
      <w:r w:rsidR="00F55EA4" w:rsidRPr="002B098D">
        <w:rPr>
          <w:rFonts w:ascii="GHEA Grapalat" w:hAnsi="GHEA Grapalat"/>
          <w:bCs/>
          <w:sz w:val="23"/>
          <w:szCs w:val="23"/>
          <w:lang w:val="hy-AM"/>
        </w:rPr>
        <w:t>:</w:t>
      </w:r>
    </w:p>
    <w:p w:rsidR="00AE2B24" w:rsidRPr="002B098D" w:rsidRDefault="00AE2B24" w:rsidP="00E93F70">
      <w:pPr>
        <w:spacing w:after="160" w:line="240" w:lineRule="auto"/>
        <w:jc w:val="both"/>
        <w:rPr>
          <w:rFonts w:ascii="GHEA Grapalat" w:hAnsi="GHEA Grapalat"/>
          <w:b/>
          <w:bCs/>
          <w:sz w:val="23"/>
          <w:szCs w:val="23"/>
          <w:lang w:val="hy-AM"/>
        </w:rPr>
      </w:pPr>
      <w:r w:rsidRPr="002B098D">
        <w:rPr>
          <w:rFonts w:ascii="GHEA Grapalat" w:hAnsi="GHEA Grapalat"/>
          <w:b/>
          <w:bCs/>
          <w:sz w:val="23"/>
          <w:szCs w:val="23"/>
          <w:lang w:val="hy-AM"/>
        </w:rPr>
        <w:t>Բաղադրիչ 2</w:t>
      </w:r>
      <w:r w:rsidRPr="002B098D">
        <w:rPr>
          <w:rFonts w:ascii="Cambria Math" w:hAnsi="Cambria Math" w:cs="Cambria Math"/>
          <w:b/>
          <w:bCs/>
          <w:sz w:val="23"/>
          <w:szCs w:val="23"/>
          <w:lang w:val="hy-AM"/>
        </w:rPr>
        <w:t>․</w:t>
      </w:r>
      <w:r w:rsidRPr="002B098D">
        <w:rPr>
          <w:rFonts w:ascii="GHEA Grapalat" w:hAnsi="GHEA Grapalat"/>
          <w:b/>
          <w:bCs/>
          <w:sz w:val="23"/>
          <w:szCs w:val="23"/>
          <w:lang w:val="hy-AM"/>
        </w:rPr>
        <w:t xml:space="preserve"> Ավելի կանաչ և ավելի դիմակայուն աճի ապահովումը</w:t>
      </w:r>
    </w:p>
    <w:p w:rsidR="00E93F70" w:rsidRPr="002B098D" w:rsidRDefault="00AE2B24" w:rsidP="00E93F70">
      <w:pPr>
        <w:numPr>
          <w:ilvl w:val="0"/>
          <w:numId w:val="3"/>
        </w:numPr>
        <w:spacing w:after="0" w:line="240" w:lineRule="auto"/>
        <w:jc w:val="both"/>
        <w:rPr>
          <w:rFonts w:ascii="GHEA Grapalat" w:hAnsi="GHEA Grapalat"/>
          <w:bCs/>
          <w:sz w:val="23"/>
          <w:szCs w:val="23"/>
          <w:lang w:val="hy-AM"/>
        </w:rPr>
      </w:pPr>
      <w:r w:rsidRPr="002B098D">
        <w:rPr>
          <w:rFonts w:ascii="GHEA Grapalat" w:hAnsi="GHEA Grapalat"/>
          <w:bCs/>
          <w:i/>
          <w:sz w:val="23"/>
          <w:szCs w:val="23"/>
          <w:lang w:val="hy-AM"/>
        </w:rPr>
        <w:t>Կլիմայական օրենսդրություն.</w:t>
      </w:r>
    </w:p>
    <w:p w:rsidR="00AE2B24" w:rsidRPr="002B098D" w:rsidRDefault="00AE2B24" w:rsidP="00E93F70">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«Կլիմայի մասին» ՀՀ օրենքն ընդունվել է 2026 թվականի հունվարի 20-ին, որն ինստիտուցիոնալացնում է կլիմայադիմակայուն երկարաժամկետ զարգացման պլանավորումը և ապահովում է նորմատիվային բազա Ազգային մակարդակով սահմանված 3-րդ գործողության (NDC 3) համար։</w:t>
      </w:r>
    </w:p>
    <w:p w:rsidR="00E93F70" w:rsidRPr="002B098D" w:rsidRDefault="00AE2B24" w:rsidP="00E93F70">
      <w:pPr>
        <w:numPr>
          <w:ilvl w:val="0"/>
          <w:numId w:val="3"/>
        </w:numPr>
        <w:spacing w:after="0" w:line="240" w:lineRule="auto"/>
        <w:jc w:val="both"/>
        <w:rPr>
          <w:rFonts w:ascii="GHEA Grapalat" w:hAnsi="GHEA Grapalat"/>
          <w:bCs/>
          <w:sz w:val="23"/>
          <w:szCs w:val="23"/>
          <w:lang w:val="hy-AM"/>
        </w:rPr>
      </w:pPr>
      <w:r w:rsidRPr="002B098D">
        <w:rPr>
          <w:rFonts w:ascii="GHEA Grapalat" w:hAnsi="GHEA Grapalat"/>
          <w:bCs/>
          <w:i/>
          <w:sz w:val="23"/>
          <w:szCs w:val="23"/>
          <w:lang w:val="hy-AM"/>
        </w:rPr>
        <w:t>Արտանետումների կառավարում</w:t>
      </w:r>
      <w:r w:rsidRPr="002B098D">
        <w:rPr>
          <w:rFonts w:ascii="GHEA Grapalat" w:hAnsi="GHEA Grapalat"/>
          <w:bCs/>
          <w:sz w:val="23"/>
          <w:szCs w:val="23"/>
          <w:lang w:val="hy-AM"/>
        </w:rPr>
        <w:t xml:space="preserve">. </w:t>
      </w:r>
    </w:p>
    <w:p w:rsidR="00AE2B24" w:rsidRPr="002B098D" w:rsidRDefault="00DF0315" w:rsidP="00E93F70">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 xml:space="preserve">Դիմակայուն և ջերմոցային գազերի ցածր արտանետումներով տնտեսությանն անցում կատարելուն աջակցելու նպատակով ընդունվել </w:t>
      </w:r>
      <w:r w:rsidR="00DF6A38" w:rsidRPr="002B098D">
        <w:rPr>
          <w:rFonts w:ascii="GHEA Grapalat" w:hAnsi="GHEA Grapalat"/>
          <w:bCs/>
          <w:sz w:val="23"/>
          <w:szCs w:val="23"/>
          <w:lang w:val="hy-AM"/>
        </w:rPr>
        <w:t>է</w:t>
      </w:r>
      <w:r w:rsidR="0029113B" w:rsidRPr="002B098D">
        <w:rPr>
          <w:rFonts w:ascii="GHEA Grapalat" w:hAnsi="GHEA Grapalat"/>
          <w:bCs/>
          <w:sz w:val="23"/>
          <w:szCs w:val="23"/>
          <w:lang w:val="hy-AM"/>
        </w:rPr>
        <w:t xml:space="preserve"> </w:t>
      </w:r>
      <w:r w:rsidRPr="002B098D">
        <w:rPr>
          <w:rFonts w:ascii="GHEA Grapalat" w:hAnsi="GHEA Grapalat"/>
          <w:bCs/>
          <w:sz w:val="23"/>
          <w:szCs w:val="23"/>
          <w:lang w:val="hy-AM"/>
        </w:rPr>
        <w:t>«Մթնոլորտային օդի պահպանության մասին օրենքում լրացումներ և փոփոխություններ կատարելու մասին» 2026 թվականի փետրվարի 12-ի N ՀՕ-18-Ն օրենքը</w:t>
      </w:r>
      <w:r w:rsidR="00DF6A38" w:rsidRPr="002B098D">
        <w:rPr>
          <w:rFonts w:ascii="GHEA Grapalat" w:hAnsi="GHEA Grapalat"/>
          <w:bCs/>
          <w:sz w:val="23"/>
          <w:szCs w:val="23"/>
          <w:lang w:val="hy-AM"/>
        </w:rPr>
        <w:t xml:space="preserve">, որով ներդրվում է ջերմոցային գազերի արտանետման թույլտվությունների ազգային համակարգ։ </w:t>
      </w:r>
    </w:p>
    <w:p w:rsidR="00E93F70" w:rsidRPr="002B098D" w:rsidRDefault="00AE2B24" w:rsidP="00E93F70">
      <w:pPr>
        <w:numPr>
          <w:ilvl w:val="0"/>
          <w:numId w:val="3"/>
        </w:numPr>
        <w:spacing w:after="0" w:line="240" w:lineRule="auto"/>
        <w:jc w:val="both"/>
        <w:rPr>
          <w:rFonts w:ascii="GHEA Grapalat" w:hAnsi="GHEA Grapalat"/>
          <w:bCs/>
          <w:sz w:val="23"/>
          <w:szCs w:val="23"/>
          <w:lang w:val="hy-AM"/>
        </w:rPr>
      </w:pPr>
      <w:r w:rsidRPr="002B098D">
        <w:rPr>
          <w:rFonts w:ascii="GHEA Grapalat" w:hAnsi="GHEA Grapalat"/>
          <w:bCs/>
          <w:i/>
          <w:sz w:val="23"/>
          <w:szCs w:val="23"/>
          <w:lang w:val="hy-AM"/>
        </w:rPr>
        <w:t>Կանաչ տաքսոնոմիա</w:t>
      </w:r>
      <w:r w:rsidRPr="002B098D">
        <w:rPr>
          <w:rFonts w:ascii="GHEA Grapalat" w:hAnsi="GHEA Grapalat"/>
          <w:bCs/>
          <w:sz w:val="23"/>
          <w:szCs w:val="23"/>
          <w:lang w:val="hy-AM"/>
        </w:rPr>
        <w:t>.</w:t>
      </w:r>
    </w:p>
    <w:p w:rsidR="00AE2B24" w:rsidRPr="002B098D" w:rsidRDefault="007E5A32" w:rsidP="00E93F70">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ՀՀ կ</w:t>
      </w:r>
      <w:r w:rsidR="00563DD2" w:rsidRPr="002B098D">
        <w:rPr>
          <w:rFonts w:ascii="GHEA Grapalat" w:hAnsi="GHEA Grapalat"/>
          <w:bCs/>
          <w:sz w:val="23"/>
          <w:szCs w:val="23"/>
          <w:lang w:val="hy-AM"/>
        </w:rPr>
        <w:t xml:space="preserve">առավարությունը հաստատել է «Հայաստանի Հանրապետությունում կանաչ, անցումային </w:t>
      </w:r>
      <w:r w:rsidR="00DF6A38" w:rsidRPr="002B098D">
        <w:rPr>
          <w:rFonts w:ascii="GHEA Grapalat" w:hAnsi="GHEA Grapalat"/>
          <w:bCs/>
          <w:sz w:val="23"/>
          <w:szCs w:val="23"/>
          <w:lang w:val="hy-AM"/>
        </w:rPr>
        <w:t>և</w:t>
      </w:r>
      <w:r w:rsidR="00563DD2" w:rsidRPr="002B098D">
        <w:rPr>
          <w:rFonts w:ascii="GHEA Grapalat" w:hAnsi="GHEA Grapalat"/>
          <w:bCs/>
          <w:sz w:val="23"/>
          <w:szCs w:val="23"/>
          <w:lang w:val="hy-AM"/>
        </w:rPr>
        <w:t xml:space="preserve"> նպաստող ծրագրերի </w:t>
      </w:r>
      <w:r w:rsidR="0029113B" w:rsidRPr="002B098D">
        <w:rPr>
          <w:rFonts w:ascii="GHEA Grapalat" w:hAnsi="GHEA Grapalat"/>
          <w:bCs/>
          <w:sz w:val="23"/>
          <w:szCs w:val="23"/>
          <w:lang w:val="hy-AM"/>
        </w:rPr>
        <w:t>և</w:t>
      </w:r>
      <w:r w:rsidR="00563DD2" w:rsidRPr="002B098D">
        <w:rPr>
          <w:rFonts w:ascii="GHEA Grapalat" w:hAnsi="GHEA Grapalat"/>
          <w:bCs/>
          <w:sz w:val="23"/>
          <w:szCs w:val="23"/>
          <w:lang w:val="hy-AM"/>
        </w:rPr>
        <w:t xml:space="preserve"> միջոցառումների տեսակների դասակարգման համակարգը (տաքսոնոմիան) հաստատելու մասին» որոշումը,</w:t>
      </w:r>
      <w:r w:rsidR="00AE2B24" w:rsidRPr="002B098D">
        <w:rPr>
          <w:rFonts w:ascii="GHEA Grapalat" w:hAnsi="GHEA Grapalat"/>
          <w:bCs/>
          <w:sz w:val="23"/>
          <w:szCs w:val="23"/>
          <w:lang w:val="hy-AM"/>
        </w:rPr>
        <w:t xml:space="preserve"> որով սահմանվում է շրջակա միջավայրի համար կայուն տնտեսական գործունեության դասակարգման ստանդարտը։</w:t>
      </w:r>
    </w:p>
    <w:p w:rsidR="00E93F70" w:rsidRPr="002B098D" w:rsidRDefault="00AE2B24" w:rsidP="00E93F70">
      <w:pPr>
        <w:numPr>
          <w:ilvl w:val="0"/>
          <w:numId w:val="3"/>
        </w:numPr>
        <w:spacing w:after="0" w:line="240" w:lineRule="auto"/>
        <w:jc w:val="both"/>
        <w:rPr>
          <w:rFonts w:ascii="GHEA Grapalat" w:hAnsi="GHEA Grapalat"/>
          <w:bCs/>
          <w:sz w:val="23"/>
          <w:szCs w:val="23"/>
          <w:lang w:val="hy-AM"/>
        </w:rPr>
      </w:pPr>
      <w:r w:rsidRPr="002B098D">
        <w:rPr>
          <w:rFonts w:ascii="GHEA Grapalat" w:hAnsi="GHEA Grapalat"/>
          <w:bCs/>
          <w:i/>
          <w:sz w:val="23"/>
          <w:szCs w:val="23"/>
          <w:lang w:val="hy-AM"/>
        </w:rPr>
        <w:t>Օդի որակի վերահսկողություն</w:t>
      </w:r>
      <w:r w:rsidRPr="002B098D">
        <w:rPr>
          <w:rFonts w:ascii="GHEA Grapalat" w:hAnsi="GHEA Grapalat"/>
          <w:bCs/>
          <w:sz w:val="23"/>
          <w:szCs w:val="23"/>
          <w:lang w:val="hy-AM"/>
        </w:rPr>
        <w:t xml:space="preserve">. </w:t>
      </w:r>
    </w:p>
    <w:p w:rsidR="00AE2B24" w:rsidRPr="002B098D" w:rsidRDefault="00BF7D88" w:rsidP="00E93F70">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Ընդունվել են «</w:t>
      </w:r>
      <w:r w:rsidR="008D2624" w:rsidRPr="002B098D">
        <w:rPr>
          <w:rFonts w:ascii="GHEA Grapalat" w:hAnsi="GHEA Grapalat"/>
          <w:bCs/>
          <w:sz w:val="23"/>
          <w:szCs w:val="23"/>
          <w:lang w:val="hy-AM"/>
        </w:rPr>
        <w:t xml:space="preserve">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չափանիշները հաստատելու վերաբերյալ» </w:t>
      </w:r>
      <w:r w:rsidR="00F55EA4" w:rsidRPr="002B098D">
        <w:rPr>
          <w:rFonts w:ascii="GHEA Grapalat" w:hAnsi="GHEA Grapalat"/>
          <w:bCs/>
          <w:sz w:val="23"/>
          <w:szCs w:val="23"/>
          <w:lang w:val="hy-AM"/>
        </w:rPr>
        <w:t>ՀՀ կ</w:t>
      </w:r>
      <w:r w:rsidR="008D2624" w:rsidRPr="002B098D">
        <w:rPr>
          <w:rFonts w:ascii="GHEA Grapalat" w:hAnsi="GHEA Grapalat"/>
          <w:bCs/>
          <w:sz w:val="23"/>
          <w:szCs w:val="23"/>
          <w:lang w:val="hy-AM"/>
        </w:rPr>
        <w:t>առավարության 2025թ</w:t>
      </w:r>
      <w:r w:rsidR="008D2624" w:rsidRPr="002B098D">
        <w:rPr>
          <w:rFonts w:ascii="Cambria Math" w:hAnsi="Cambria Math" w:cs="Cambria Math"/>
          <w:bCs/>
          <w:sz w:val="23"/>
          <w:szCs w:val="23"/>
          <w:lang w:val="hy-AM"/>
        </w:rPr>
        <w:t>․</w:t>
      </w:r>
      <w:r w:rsidR="008D2624" w:rsidRPr="002B098D">
        <w:rPr>
          <w:rFonts w:ascii="GHEA Grapalat" w:hAnsi="GHEA Grapalat"/>
          <w:bCs/>
          <w:sz w:val="23"/>
          <w:szCs w:val="23"/>
          <w:lang w:val="hy-AM"/>
        </w:rPr>
        <w:t xml:space="preserve"> օգոստոսի 14-ի N 1142-Ն </w:t>
      </w:r>
      <w:r w:rsidRPr="002B098D">
        <w:rPr>
          <w:rFonts w:ascii="GHEA Grapalat" w:hAnsi="GHEA Grapalat"/>
          <w:bCs/>
          <w:sz w:val="23"/>
          <w:szCs w:val="23"/>
          <w:lang w:val="hy-AM"/>
        </w:rPr>
        <w:t xml:space="preserve">և </w:t>
      </w:r>
      <w:r w:rsidR="008D2624" w:rsidRPr="002B098D">
        <w:rPr>
          <w:rFonts w:ascii="GHEA Grapalat" w:hAnsi="GHEA Grapalat"/>
          <w:bCs/>
          <w:sz w:val="23"/>
          <w:szCs w:val="23"/>
          <w:lang w:val="hy-AM"/>
        </w:rPr>
        <w:t>«Գոտիների և ագլոմերացիաների դասակարգման մասին» Կառավարության 2025 թ</w:t>
      </w:r>
      <w:r w:rsidR="008D2624" w:rsidRPr="002B098D">
        <w:rPr>
          <w:rFonts w:ascii="Cambria Math" w:hAnsi="Cambria Math" w:cs="Cambria Math"/>
          <w:bCs/>
          <w:sz w:val="23"/>
          <w:szCs w:val="23"/>
          <w:lang w:val="hy-AM"/>
        </w:rPr>
        <w:t>․</w:t>
      </w:r>
      <w:r w:rsidR="008D2624" w:rsidRPr="002B098D">
        <w:rPr>
          <w:rFonts w:ascii="GHEA Grapalat" w:hAnsi="GHEA Grapalat"/>
          <w:bCs/>
          <w:sz w:val="23"/>
          <w:szCs w:val="23"/>
          <w:lang w:val="hy-AM"/>
        </w:rPr>
        <w:t xml:space="preserve"> օգոստոսի 14-ի N 1145-Ն </w:t>
      </w:r>
      <w:r w:rsidRPr="002B098D">
        <w:rPr>
          <w:rFonts w:ascii="GHEA Grapalat" w:hAnsi="GHEA Grapalat"/>
          <w:bCs/>
          <w:sz w:val="23"/>
          <w:szCs w:val="23"/>
          <w:lang w:val="hy-AM"/>
        </w:rPr>
        <w:t>որոշումները, ինչը հիմք է ստեղծում ԵՄ պահանջներին համապատասխանող և միջազգայնորեն պարտադիր որակի կառավարման համակարգի իրականացման համար</w:t>
      </w:r>
      <w:r w:rsidR="00307C0C" w:rsidRPr="002B098D">
        <w:rPr>
          <w:rFonts w:ascii="GHEA Grapalat" w:hAnsi="GHEA Grapalat"/>
          <w:bCs/>
          <w:sz w:val="23"/>
          <w:szCs w:val="23"/>
          <w:lang w:val="hy-AM"/>
        </w:rPr>
        <w:t>։</w:t>
      </w:r>
    </w:p>
    <w:p w:rsidR="00EF15EE" w:rsidRPr="002B098D" w:rsidRDefault="00EF15EE" w:rsidP="002B098D">
      <w:pPr>
        <w:spacing w:before="240"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Համաձայնագրի համաձայն՝ ՕՊԵԿ-ի միջազգային զարգացման հիմնադրամը համաձայնում է ՀՀ-ին տրամադրել 80 մլն եվրո եվրո գումարի չափով բյուջետային աջակցության վարկ հետևյալ պայմաններով և դրույթներով.</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վարկի մասհանման արժույթ՝ եվրո,</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վարկային միջոցների մասհանման եղանակ՝ մեկ մասհանման հայտի միջոցով,</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վարկի տարեկան տոկոսադրույք՝ լողացող, 6-ամսյա EURIBOR + 1.56%, 30.07.2026թ. դրությամբ կազմում է 4.241% (2.681%+1.56%)։</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 xml:space="preserve"> վարկի մարման ժամկետ՝ 18 տարի, որից արտոնյալը՝ 5 տարի,</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lastRenderedPageBreak/>
        <w:t>•</w:t>
      </w:r>
      <w:r w:rsidRPr="002B098D">
        <w:rPr>
          <w:rFonts w:ascii="GHEA Grapalat" w:hAnsi="GHEA Grapalat"/>
          <w:bCs/>
          <w:sz w:val="23"/>
          <w:szCs w:val="23"/>
          <w:lang w:val="hy-AM"/>
        </w:rPr>
        <w:tab/>
        <w:t>պարտավորության վճար՝ տարեկան 0.25% դրույքաչափ, հաշվարկվում է վարկի չմասհանված գումարի նկատմամբ Համաձայնագրի ստորագրումից 60 օր հետո և վճարվում է Համաձայնագրի ուժի մեջ մտնելուց 90 օրվա ընթացքում,</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 xml:space="preserve">միանվագ կոմիսիոն վճար՝ վարկի գումարի 0.25%-ի չափով, որը պետք է վճարվի ոչ ուշ քան Համաձայնագրի ուժի մեջ մտնելուց 90 օրվա ընթացքում, </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վարկի սպասարկման գծով վճարումները կատարվելու են կիսամյակային կտրվածքով` յուրաքանչյուր տարվա հունվարի 15-ին և հուլիսի 15-ին,</w:t>
      </w:r>
    </w:p>
    <w:p w:rsidR="00EF15EE" w:rsidRPr="002B098D" w:rsidRDefault="00EF15EE" w:rsidP="00EF15EE">
      <w:pPr>
        <w:spacing w:after="0" w:line="240" w:lineRule="auto"/>
        <w:ind w:firstLine="36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մայր գումարի մարումն իրականացվելու է 2031թ. հուլիսի 15-ից մինչև 2044թ. հունվարի 15-ը,</w:t>
      </w:r>
    </w:p>
    <w:p w:rsidR="002B098D" w:rsidRPr="002B098D" w:rsidRDefault="00EF15EE" w:rsidP="002B098D">
      <w:pPr>
        <w:spacing w:after="0" w:line="240" w:lineRule="auto"/>
        <w:ind w:left="360" w:firstLine="180"/>
        <w:jc w:val="both"/>
        <w:rPr>
          <w:rFonts w:ascii="GHEA Grapalat" w:hAnsi="GHEA Grapalat"/>
          <w:bCs/>
          <w:sz w:val="23"/>
          <w:szCs w:val="23"/>
          <w:lang w:val="hy-AM"/>
        </w:rPr>
      </w:pPr>
      <w:r w:rsidRPr="002B098D">
        <w:rPr>
          <w:rFonts w:ascii="GHEA Grapalat" w:hAnsi="GHEA Grapalat"/>
          <w:bCs/>
          <w:sz w:val="23"/>
          <w:szCs w:val="23"/>
          <w:lang w:val="hy-AM"/>
        </w:rPr>
        <w:t>•</w:t>
      </w:r>
      <w:r w:rsidRPr="002B098D">
        <w:rPr>
          <w:rFonts w:ascii="GHEA Grapalat" w:hAnsi="GHEA Grapalat"/>
          <w:bCs/>
          <w:sz w:val="23"/>
          <w:szCs w:val="23"/>
          <w:lang w:val="hy-AM"/>
        </w:rPr>
        <w:tab/>
        <w:t>վարկային միջոցների օգտագործման վերջնաժամկետ 2026թ. սեպտեմբերի 30-ը:</w:t>
      </w:r>
      <w:r w:rsidR="002B098D" w:rsidRPr="002B098D">
        <w:rPr>
          <w:rFonts w:ascii="GHEA Grapalat" w:hAnsi="GHEA Grapalat"/>
          <w:bCs/>
          <w:sz w:val="23"/>
          <w:szCs w:val="23"/>
          <w:lang w:val="hy-AM"/>
        </w:rPr>
        <w:t xml:space="preserve"> </w:t>
      </w:r>
    </w:p>
    <w:p w:rsidR="002B098D" w:rsidRPr="002B098D" w:rsidRDefault="002B098D" w:rsidP="002B098D">
      <w:pPr>
        <w:spacing w:after="0" w:line="240" w:lineRule="auto"/>
        <w:ind w:firstLine="540"/>
        <w:jc w:val="both"/>
        <w:rPr>
          <w:rFonts w:ascii="GHEA Grapalat" w:hAnsi="GHEA Grapalat"/>
          <w:sz w:val="23"/>
          <w:szCs w:val="23"/>
          <w:lang w:val="hy-AM"/>
        </w:rPr>
      </w:pPr>
      <w:r w:rsidRPr="002B098D">
        <w:rPr>
          <w:rFonts w:ascii="GHEA Grapalat" w:hAnsi="GHEA Grapalat"/>
          <w:sz w:val="23"/>
          <w:szCs w:val="23"/>
          <w:lang w:val="hy-AM"/>
        </w:rPr>
        <w:t>Բյուջետային աջակցության միջոցներն ուղղվելու են «Հայաստանի Հանրապետության 2026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2B098D" w:rsidRPr="002B098D" w:rsidRDefault="002B098D" w:rsidP="00F61C2C">
      <w:pPr>
        <w:spacing w:after="0" w:line="240" w:lineRule="auto"/>
        <w:ind w:firstLine="540"/>
        <w:jc w:val="both"/>
        <w:rPr>
          <w:rFonts w:ascii="GHEA Grapalat" w:hAnsi="GHEA Grapalat"/>
          <w:sz w:val="23"/>
          <w:szCs w:val="23"/>
          <w:lang w:val="hy-AM"/>
        </w:rPr>
      </w:pPr>
      <w:r w:rsidRPr="002B098D">
        <w:rPr>
          <w:rFonts w:ascii="GHEA Grapalat" w:hAnsi="GHEA Grapalat"/>
          <w:sz w:val="23"/>
          <w:szCs w:val="23"/>
          <w:lang w:val="hy-AM"/>
        </w:rPr>
        <w:t>Միաժամանակ,</w:t>
      </w:r>
      <w:r w:rsidRPr="002B098D">
        <w:rPr>
          <w:rFonts w:ascii="GHEA Grapalat" w:hAnsi="GHEA Grapalat"/>
          <w:sz w:val="23"/>
          <w:szCs w:val="23"/>
          <w:lang w:val="hy-AM"/>
        </w:rPr>
        <w:t xml:space="preserve"> </w:t>
      </w:r>
      <w:r w:rsidR="00357434" w:rsidRPr="002B098D">
        <w:rPr>
          <w:rFonts w:ascii="GHEA Grapalat" w:hAnsi="GHEA Grapalat"/>
          <w:sz w:val="23"/>
          <w:szCs w:val="23"/>
          <w:lang w:val="hy-AM"/>
        </w:rPr>
        <w:t>Համաձայնագրի շրջանակներում գումարը ներառված է «ՀՀ 2026թ. պետական բյուջեի մասին» օրենքում բյուջետային աջակցության վարկերի գծով դեֆիցիտի ֆինանսավորման աղբյուրներում, իսկ Համաձայնագրով սահմանված պայմաններով վարկի սպասարկման ծախսերը ներառված են ՀՀ 2026թ. պետական բյուջեի ծախսերում:</w:t>
      </w:r>
    </w:p>
    <w:p w:rsidR="0029113B" w:rsidRPr="002B098D" w:rsidRDefault="00357434" w:rsidP="00F61C2C">
      <w:pPr>
        <w:spacing w:after="0" w:line="240" w:lineRule="auto"/>
        <w:ind w:firstLine="540"/>
        <w:jc w:val="both"/>
        <w:rPr>
          <w:rFonts w:ascii="GHEA Grapalat" w:hAnsi="GHEA Grapalat"/>
          <w:sz w:val="23"/>
          <w:szCs w:val="23"/>
          <w:lang w:val="hy-AM"/>
        </w:rPr>
      </w:pPr>
      <w:r w:rsidRPr="002B098D">
        <w:rPr>
          <w:rFonts w:ascii="GHEA Grapalat" w:hAnsi="GHEA Grapalat"/>
          <w:sz w:val="23"/>
          <w:szCs w:val="23"/>
          <w:lang w:val="hy-AM"/>
        </w:rPr>
        <w:t xml:space="preserve"> </w:t>
      </w:r>
      <w:r w:rsidR="007E5A32" w:rsidRPr="002B098D">
        <w:rPr>
          <w:rFonts w:ascii="GHEA Grapalat" w:hAnsi="GHEA Grapalat"/>
          <w:sz w:val="23"/>
          <w:szCs w:val="23"/>
          <w:lang w:val="hy-AM"/>
        </w:rPr>
        <w:t>Հ</w:t>
      </w:r>
      <w:r w:rsidR="0029113B" w:rsidRPr="002B098D">
        <w:rPr>
          <w:rFonts w:ascii="GHEA Grapalat" w:hAnsi="GHEA Grapalat"/>
          <w:sz w:val="23"/>
          <w:szCs w:val="23"/>
          <w:lang w:val="hy-AM"/>
        </w:rPr>
        <w:t xml:space="preserve">ամաձայնագրում Հայաստանի Հանրապետության համար ֆինանսական պարտավորություններ նախատեսող՝ եկամուտների նվազեցման կամ ծախսերի ավելացման հանգեցնող դրույթներ առկա չեն: </w:t>
      </w:r>
    </w:p>
    <w:p w:rsidR="00AE2B24" w:rsidRPr="002B098D" w:rsidRDefault="00AE2B24" w:rsidP="00F61C2C">
      <w:pPr>
        <w:spacing w:after="0" w:line="240" w:lineRule="auto"/>
        <w:ind w:firstLine="540"/>
        <w:jc w:val="both"/>
        <w:rPr>
          <w:rFonts w:ascii="GHEA Grapalat" w:hAnsi="GHEA Grapalat"/>
          <w:sz w:val="23"/>
          <w:szCs w:val="23"/>
          <w:lang w:val="hy-AM"/>
        </w:rPr>
      </w:pPr>
      <w:r w:rsidRPr="002B098D">
        <w:rPr>
          <w:rFonts w:ascii="GHEA Grapalat" w:hAnsi="GHEA Grapalat"/>
          <w:sz w:val="23"/>
          <w:szCs w:val="23"/>
          <w:lang w:val="hy-AM"/>
        </w:rPr>
        <w:t xml:space="preserve">Ելնելով վերոգրյալից և կարևորելով իրականացված բարեփոխումների ամրագրումն ու տնտեսական վերափոխման շարունակականությունը՝ ՀՀ ֆինանսների նախարարությունը նպատակահարմար է համարում </w:t>
      </w:r>
      <w:r w:rsidR="00DE0C2F" w:rsidRPr="002B098D">
        <w:rPr>
          <w:rFonts w:ascii="GHEA Grapalat" w:hAnsi="GHEA Grapalat"/>
          <w:sz w:val="23"/>
          <w:szCs w:val="23"/>
          <w:lang w:val="hy-AM"/>
        </w:rPr>
        <w:t>Հ</w:t>
      </w:r>
      <w:r w:rsidRPr="002B098D">
        <w:rPr>
          <w:rFonts w:ascii="GHEA Grapalat" w:hAnsi="GHEA Grapalat"/>
          <w:sz w:val="23"/>
          <w:szCs w:val="23"/>
          <w:lang w:val="hy-AM"/>
        </w:rPr>
        <w:t xml:space="preserve">ամաձայնագրի </w:t>
      </w:r>
      <w:r w:rsidR="0029113B" w:rsidRPr="002B098D">
        <w:rPr>
          <w:rFonts w:ascii="GHEA Grapalat" w:hAnsi="GHEA Grapalat"/>
          <w:sz w:val="23"/>
          <w:szCs w:val="23"/>
          <w:lang w:val="hy-AM"/>
        </w:rPr>
        <w:t>հաստատումը</w:t>
      </w:r>
      <w:r w:rsidRPr="002B098D">
        <w:rPr>
          <w:rFonts w:ascii="GHEA Grapalat" w:hAnsi="GHEA Grapalat"/>
          <w:sz w:val="23"/>
          <w:szCs w:val="23"/>
          <w:lang w:val="hy-AM"/>
        </w:rPr>
        <w:t>:</w:t>
      </w:r>
    </w:p>
    <w:p w:rsidR="00AE2B24" w:rsidRPr="002B098D" w:rsidRDefault="00AE2B24" w:rsidP="00E93F70">
      <w:pPr>
        <w:spacing w:line="240" w:lineRule="auto"/>
        <w:jc w:val="both"/>
        <w:rPr>
          <w:rFonts w:ascii="GHEA Grapalat" w:hAnsi="GHEA Grapalat" w:cs="Sylfaen"/>
          <w:b/>
          <w:sz w:val="23"/>
          <w:szCs w:val="23"/>
          <w:lang w:val="hy-AM"/>
        </w:rPr>
      </w:pPr>
    </w:p>
    <w:p w:rsidR="00AE2B24" w:rsidRPr="002B098D" w:rsidRDefault="00AE2B24" w:rsidP="00E93F70">
      <w:pPr>
        <w:spacing w:line="240" w:lineRule="auto"/>
        <w:jc w:val="both"/>
        <w:rPr>
          <w:rFonts w:ascii="GHEA Grapalat" w:hAnsi="GHEA Grapalat" w:cs="Sylfaen"/>
          <w:sz w:val="23"/>
          <w:szCs w:val="23"/>
          <w:lang w:val="hy-AM"/>
        </w:rPr>
      </w:pPr>
      <w:r w:rsidRPr="002B098D">
        <w:rPr>
          <w:rFonts w:ascii="GHEA Grapalat" w:hAnsi="GHEA Grapalat" w:cs="Sylfaen"/>
          <w:b/>
          <w:sz w:val="23"/>
          <w:szCs w:val="23"/>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2B098D">
        <w:rPr>
          <w:rFonts w:ascii="GHEA Grapalat" w:hAnsi="GHEA Grapalat" w:cs="Sylfaen"/>
          <w:sz w:val="23"/>
          <w:szCs w:val="23"/>
          <w:lang w:val="hy-AM"/>
        </w:rPr>
        <w:t xml:space="preserve">: </w:t>
      </w:r>
    </w:p>
    <w:p w:rsidR="00AE2B24" w:rsidRPr="002B098D" w:rsidRDefault="0079019E" w:rsidP="00E93F70">
      <w:pPr>
        <w:spacing w:line="240" w:lineRule="auto"/>
        <w:ind w:firstLine="360"/>
        <w:jc w:val="both"/>
        <w:rPr>
          <w:rFonts w:ascii="GHEA Grapalat" w:hAnsi="GHEA Grapalat" w:cs="Sylfaen"/>
          <w:sz w:val="23"/>
          <w:szCs w:val="23"/>
          <w:lang w:val="hy-AM"/>
        </w:rPr>
      </w:pPr>
      <w:r w:rsidRPr="002B098D">
        <w:rPr>
          <w:rFonts w:ascii="GHEA Grapalat" w:eastAsia="Times New Roman" w:hAnsi="GHEA Grapalat"/>
          <w:sz w:val="23"/>
          <w:szCs w:val="23"/>
          <w:lang w:val="hy-AM"/>
        </w:rPr>
        <w:t xml:space="preserve">Համաձայնագիրը </w:t>
      </w:r>
      <w:r w:rsidR="00AE2B24" w:rsidRPr="002B098D">
        <w:rPr>
          <w:rFonts w:ascii="GHEA Grapalat" w:hAnsi="GHEA Grapalat" w:cs="Sylfaen"/>
          <w:sz w:val="23"/>
          <w:szCs w:val="23"/>
          <w:lang w:val="hy-AM"/>
        </w:rPr>
        <w:t>բխում է «Հայաստանի Հանրապետության կառավարության 2021-2026թթ. ծրագրի» հետևյալ բաժիններից.</w:t>
      </w:r>
    </w:p>
    <w:p w:rsidR="00AE2B24" w:rsidRPr="002B098D" w:rsidRDefault="00AE2B24" w:rsidP="00E93F70">
      <w:pPr>
        <w:numPr>
          <w:ilvl w:val="0"/>
          <w:numId w:val="4"/>
        </w:numPr>
        <w:spacing w:after="0" w:line="240" w:lineRule="auto"/>
        <w:jc w:val="both"/>
        <w:rPr>
          <w:rFonts w:ascii="GHEA Grapalat" w:hAnsi="GHEA Grapalat" w:cs="Sylfaen"/>
          <w:sz w:val="23"/>
          <w:szCs w:val="23"/>
          <w:lang w:val="hy-AM"/>
        </w:rPr>
      </w:pPr>
      <w:r w:rsidRPr="002B098D">
        <w:rPr>
          <w:rFonts w:ascii="GHEA Grapalat" w:hAnsi="GHEA Grapalat" w:cs="Sylfaen"/>
          <w:sz w:val="23"/>
          <w:szCs w:val="23"/>
          <w:lang w:val="hy-AM"/>
        </w:rPr>
        <w:t>Բաժին 2 («Տնտեսություն», էջ 23). «Գործարար և ներդրումային միջավայրի բարելավում» ենթաբաժնի դրույթներից, որոնք ուղղված են ներդրումային գրավչության բարձրացմանը և վարչարարական բեռի թեթևացմանը:</w:t>
      </w:r>
    </w:p>
    <w:p w:rsidR="00AE2B24" w:rsidRPr="002B098D" w:rsidRDefault="00AE2B24" w:rsidP="00E93F70">
      <w:pPr>
        <w:numPr>
          <w:ilvl w:val="0"/>
          <w:numId w:val="4"/>
        </w:numPr>
        <w:spacing w:after="0" w:line="240" w:lineRule="auto"/>
        <w:jc w:val="both"/>
        <w:rPr>
          <w:rFonts w:ascii="GHEA Grapalat" w:hAnsi="GHEA Grapalat" w:cs="Sylfaen"/>
          <w:sz w:val="23"/>
          <w:szCs w:val="23"/>
          <w:lang w:val="hy-AM"/>
        </w:rPr>
      </w:pPr>
      <w:r w:rsidRPr="002B098D">
        <w:rPr>
          <w:rFonts w:ascii="GHEA Grapalat" w:hAnsi="GHEA Grapalat" w:cs="Sylfaen"/>
          <w:sz w:val="23"/>
          <w:szCs w:val="23"/>
          <w:lang w:val="hy-AM"/>
        </w:rPr>
        <w:t>Բաժին 2.2 («Կայուն զարգացում և կանաչ տնտեսություն», էջ 31)</w:t>
      </w:r>
      <w:r w:rsidRPr="002B098D">
        <w:rPr>
          <w:rFonts w:ascii="GHEA Grapalat" w:hAnsi="GHEA Grapalat"/>
          <w:sz w:val="23"/>
          <w:szCs w:val="23"/>
          <w:lang w:val="hy-AM"/>
        </w:rPr>
        <w:t xml:space="preserve"> </w:t>
      </w:r>
      <w:r w:rsidRPr="002B098D">
        <w:rPr>
          <w:rFonts w:ascii="GHEA Grapalat" w:hAnsi="GHEA Grapalat" w:cs="Sylfaen"/>
          <w:sz w:val="23"/>
          <w:szCs w:val="23"/>
          <w:lang w:val="hy-AM"/>
        </w:rPr>
        <w:t>Կանաչ տնտեսության ձևավորման առաջնահերթ նպատակից՝ ուղղված տնտեսության պատրաստվածության ապահովմանը նոր, ցածր ածխածնային էներգետիկ իրականությանը, ինչպես նաև ածխածնի արտանետման ծավալների սահմանափակման հրամայականից։</w:t>
      </w:r>
    </w:p>
    <w:p w:rsidR="00AE2B24" w:rsidRPr="002B098D" w:rsidRDefault="00AE2B24" w:rsidP="00E93F70">
      <w:pPr>
        <w:numPr>
          <w:ilvl w:val="0"/>
          <w:numId w:val="4"/>
        </w:numPr>
        <w:spacing w:after="0" w:line="240" w:lineRule="auto"/>
        <w:jc w:val="both"/>
        <w:rPr>
          <w:rFonts w:ascii="GHEA Grapalat" w:hAnsi="GHEA Grapalat" w:cs="Sylfaen"/>
          <w:sz w:val="23"/>
          <w:szCs w:val="23"/>
          <w:lang w:val="hy-AM"/>
        </w:rPr>
      </w:pPr>
      <w:r w:rsidRPr="002B098D">
        <w:rPr>
          <w:rFonts w:ascii="GHEA Grapalat" w:hAnsi="GHEA Grapalat" w:cs="Sylfaen"/>
          <w:sz w:val="23"/>
          <w:szCs w:val="23"/>
          <w:lang w:val="hy-AM"/>
        </w:rPr>
        <w:lastRenderedPageBreak/>
        <w:t>Բաժին 2.3 («Բարձր տեխնոլոգիաներ», էջ 32). տնտեսության թվայնացման, կիբեռանվտանգության և տվյալների պաշտպանության ինստիտուցիոնալ համակարգերի զարգացմանն ուղղված նպատակներից:</w:t>
      </w:r>
    </w:p>
    <w:p w:rsidR="00AE2B24" w:rsidRPr="002B098D" w:rsidRDefault="00AE2B24" w:rsidP="00E93F70">
      <w:pPr>
        <w:numPr>
          <w:ilvl w:val="0"/>
          <w:numId w:val="4"/>
        </w:numPr>
        <w:spacing w:after="0" w:line="240" w:lineRule="auto"/>
        <w:jc w:val="both"/>
        <w:rPr>
          <w:rFonts w:ascii="GHEA Grapalat" w:hAnsi="GHEA Grapalat" w:cs="Sylfaen"/>
          <w:sz w:val="23"/>
          <w:szCs w:val="23"/>
          <w:lang w:val="hy-AM"/>
        </w:rPr>
      </w:pPr>
      <w:r w:rsidRPr="002B098D">
        <w:rPr>
          <w:rFonts w:ascii="GHEA Grapalat" w:hAnsi="GHEA Grapalat" w:cs="Sylfaen"/>
          <w:sz w:val="23"/>
          <w:szCs w:val="23"/>
          <w:lang w:val="hy-AM"/>
        </w:rPr>
        <w:t>Բաժին 4.10 («Շրջակա միջավայրի պահպանություն», էջ 76). Կլիմայի փոփոխության նկատմամբ դիմակայունության ամրապնդման և բնապահպանական քաղաքականության արդիականացման դրույթներից:</w:t>
      </w:r>
    </w:p>
    <w:p w:rsidR="00AE2B24" w:rsidRPr="002B098D" w:rsidRDefault="00AE2B24" w:rsidP="00E93F70">
      <w:pPr>
        <w:numPr>
          <w:ilvl w:val="0"/>
          <w:numId w:val="4"/>
        </w:numPr>
        <w:spacing w:after="0" w:line="240" w:lineRule="auto"/>
        <w:jc w:val="both"/>
        <w:rPr>
          <w:rFonts w:ascii="GHEA Grapalat" w:eastAsia="Times New Roman" w:hAnsi="GHEA Grapalat"/>
          <w:bCs/>
          <w:color w:val="000000"/>
          <w:sz w:val="23"/>
          <w:szCs w:val="23"/>
          <w:lang w:val="hy-AM" w:eastAsia="fr-FR"/>
        </w:rPr>
      </w:pPr>
      <w:r w:rsidRPr="002B098D">
        <w:rPr>
          <w:rFonts w:ascii="GHEA Grapalat" w:hAnsi="GHEA Grapalat" w:cs="Sylfaen"/>
          <w:sz w:val="23"/>
          <w:szCs w:val="23"/>
          <w:lang w:val="hy-AM"/>
        </w:rPr>
        <w:t>Բաժին 6.8 («Հարկաբյուջետային քաղաքականություն», էջ 94). պետական բյուջեի պակասուրդի ֆինանսավորման կայուն աղբյուրների ապահովման և մակրոտնտեսական կայունության պահպանմանն ուղղված հանձնառություններից:</w:t>
      </w:r>
      <w:bookmarkStart w:id="0" w:name="_GoBack"/>
      <w:bookmarkEnd w:id="0"/>
    </w:p>
    <w:sectPr w:rsidR="00AE2B24" w:rsidRPr="002B098D" w:rsidSect="002B098D">
      <w:pgSz w:w="11906" w:h="16838"/>
      <w:pgMar w:top="900" w:right="746" w:bottom="90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435D6"/>
    <w:multiLevelType w:val="multilevel"/>
    <w:tmpl w:val="FC8C4F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D807AC5"/>
    <w:multiLevelType w:val="multilevel"/>
    <w:tmpl w:val="88489784"/>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180FE3"/>
    <w:multiLevelType w:val="multilevel"/>
    <w:tmpl w:val="BFE449AE"/>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184D91"/>
    <w:multiLevelType w:val="hybridMultilevel"/>
    <w:tmpl w:val="05307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C4330C"/>
    <w:multiLevelType w:val="hybridMultilevel"/>
    <w:tmpl w:val="9F4241D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738916B8"/>
    <w:multiLevelType w:val="hybridMultilevel"/>
    <w:tmpl w:val="9BE07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B24"/>
    <w:rsid w:val="000B0627"/>
    <w:rsid w:val="0029113B"/>
    <w:rsid w:val="002B098D"/>
    <w:rsid w:val="00307C0C"/>
    <w:rsid w:val="00357434"/>
    <w:rsid w:val="00391526"/>
    <w:rsid w:val="00497904"/>
    <w:rsid w:val="00562A0C"/>
    <w:rsid w:val="00563DD2"/>
    <w:rsid w:val="0062149A"/>
    <w:rsid w:val="00676919"/>
    <w:rsid w:val="007157C6"/>
    <w:rsid w:val="00757ECF"/>
    <w:rsid w:val="0079019E"/>
    <w:rsid w:val="007E5A32"/>
    <w:rsid w:val="008D2624"/>
    <w:rsid w:val="009256D3"/>
    <w:rsid w:val="009525BD"/>
    <w:rsid w:val="00994F5E"/>
    <w:rsid w:val="00A33B6F"/>
    <w:rsid w:val="00AE2B24"/>
    <w:rsid w:val="00BF7D88"/>
    <w:rsid w:val="00C4509E"/>
    <w:rsid w:val="00CE3530"/>
    <w:rsid w:val="00DE0C2F"/>
    <w:rsid w:val="00DF0315"/>
    <w:rsid w:val="00DF6A38"/>
    <w:rsid w:val="00E93F70"/>
    <w:rsid w:val="00EF15EE"/>
    <w:rsid w:val="00F55EA4"/>
    <w:rsid w:val="00F61C2C"/>
    <w:rsid w:val="00F9042A"/>
    <w:rsid w:val="00FB4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F1816"/>
  <w15:chartTrackingRefBased/>
  <w15:docId w15:val="{55FC2C00-5ED2-4C67-82DC-72A4BC647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B24"/>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5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95EA9-E93B-4B3D-9367-352EE8519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837</Words>
  <Characters>6637</Characters>
  <Application>Microsoft Office Word</Application>
  <DocSecurity>0</DocSecurity>
  <Lines>128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Karapetyan</dc:creator>
  <cp:keywords>https://mul2.gov.am/tasks/1368750/oneclick?token=e836a5e86c272fd9314954279ffba38c</cp:keywords>
  <dc:description/>
  <cp:lastModifiedBy>Tatevik Manushakyan</cp:lastModifiedBy>
  <cp:revision>4</cp:revision>
  <dcterms:created xsi:type="dcterms:W3CDTF">2026-08-07T05:47:00Z</dcterms:created>
  <dcterms:modified xsi:type="dcterms:W3CDTF">2026-08-07T11:38:00Z</dcterms:modified>
</cp:coreProperties>
</file>