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5B3AB0" w14:textId="77777777" w:rsidR="00EC3227" w:rsidRPr="00627DA4" w:rsidRDefault="00EC3227" w:rsidP="00EC3227">
      <w:pPr>
        <w:tabs>
          <w:tab w:val="left" w:pos="5760"/>
        </w:tabs>
        <w:spacing w:after="0" w:line="360" w:lineRule="auto"/>
        <w:ind w:left="270"/>
        <w:contextualSpacing/>
        <w:jc w:val="center"/>
        <w:rPr>
          <w:rFonts w:ascii="GHEA Grapalat" w:hAnsi="GHEA Grapalat"/>
          <w:b/>
          <w:sz w:val="24"/>
          <w:szCs w:val="24"/>
        </w:rPr>
      </w:pPr>
      <w:r w:rsidRPr="00627DA4">
        <w:rPr>
          <w:rFonts w:ascii="GHEA Grapalat" w:hAnsi="GHEA Grapalat"/>
          <w:b/>
          <w:sz w:val="24"/>
          <w:szCs w:val="24"/>
        </w:rPr>
        <w:t>ԱՄՓՈՓԱԹԵՐԹ</w:t>
      </w:r>
    </w:p>
    <w:p w14:paraId="59E747F4" w14:textId="77777777" w:rsidR="00EC3227" w:rsidRPr="00627DA4" w:rsidRDefault="00EC3227" w:rsidP="00EC3227">
      <w:pPr>
        <w:tabs>
          <w:tab w:val="left" w:pos="5760"/>
        </w:tabs>
        <w:spacing w:after="0" w:line="360" w:lineRule="auto"/>
        <w:ind w:left="270"/>
        <w:contextualSpacing/>
        <w:jc w:val="center"/>
        <w:rPr>
          <w:rFonts w:ascii="GHEA Grapalat" w:hAnsi="GHEA Grapalat"/>
          <w:b/>
          <w:sz w:val="24"/>
          <w:szCs w:val="24"/>
          <w:lang w:val="hy-AM"/>
        </w:rPr>
      </w:pPr>
      <w:r w:rsidRPr="00627DA4">
        <w:rPr>
          <w:rFonts w:ascii="GHEA Grapalat" w:eastAsia="Calibri" w:hAnsi="GHEA Grapalat" w:cs="Sylfaen"/>
          <w:b/>
          <w:sz w:val="24"/>
          <w:szCs w:val="24"/>
          <w:lang w:val="af-ZA"/>
        </w:rPr>
        <w:t>«ՀԱՅԱՍՏԱՆԻ ՀԱՆՐԱՊԵՏՈՒԹՅԱՆ ԿԱՌԱՎԱՐՈՒԹՅԱՆ 2025 ԹՎԱԿԱՆԻ ՀՈՒԼԻՍԻ 24-Ի N 1018-Ն ՈՐՈՇՄԱՆ ՄԵՋ</w:t>
      </w:r>
      <w:r>
        <w:rPr>
          <w:rFonts w:ascii="GHEA Grapalat" w:eastAsia="Calibri" w:hAnsi="GHEA Grapalat" w:cs="Sylfaen"/>
          <w:b/>
          <w:sz w:val="24"/>
          <w:szCs w:val="24"/>
          <w:lang w:val="hy-AM"/>
        </w:rPr>
        <w:t xml:space="preserve"> </w:t>
      </w:r>
      <w:r>
        <w:rPr>
          <w:rStyle w:val="Strong"/>
          <w:rFonts w:ascii="GHEA Grapalat" w:eastAsiaTheme="minorEastAsia" w:hAnsi="GHEA Grapalat"/>
        </w:rPr>
        <w:t>ԼՐԱՑՈՒՄ</w:t>
      </w:r>
      <w:r>
        <w:rPr>
          <w:rStyle w:val="Strong"/>
          <w:rFonts w:ascii="GHEA Grapalat" w:eastAsiaTheme="minorEastAsia" w:hAnsi="GHEA Grapalat"/>
          <w:lang w:val="hy-AM"/>
        </w:rPr>
        <w:t>ՆԵՐ</w:t>
      </w:r>
      <w:r>
        <w:rPr>
          <w:rStyle w:val="Strong"/>
          <w:rFonts w:ascii="GHEA Grapalat" w:eastAsiaTheme="minorEastAsia" w:hAnsi="GHEA Grapalat"/>
        </w:rPr>
        <w:t xml:space="preserve"> ԵՎ</w:t>
      </w:r>
      <w:r>
        <w:rPr>
          <w:rFonts w:ascii="GHEA Grapalat" w:eastAsia="Calibri" w:hAnsi="GHEA Grapalat" w:cs="Sylfaen"/>
          <w:b/>
          <w:sz w:val="24"/>
          <w:szCs w:val="24"/>
          <w:lang w:val="hy-AM"/>
        </w:rPr>
        <w:t xml:space="preserve"> </w:t>
      </w:r>
      <w:r w:rsidRPr="00627DA4">
        <w:rPr>
          <w:rFonts w:ascii="GHEA Grapalat" w:eastAsia="Calibri" w:hAnsi="GHEA Grapalat" w:cs="Sylfaen"/>
          <w:b/>
          <w:sz w:val="24"/>
          <w:szCs w:val="24"/>
          <w:lang w:val="af-ZA"/>
        </w:rPr>
        <w:t>ՓՈՓՈԽՈՒԹՅՈՒՆ</w:t>
      </w:r>
      <w:r>
        <w:rPr>
          <w:rFonts w:ascii="GHEA Grapalat" w:eastAsia="Calibri" w:hAnsi="GHEA Grapalat" w:cs="Sylfaen"/>
          <w:b/>
          <w:sz w:val="24"/>
          <w:szCs w:val="24"/>
          <w:lang w:val="hy-AM"/>
        </w:rPr>
        <w:t xml:space="preserve"> </w:t>
      </w:r>
      <w:r w:rsidRPr="00627DA4">
        <w:rPr>
          <w:rFonts w:ascii="GHEA Grapalat" w:eastAsia="Calibri" w:hAnsi="GHEA Grapalat" w:cs="Sylfaen"/>
          <w:b/>
          <w:sz w:val="24"/>
          <w:szCs w:val="24"/>
          <w:lang w:val="af-ZA"/>
        </w:rPr>
        <w:t xml:space="preserve">ԿԱՏԱՐԵԼՈՒ ՄԱՍԻՆ» ՀԱՅԱՍՏԱՆԻ ՀԱՆՐԱՊԵՏՈՒԹՅԱՆ ԿԱՌԱՎԱՐՈՒԹՅԱՆ ՈՐՈՇՄԱՆ ՆԱԽԱԳԾԻ </w:t>
      </w:r>
      <w:r w:rsidRPr="00627DA4">
        <w:rPr>
          <w:rFonts w:ascii="GHEA Grapalat" w:hAnsi="GHEA Grapalat"/>
          <w:b/>
          <w:sz w:val="24"/>
          <w:szCs w:val="24"/>
          <w:lang w:val="hy-AM"/>
        </w:rPr>
        <w:t>ՎԵՐԱԲԵՐՅԱԼ ՀՀ ԱՐԴԱՐԱԴԱՏՈՒԹՅԱՆ ՆԱԽԱՐԱՐՈՒԹՅԱՆ ՊԵՏԱԿԱՆ ՓՈՐՁԱԳԻՏԱԿԱՆ ԵԶՐԱԿԱՑՈՒԹՅԱՆ</w:t>
      </w:r>
    </w:p>
    <w:p w14:paraId="18C04990" w14:textId="77777777" w:rsidR="00EC3227" w:rsidRPr="00627DA4" w:rsidRDefault="00EC3227" w:rsidP="00EC3227">
      <w:pPr>
        <w:tabs>
          <w:tab w:val="left" w:pos="5760"/>
        </w:tabs>
        <w:spacing w:after="0" w:line="360" w:lineRule="auto"/>
        <w:ind w:left="270"/>
        <w:contextualSpacing/>
        <w:jc w:val="center"/>
        <w:rPr>
          <w:rFonts w:ascii="GHEA Grapalat" w:hAnsi="GHEA Grapalat"/>
          <w:b/>
          <w:sz w:val="24"/>
          <w:szCs w:val="24"/>
          <w:lang w:val="hy-AM"/>
        </w:rPr>
      </w:pPr>
    </w:p>
    <w:tbl>
      <w:tblPr>
        <w:tblW w:w="14432" w:type="dxa"/>
        <w:tblInd w:w="-5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628"/>
        <w:gridCol w:w="3969"/>
        <w:gridCol w:w="2835"/>
      </w:tblGrid>
      <w:tr w:rsidR="00EC3227" w:rsidRPr="00627DA4" w14:paraId="47FB5558" w14:textId="77777777" w:rsidTr="00627E3E">
        <w:trPr>
          <w:trHeight w:val="323"/>
        </w:trPr>
        <w:tc>
          <w:tcPr>
            <w:tcW w:w="11597" w:type="dxa"/>
            <w:gridSpan w:val="2"/>
            <w:vMerge w:val="restart"/>
          </w:tcPr>
          <w:p w14:paraId="23D2DEB3" w14:textId="77777777" w:rsidR="00EC3227" w:rsidRPr="00627DA4" w:rsidRDefault="00EC3227" w:rsidP="00627E3E">
            <w:pPr>
              <w:spacing w:line="360" w:lineRule="auto"/>
              <w:jc w:val="center"/>
              <w:rPr>
                <w:rFonts w:ascii="GHEA Grapalat" w:hAnsi="GHEA Grapalat"/>
                <w:b/>
                <w:color w:val="FF0000"/>
                <w:sz w:val="24"/>
                <w:szCs w:val="24"/>
              </w:rPr>
            </w:pPr>
            <w:r w:rsidRPr="00627DA4">
              <w:rPr>
                <w:rFonts w:ascii="GHEA Grapalat" w:hAnsi="GHEA Grapalat"/>
                <w:b/>
                <w:sz w:val="24"/>
                <w:szCs w:val="24"/>
              </w:rPr>
              <w:t xml:space="preserve">ՀՀ </w:t>
            </w:r>
            <w:r w:rsidRPr="00627DA4">
              <w:rPr>
                <w:rFonts w:ascii="GHEA Grapalat" w:hAnsi="GHEA Grapalat"/>
                <w:b/>
                <w:sz w:val="24"/>
                <w:szCs w:val="24"/>
                <w:lang w:val="hy-AM"/>
              </w:rPr>
              <w:t>արդարադատության</w:t>
            </w:r>
            <w:r w:rsidRPr="00627DA4">
              <w:rPr>
                <w:rFonts w:ascii="GHEA Grapalat" w:hAnsi="GHEA Grapalat"/>
                <w:b/>
                <w:sz w:val="24"/>
                <w:szCs w:val="24"/>
              </w:rPr>
              <w:t xml:space="preserve"> </w:t>
            </w:r>
            <w:proofErr w:type="spellStart"/>
            <w:r w:rsidRPr="00627DA4">
              <w:rPr>
                <w:rFonts w:ascii="GHEA Grapalat" w:hAnsi="GHEA Grapalat"/>
                <w:b/>
                <w:sz w:val="24"/>
                <w:szCs w:val="24"/>
              </w:rPr>
              <w:t>նախարարություն</w:t>
            </w:r>
            <w:proofErr w:type="spellEnd"/>
          </w:p>
        </w:tc>
        <w:tc>
          <w:tcPr>
            <w:tcW w:w="2835" w:type="dxa"/>
          </w:tcPr>
          <w:p w14:paraId="6BB63425" w14:textId="77777777" w:rsidR="00EC3227" w:rsidRPr="00627DA4" w:rsidRDefault="00EC3227" w:rsidP="00627E3E">
            <w:pPr>
              <w:spacing w:line="360" w:lineRule="auto"/>
              <w:jc w:val="center"/>
              <w:rPr>
                <w:rFonts w:ascii="GHEA Grapalat" w:hAnsi="GHEA Grapalat"/>
                <w:sz w:val="24"/>
                <w:szCs w:val="24"/>
              </w:rPr>
            </w:pPr>
            <w:r w:rsidRPr="00627DA4">
              <w:rPr>
                <w:rFonts w:ascii="GHEA Grapalat" w:hAnsi="GHEA Grapalat"/>
                <w:sz w:val="24"/>
                <w:szCs w:val="24"/>
                <w:lang w:val="hy-AM"/>
              </w:rPr>
              <w:t>27</w:t>
            </w:r>
            <w:r w:rsidRPr="00627DA4">
              <w:rPr>
                <w:rFonts w:ascii="GHEA Grapalat" w:hAnsi="GHEA Grapalat"/>
                <w:sz w:val="24"/>
                <w:szCs w:val="24"/>
              </w:rPr>
              <w:t>.06.2026թ.</w:t>
            </w:r>
          </w:p>
        </w:tc>
      </w:tr>
      <w:tr w:rsidR="00EC3227" w:rsidRPr="00627DA4" w14:paraId="68AC5AA6" w14:textId="77777777" w:rsidTr="00627E3E">
        <w:trPr>
          <w:trHeight w:val="232"/>
        </w:trPr>
        <w:tc>
          <w:tcPr>
            <w:tcW w:w="11597" w:type="dxa"/>
            <w:gridSpan w:val="2"/>
            <w:vMerge/>
          </w:tcPr>
          <w:p w14:paraId="1005EC03" w14:textId="77777777" w:rsidR="00EC3227" w:rsidRPr="00627DA4" w:rsidRDefault="00EC3227" w:rsidP="00627E3E">
            <w:pPr>
              <w:spacing w:line="360" w:lineRule="auto"/>
              <w:jc w:val="center"/>
              <w:rPr>
                <w:rFonts w:ascii="GHEA Grapalat" w:hAnsi="GHEA Grapalat"/>
                <w:sz w:val="24"/>
                <w:szCs w:val="24"/>
              </w:rPr>
            </w:pPr>
          </w:p>
        </w:tc>
        <w:tc>
          <w:tcPr>
            <w:tcW w:w="2835" w:type="dxa"/>
          </w:tcPr>
          <w:p w14:paraId="4E3BD6CD" w14:textId="77777777" w:rsidR="00EC3227" w:rsidRPr="00627DA4" w:rsidRDefault="00EC3227" w:rsidP="00627E3E">
            <w:pPr>
              <w:spacing w:line="360" w:lineRule="auto"/>
              <w:jc w:val="center"/>
              <w:rPr>
                <w:rFonts w:ascii="GHEA Grapalat" w:hAnsi="GHEA Grapalat"/>
                <w:color w:val="FF0000"/>
                <w:sz w:val="24"/>
                <w:szCs w:val="24"/>
              </w:rPr>
            </w:pPr>
            <w:r w:rsidRPr="00627DA4">
              <w:rPr>
                <w:rFonts w:ascii="GHEA Grapalat" w:hAnsi="GHEA Grapalat"/>
                <w:color w:val="000000"/>
                <w:sz w:val="24"/>
                <w:szCs w:val="24"/>
                <w:shd w:val="clear" w:color="auto" w:fill="FFFFFF"/>
              </w:rPr>
              <w:t>N /27.4.2/33852-2026</w:t>
            </w:r>
          </w:p>
        </w:tc>
      </w:tr>
      <w:tr w:rsidR="00EC3227" w:rsidRPr="00EC3227" w14:paraId="481AD337" w14:textId="77777777" w:rsidTr="00627E3E">
        <w:trPr>
          <w:trHeight w:val="588"/>
        </w:trPr>
        <w:tc>
          <w:tcPr>
            <w:tcW w:w="7628" w:type="dxa"/>
          </w:tcPr>
          <w:p w14:paraId="371E8CE3" w14:textId="77777777" w:rsidR="00EC3227" w:rsidRPr="00627DA4" w:rsidRDefault="00EC3227" w:rsidP="00627E3E">
            <w:pPr>
              <w:pStyle w:val="ListParagraph"/>
              <w:numPr>
                <w:ilvl w:val="0"/>
                <w:numId w:val="25"/>
              </w:numPr>
              <w:shd w:val="clear" w:color="auto" w:fill="FFFFFF"/>
              <w:spacing w:after="0" w:line="360" w:lineRule="auto"/>
              <w:ind w:left="0" w:firstLine="284"/>
              <w:jc w:val="both"/>
              <w:rPr>
                <w:rFonts w:ascii="GHEA Grapalat" w:hAnsi="GHEA Grapalat"/>
                <w:sz w:val="24"/>
                <w:szCs w:val="24"/>
                <w:lang w:val="hy-AM"/>
              </w:rPr>
            </w:pPr>
            <w:r w:rsidRPr="00627DA4">
              <w:rPr>
                <w:rFonts w:ascii="GHEA Grapalat" w:eastAsia="Times New Roman" w:hAnsi="GHEA Grapalat" w:cs="Times Armenian"/>
                <w:sz w:val="24"/>
                <w:szCs w:val="24"/>
                <w:lang w:val="hy-AM" w:eastAsia="ru-RU"/>
              </w:rPr>
              <w:t xml:space="preserve">Նախագծի 1-ին կետի 1-ին ենթակետի կարգավորմամբ ստացվում է, որ </w:t>
            </w:r>
            <w:proofErr w:type="spellStart"/>
            <w:r w:rsidRPr="00627DA4">
              <w:rPr>
                <w:rFonts w:ascii="GHEA Grapalat" w:eastAsia="Times New Roman" w:hAnsi="GHEA Grapalat" w:cs="Times Armenian"/>
                <w:sz w:val="24"/>
                <w:szCs w:val="24"/>
                <w:lang w:val="hy-AM" w:eastAsia="ru-RU"/>
              </w:rPr>
              <w:t>նորմատիվատեխնիկական</w:t>
            </w:r>
            <w:proofErr w:type="spellEnd"/>
            <w:r w:rsidRPr="00627DA4">
              <w:rPr>
                <w:rFonts w:ascii="GHEA Grapalat" w:eastAsia="Times New Roman" w:hAnsi="GHEA Grapalat" w:cs="Times Armenian"/>
                <w:sz w:val="24"/>
                <w:szCs w:val="24"/>
                <w:lang w:val="hy-AM" w:eastAsia="ru-RU"/>
              </w:rPr>
              <w:t xml:space="preserve"> փաստաթղթերի մշակման գործընթացը կարող է կազմակերպվել տեղական կամ օտարերկրյա (</w:t>
            </w:r>
            <w:proofErr w:type="spellStart"/>
            <w:r w:rsidRPr="00627DA4">
              <w:rPr>
                <w:rFonts w:ascii="GHEA Grapalat" w:eastAsia="Times New Roman" w:hAnsi="GHEA Grapalat" w:cs="Times Armenian"/>
                <w:sz w:val="24"/>
                <w:szCs w:val="24"/>
                <w:lang w:val="hy-AM" w:eastAsia="ru-RU"/>
              </w:rPr>
              <w:t>Եվրամիության</w:t>
            </w:r>
            <w:proofErr w:type="spellEnd"/>
            <w:r w:rsidRPr="00627DA4">
              <w:rPr>
                <w:rFonts w:ascii="GHEA Grapalat" w:eastAsia="Times New Roman" w:hAnsi="GHEA Grapalat" w:cs="Times Armenian"/>
                <w:sz w:val="24"/>
                <w:szCs w:val="24"/>
                <w:lang w:val="hy-AM" w:eastAsia="ru-RU"/>
              </w:rPr>
              <w:t xml:space="preserve"> և առաջադեմ այլ երկրների) գիտական, </w:t>
            </w:r>
            <w:proofErr w:type="spellStart"/>
            <w:r w:rsidRPr="00627DA4">
              <w:rPr>
                <w:rFonts w:ascii="GHEA Grapalat" w:eastAsia="Times New Roman" w:hAnsi="GHEA Grapalat" w:cs="Times Armenian"/>
                <w:sz w:val="24"/>
                <w:szCs w:val="24"/>
                <w:lang w:val="hy-AM" w:eastAsia="ru-RU"/>
              </w:rPr>
              <w:t>գիտափորձարարական</w:t>
            </w:r>
            <w:proofErr w:type="spellEnd"/>
            <w:r w:rsidRPr="00627DA4">
              <w:rPr>
                <w:rFonts w:ascii="GHEA Grapalat" w:eastAsia="Times New Roman" w:hAnsi="GHEA Grapalat" w:cs="Times Armenian"/>
                <w:sz w:val="24"/>
                <w:szCs w:val="24"/>
                <w:lang w:val="hy-AM" w:eastAsia="ru-RU"/>
              </w:rPr>
              <w:t xml:space="preserve">, գիտակրթական, արտադրական և հասարակական, նախագծային և ոլորտում մասնագիտական գործունեություն ծավալած (գիտական </w:t>
            </w:r>
            <w:proofErr w:type="spellStart"/>
            <w:r w:rsidRPr="00627DA4">
              <w:rPr>
                <w:rFonts w:ascii="GHEA Grapalat" w:eastAsia="Times New Roman" w:hAnsi="GHEA Grapalat" w:cs="Times Armenian"/>
                <w:sz w:val="24"/>
                <w:szCs w:val="24"/>
                <w:lang w:val="hy-AM" w:eastAsia="ru-RU"/>
              </w:rPr>
              <w:t>ներուժով</w:t>
            </w:r>
            <w:proofErr w:type="spellEnd"/>
            <w:r w:rsidRPr="00627DA4">
              <w:rPr>
                <w:rFonts w:ascii="GHEA Grapalat" w:eastAsia="Times New Roman" w:hAnsi="GHEA Grapalat" w:cs="Times Armenian"/>
                <w:sz w:val="24"/>
                <w:szCs w:val="24"/>
                <w:lang w:val="hy-AM" w:eastAsia="ru-RU"/>
              </w:rPr>
              <w:t xml:space="preserve"> և գործնական փորձով) կազմակերպությունների մասնագիտական և տեխնիկական ռեսուրսի </w:t>
            </w:r>
            <w:r w:rsidRPr="00627DA4">
              <w:rPr>
                <w:rFonts w:ascii="GHEA Grapalat" w:eastAsia="Times New Roman" w:hAnsi="GHEA Grapalat" w:cs="Times Armenian"/>
                <w:b/>
                <w:sz w:val="24"/>
                <w:szCs w:val="24"/>
                <w:lang w:val="hy-AM" w:eastAsia="ru-RU"/>
              </w:rPr>
              <w:t>կամ ոլորտային մասնագետների (փորձագետների)</w:t>
            </w:r>
            <w:r w:rsidRPr="00627DA4">
              <w:rPr>
                <w:rFonts w:ascii="GHEA Grapalat" w:eastAsia="Times New Roman" w:hAnsi="GHEA Grapalat" w:cs="Times Armenian"/>
                <w:sz w:val="24"/>
                <w:szCs w:val="24"/>
                <w:lang w:val="hy-AM" w:eastAsia="ru-RU"/>
              </w:rPr>
              <w:t xml:space="preserve"> ներգրավմամբ՝ մրցութային կամ ոչ մրցութային </w:t>
            </w:r>
            <w:proofErr w:type="spellStart"/>
            <w:r w:rsidRPr="00627DA4">
              <w:rPr>
                <w:rFonts w:ascii="GHEA Grapalat" w:eastAsia="Times New Roman" w:hAnsi="GHEA Grapalat" w:cs="Times Armenian"/>
                <w:sz w:val="24"/>
                <w:szCs w:val="24"/>
                <w:lang w:val="hy-AM" w:eastAsia="ru-RU"/>
              </w:rPr>
              <w:t>ընթացակարգերով</w:t>
            </w:r>
            <w:proofErr w:type="spellEnd"/>
            <w:r w:rsidRPr="00627DA4">
              <w:rPr>
                <w:rFonts w:ascii="GHEA Grapalat" w:eastAsia="Times New Roman" w:hAnsi="GHEA Grapalat" w:cs="Times Armenian"/>
                <w:sz w:val="24"/>
                <w:szCs w:val="24"/>
                <w:lang w:val="hy-AM" w:eastAsia="ru-RU"/>
              </w:rPr>
              <w:t xml:space="preserve">։ Միաժամանակ Նախագծի հիմնավորման համաձայն՝ Նախագծով առաջարկվում է </w:t>
            </w:r>
            <w:proofErr w:type="spellStart"/>
            <w:r w:rsidRPr="00627DA4">
              <w:rPr>
                <w:rFonts w:ascii="GHEA Grapalat" w:eastAsia="Times New Roman" w:hAnsi="GHEA Grapalat" w:cs="Times Armenian"/>
                <w:sz w:val="24"/>
                <w:szCs w:val="24"/>
                <w:lang w:val="hy-AM" w:eastAsia="ru-RU"/>
              </w:rPr>
              <w:t>նորմատիվատեխնիկական</w:t>
            </w:r>
            <w:proofErr w:type="spellEnd"/>
            <w:r w:rsidRPr="00627DA4">
              <w:rPr>
                <w:rFonts w:ascii="GHEA Grapalat" w:eastAsia="Times New Roman" w:hAnsi="GHEA Grapalat" w:cs="Times Armenian"/>
                <w:sz w:val="24"/>
                <w:szCs w:val="24"/>
                <w:lang w:val="hy-AM" w:eastAsia="ru-RU"/>
              </w:rPr>
              <w:t xml:space="preserve"> փաստաթղթերի մշակումը </w:t>
            </w:r>
            <w:r w:rsidRPr="00627DA4">
              <w:rPr>
                <w:rFonts w:ascii="GHEA Grapalat" w:eastAsia="Times New Roman" w:hAnsi="GHEA Grapalat" w:cs="Times Armenian"/>
                <w:sz w:val="24"/>
                <w:szCs w:val="24"/>
                <w:lang w:val="hy-AM" w:eastAsia="ru-RU"/>
              </w:rPr>
              <w:lastRenderedPageBreak/>
              <w:t xml:space="preserve">իրականացնել </w:t>
            </w:r>
            <w:r w:rsidRPr="00627DA4">
              <w:rPr>
                <w:rFonts w:ascii="GHEA Grapalat" w:eastAsia="Times New Roman" w:hAnsi="GHEA Grapalat" w:cs="Times Armenian"/>
                <w:i/>
                <w:sz w:val="24"/>
                <w:szCs w:val="24"/>
                <w:lang w:val="hy-AM" w:eastAsia="ru-RU"/>
              </w:rPr>
              <w:t>ոչ միայն կազմակերպությունների, այլ ոլորտային մասնագետների (փորձագետների) միջոցով։</w:t>
            </w:r>
            <w:r w:rsidRPr="00627DA4">
              <w:rPr>
                <w:rFonts w:ascii="GHEA Grapalat" w:hAnsi="GHEA Grapalat"/>
                <w:sz w:val="24"/>
                <w:szCs w:val="24"/>
                <w:lang w:val="hy-AM"/>
              </w:rPr>
              <w:t xml:space="preserve"> Ստացվում է, որ ոլորտային մասնագետները (փորձագետները) չեն ներառվում կազմակերպությունների մասնագիտական և տեխնիկական ռեսուրսների շրջանակում, այլ տարանջատվում է կազմակերպությունների և ոլորտային մասնագետների (փորձագետների) ներգրավման հնարավորությունը։</w:t>
            </w:r>
          </w:p>
          <w:p w14:paraId="2A0FC099" w14:textId="77777777" w:rsidR="00EC3227" w:rsidRPr="00627DA4" w:rsidRDefault="00EC3227" w:rsidP="00627E3E">
            <w:pPr>
              <w:shd w:val="clear" w:color="auto" w:fill="FFFFFF"/>
              <w:spacing w:after="0" w:line="360" w:lineRule="auto"/>
              <w:jc w:val="both"/>
              <w:rPr>
                <w:rFonts w:ascii="GHEA Grapalat" w:hAnsi="GHEA Grapalat"/>
                <w:sz w:val="24"/>
                <w:szCs w:val="24"/>
                <w:lang w:val="hy-AM"/>
              </w:rPr>
            </w:pPr>
            <w:r w:rsidRPr="00627DA4">
              <w:rPr>
                <w:rFonts w:ascii="GHEA Grapalat" w:hAnsi="GHEA Grapalat"/>
                <w:sz w:val="24"/>
                <w:szCs w:val="24"/>
                <w:lang w:val="hy-AM"/>
              </w:rPr>
              <w:t xml:space="preserve">Ուստի՝ հիմք ընդունելով վերոգրյալը, առաջարկում ենք համապատասխան փոփոխություններ իրականացնել նաև Որոշման հավելվածի (այսուհետ՝ Հավելված) համապատասխան </w:t>
            </w:r>
            <w:proofErr w:type="spellStart"/>
            <w:r w:rsidRPr="00627DA4">
              <w:rPr>
                <w:rFonts w:ascii="GHEA Grapalat" w:hAnsi="GHEA Grapalat"/>
                <w:sz w:val="24"/>
                <w:szCs w:val="24"/>
                <w:lang w:val="hy-AM"/>
              </w:rPr>
              <w:t>դրույթներում</w:t>
            </w:r>
            <w:proofErr w:type="spellEnd"/>
            <w:r w:rsidRPr="00627DA4">
              <w:rPr>
                <w:rFonts w:ascii="GHEA Grapalat" w:hAnsi="GHEA Grapalat"/>
                <w:sz w:val="24"/>
                <w:szCs w:val="24"/>
                <w:lang w:val="hy-AM"/>
              </w:rPr>
              <w:t xml:space="preserve">։ </w:t>
            </w:r>
            <w:proofErr w:type="spellStart"/>
            <w:r w:rsidRPr="00627DA4">
              <w:rPr>
                <w:rFonts w:ascii="GHEA Grapalat" w:hAnsi="GHEA Grapalat"/>
                <w:sz w:val="24"/>
                <w:szCs w:val="24"/>
                <w:lang w:val="hy-AM"/>
              </w:rPr>
              <w:t>Մասնավորպես</w:t>
            </w:r>
            <w:proofErr w:type="spellEnd"/>
            <w:r w:rsidRPr="00627DA4">
              <w:rPr>
                <w:rFonts w:ascii="GHEA Grapalat" w:hAnsi="GHEA Grapalat"/>
                <w:sz w:val="24"/>
                <w:szCs w:val="24"/>
                <w:lang w:val="hy-AM"/>
              </w:rPr>
              <w:t xml:space="preserve">՝ գտնում ենք, որ անհրաժեշտ է </w:t>
            </w:r>
          </w:p>
          <w:p w14:paraId="395C8925" w14:textId="77777777" w:rsidR="00EC3227" w:rsidRPr="00627DA4" w:rsidRDefault="00EC3227" w:rsidP="00627E3E">
            <w:pPr>
              <w:pStyle w:val="ListParagraph"/>
              <w:numPr>
                <w:ilvl w:val="0"/>
                <w:numId w:val="26"/>
              </w:numPr>
              <w:shd w:val="clear" w:color="auto" w:fill="FFFFFF"/>
              <w:spacing w:after="0" w:line="360" w:lineRule="auto"/>
              <w:ind w:left="0" w:firstLine="284"/>
              <w:jc w:val="both"/>
              <w:rPr>
                <w:rFonts w:ascii="GHEA Grapalat" w:hAnsi="GHEA Grapalat"/>
                <w:sz w:val="24"/>
                <w:szCs w:val="24"/>
                <w:lang w:val="hy-AM"/>
              </w:rPr>
            </w:pPr>
            <w:r w:rsidRPr="00627DA4">
              <w:rPr>
                <w:rFonts w:ascii="GHEA Grapalat" w:hAnsi="GHEA Grapalat"/>
                <w:sz w:val="24"/>
                <w:szCs w:val="24"/>
                <w:lang w:val="hy-AM"/>
              </w:rPr>
              <w:t xml:space="preserve">Հավելվածի 11-րդ կետի վերջին </w:t>
            </w:r>
            <w:proofErr w:type="spellStart"/>
            <w:r w:rsidRPr="00627DA4">
              <w:rPr>
                <w:rFonts w:ascii="GHEA Grapalat" w:hAnsi="GHEA Grapalat"/>
                <w:sz w:val="24"/>
                <w:szCs w:val="24"/>
                <w:lang w:val="hy-AM"/>
              </w:rPr>
              <w:t>նախադասությունում</w:t>
            </w:r>
            <w:proofErr w:type="spellEnd"/>
            <w:r w:rsidRPr="00627DA4">
              <w:rPr>
                <w:rFonts w:ascii="GHEA Grapalat" w:hAnsi="GHEA Grapalat"/>
                <w:sz w:val="24"/>
                <w:szCs w:val="24"/>
                <w:lang w:val="hy-AM"/>
              </w:rPr>
              <w:t xml:space="preserve"> «պատվիրատուների և նախագծային կազմակերպությունների» բառերը փոխարինել «պատվիրատուների, նախագծային կազմակերպությունների </w:t>
            </w:r>
            <w:r w:rsidRPr="00627DA4">
              <w:rPr>
                <w:rFonts w:ascii="GHEA Grapalat" w:hAnsi="GHEA Grapalat"/>
                <w:b/>
                <w:sz w:val="24"/>
                <w:szCs w:val="24"/>
                <w:lang w:val="hy-AM"/>
              </w:rPr>
              <w:t>և ոլորտային մասնագետների (փորձագետների)</w:t>
            </w:r>
            <w:r w:rsidRPr="00627DA4">
              <w:rPr>
                <w:rFonts w:ascii="GHEA Grapalat" w:hAnsi="GHEA Grapalat"/>
                <w:sz w:val="24"/>
                <w:szCs w:val="24"/>
                <w:lang w:val="hy-AM"/>
              </w:rPr>
              <w:t>» բառերով,</w:t>
            </w:r>
          </w:p>
          <w:p w14:paraId="2E0628EF" w14:textId="77777777" w:rsidR="00EC3227" w:rsidRPr="00627DA4" w:rsidRDefault="00EC3227" w:rsidP="00627E3E">
            <w:pPr>
              <w:pStyle w:val="ListParagraph"/>
              <w:numPr>
                <w:ilvl w:val="0"/>
                <w:numId w:val="26"/>
              </w:numPr>
              <w:shd w:val="clear" w:color="auto" w:fill="FFFFFF"/>
              <w:spacing w:after="0" w:line="360" w:lineRule="auto"/>
              <w:ind w:left="0" w:firstLine="284"/>
              <w:jc w:val="both"/>
              <w:rPr>
                <w:rFonts w:ascii="GHEA Grapalat" w:hAnsi="GHEA Grapalat"/>
                <w:sz w:val="24"/>
                <w:szCs w:val="24"/>
                <w:lang w:val="hy-AM"/>
              </w:rPr>
            </w:pPr>
            <w:r w:rsidRPr="00627DA4">
              <w:rPr>
                <w:rFonts w:ascii="GHEA Grapalat" w:hAnsi="GHEA Grapalat"/>
                <w:sz w:val="24"/>
                <w:szCs w:val="24"/>
                <w:lang w:val="hy-AM"/>
              </w:rPr>
              <w:t xml:space="preserve">Հավելվածի 15-րդ </w:t>
            </w:r>
            <w:proofErr w:type="spellStart"/>
            <w:r w:rsidRPr="00627DA4">
              <w:rPr>
                <w:rFonts w:ascii="GHEA Grapalat" w:hAnsi="GHEA Grapalat"/>
                <w:sz w:val="24"/>
                <w:szCs w:val="24"/>
                <w:lang w:val="hy-AM"/>
              </w:rPr>
              <w:t>կետում</w:t>
            </w:r>
            <w:proofErr w:type="spellEnd"/>
            <w:r w:rsidRPr="00627DA4">
              <w:rPr>
                <w:rFonts w:ascii="GHEA Grapalat" w:hAnsi="GHEA Grapalat"/>
                <w:sz w:val="24"/>
                <w:szCs w:val="24"/>
                <w:lang w:val="hy-AM"/>
              </w:rPr>
              <w:t xml:space="preserve"> «շահագրգիռ պետական և տարածքային կառավարման մարմինների ու կազմակերպությունների առաջարկությունները» բառերը փոխարինել «շահագրգիռ պետական և տարածքային կառավարման մարմինների, կազմակերպությունների </w:t>
            </w:r>
            <w:r w:rsidRPr="00627DA4">
              <w:rPr>
                <w:rFonts w:ascii="GHEA Grapalat" w:hAnsi="GHEA Grapalat"/>
                <w:b/>
                <w:sz w:val="24"/>
                <w:szCs w:val="24"/>
                <w:lang w:val="hy-AM"/>
              </w:rPr>
              <w:t xml:space="preserve">ու </w:t>
            </w:r>
            <w:r w:rsidRPr="00627DA4">
              <w:rPr>
                <w:rFonts w:ascii="GHEA Grapalat" w:hAnsi="GHEA Grapalat"/>
                <w:b/>
                <w:sz w:val="24"/>
                <w:szCs w:val="24"/>
                <w:lang w:val="hy-AM"/>
              </w:rPr>
              <w:lastRenderedPageBreak/>
              <w:t xml:space="preserve">ոլորտային մասնագետների (փորձագետների) </w:t>
            </w:r>
            <w:r w:rsidRPr="00627DA4">
              <w:rPr>
                <w:rFonts w:ascii="GHEA Grapalat" w:hAnsi="GHEA Grapalat"/>
                <w:sz w:val="24"/>
                <w:szCs w:val="24"/>
                <w:lang w:val="hy-AM"/>
              </w:rPr>
              <w:t>առաջարկությունները» բառերով,</w:t>
            </w:r>
          </w:p>
          <w:p w14:paraId="3D5D2028" w14:textId="77777777" w:rsidR="00EC3227" w:rsidRPr="00627DA4" w:rsidRDefault="00EC3227" w:rsidP="00627E3E">
            <w:pPr>
              <w:pStyle w:val="ListParagraph"/>
              <w:numPr>
                <w:ilvl w:val="0"/>
                <w:numId w:val="26"/>
              </w:numPr>
              <w:shd w:val="clear" w:color="auto" w:fill="FFFFFF"/>
              <w:spacing w:after="0" w:line="360" w:lineRule="auto"/>
              <w:ind w:left="0" w:firstLine="284"/>
              <w:jc w:val="both"/>
              <w:rPr>
                <w:rFonts w:ascii="GHEA Grapalat" w:hAnsi="GHEA Grapalat"/>
                <w:sz w:val="24"/>
                <w:szCs w:val="24"/>
                <w:lang w:val="hy-AM"/>
              </w:rPr>
            </w:pPr>
            <w:r w:rsidRPr="00627DA4">
              <w:rPr>
                <w:rFonts w:ascii="GHEA Grapalat" w:hAnsi="GHEA Grapalat"/>
                <w:sz w:val="24"/>
                <w:szCs w:val="24"/>
                <w:lang w:val="hy-AM"/>
              </w:rPr>
              <w:t xml:space="preserve">Հավելվածի 19-րդ կետի 2-րդ, 4-րդ և 9-րդ ենթակետում «շահագրգիռ պետական մարմիններ և մասնագիտացված կազմակերպություններ» բառերը համապատասխանաբար փոխարինել «շահագրգիռ պետական մարմիններ, մասնագիտացված կազմակերպություններ և </w:t>
            </w:r>
            <w:r w:rsidRPr="00627DA4">
              <w:rPr>
                <w:rFonts w:ascii="GHEA Grapalat" w:hAnsi="GHEA Grapalat"/>
                <w:b/>
                <w:sz w:val="24"/>
                <w:szCs w:val="24"/>
                <w:lang w:val="hy-AM"/>
              </w:rPr>
              <w:t>ոլորտային մասնագետներ (փորձագետներ)</w:t>
            </w:r>
            <w:r w:rsidRPr="00627DA4">
              <w:rPr>
                <w:rFonts w:ascii="GHEA Grapalat" w:hAnsi="GHEA Grapalat"/>
                <w:sz w:val="24"/>
                <w:szCs w:val="24"/>
                <w:lang w:val="hy-AM"/>
              </w:rPr>
              <w:t>» բառերով,</w:t>
            </w:r>
          </w:p>
          <w:p w14:paraId="38A77560" w14:textId="77777777" w:rsidR="00EC3227" w:rsidRPr="00627DA4" w:rsidRDefault="00EC3227" w:rsidP="00627E3E">
            <w:pPr>
              <w:pStyle w:val="ListParagraph"/>
              <w:numPr>
                <w:ilvl w:val="0"/>
                <w:numId w:val="26"/>
              </w:numPr>
              <w:shd w:val="clear" w:color="auto" w:fill="FFFFFF"/>
              <w:spacing w:after="0" w:line="360" w:lineRule="auto"/>
              <w:ind w:left="0" w:firstLine="284"/>
              <w:jc w:val="both"/>
              <w:rPr>
                <w:rFonts w:ascii="GHEA Grapalat" w:hAnsi="GHEA Grapalat"/>
                <w:sz w:val="24"/>
                <w:szCs w:val="24"/>
                <w:lang w:val="hy-AM"/>
              </w:rPr>
            </w:pPr>
            <w:r w:rsidRPr="00627DA4">
              <w:rPr>
                <w:rFonts w:ascii="GHEA Grapalat" w:hAnsi="GHEA Grapalat"/>
                <w:sz w:val="24"/>
                <w:szCs w:val="24"/>
                <w:lang w:val="hy-AM"/>
              </w:rPr>
              <w:t xml:space="preserve">Հավելվածի 19-րդ կետի 3-րդ և 5-րդ ենթակետում «շահագրգիռ մարմինների և մասնագիտացված կազմակերպությունների» բառերը համապատասխանաբար փոխարինել «շահագրգիռ մարմինների, մասնագիտացված կազմակերպությունների և </w:t>
            </w:r>
            <w:r w:rsidRPr="00627DA4">
              <w:rPr>
                <w:rFonts w:ascii="GHEA Grapalat" w:hAnsi="GHEA Grapalat"/>
                <w:b/>
                <w:sz w:val="24"/>
                <w:szCs w:val="24"/>
                <w:lang w:val="hy-AM"/>
              </w:rPr>
              <w:t>ոլորտային մասնագետների (փորձագետների)</w:t>
            </w:r>
            <w:r w:rsidRPr="00627DA4">
              <w:rPr>
                <w:rFonts w:ascii="GHEA Grapalat" w:hAnsi="GHEA Grapalat"/>
                <w:sz w:val="24"/>
                <w:szCs w:val="24"/>
                <w:lang w:val="hy-AM"/>
              </w:rPr>
              <w:t>» բառերով,</w:t>
            </w:r>
          </w:p>
          <w:p w14:paraId="0B4EAB5C" w14:textId="77777777" w:rsidR="00EC3227" w:rsidRPr="00627DA4" w:rsidRDefault="00EC3227" w:rsidP="00627E3E">
            <w:pPr>
              <w:pStyle w:val="ListParagraph"/>
              <w:numPr>
                <w:ilvl w:val="0"/>
                <w:numId w:val="26"/>
              </w:numPr>
              <w:shd w:val="clear" w:color="auto" w:fill="FFFFFF"/>
              <w:spacing w:after="0" w:line="360" w:lineRule="auto"/>
              <w:ind w:left="0" w:firstLine="284"/>
              <w:jc w:val="both"/>
              <w:rPr>
                <w:rFonts w:ascii="GHEA Grapalat" w:hAnsi="GHEA Grapalat"/>
                <w:sz w:val="24"/>
                <w:szCs w:val="24"/>
                <w:lang w:val="hy-AM"/>
              </w:rPr>
            </w:pPr>
            <w:r w:rsidRPr="00627DA4">
              <w:rPr>
                <w:rFonts w:ascii="GHEA Grapalat" w:hAnsi="GHEA Grapalat"/>
                <w:sz w:val="24"/>
                <w:szCs w:val="24"/>
                <w:lang w:val="hy-AM"/>
              </w:rPr>
              <w:t xml:space="preserve">Հավելվածի 21-րդ </w:t>
            </w:r>
            <w:proofErr w:type="spellStart"/>
            <w:r w:rsidRPr="00627DA4">
              <w:rPr>
                <w:rFonts w:ascii="GHEA Grapalat" w:hAnsi="GHEA Grapalat"/>
                <w:sz w:val="24"/>
                <w:szCs w:val="24"/>
                <w:lang w:val="hy-AM"/>
              </w:rPr>
              <w:t>կետում</w:t>
            </w:r>
            <w:proofErr w:type="spellEnd"/>
            <w:r w:rsidRPr="00627DA4">
              <w:rPr>
                <w:rFonts w:ascii="GHEA Grapalat" w:hAnsi="GHEA Grapalat"/>
                <w:sz w:val="24"/>
                <w:szCs w:val="24"/>
                <w:lang w:val="hy-AM"/>
              </w:rPr>
              <w:t xml:space="preserve"> «շահագրգիռ մարմինների և մասնագիտացված կազմակերպությունների» բառերը փոխարինել «շահագրգիռ մարմինների, մասնագիտացված կազմակերպությունների և </w:t>
            </w:r>
            <w:r w:rsidRPr="00627DA4">
              <w:rPr>
                <w:rFonts w:ascii="GHEA Grapalat" w:hAnsi="GHEA Grapalat"/>
                <w:b/>
                <w:sz w:val="24"/>
                <w:szCs w:val="24"/>
                <w:lang w:val="hy-AM"/>
              </w:rPr>
              <w:t>ոլորտային մասնագետների (փորձագետների)</w:t>
            </w:r>
            <w:r w:rsidRPr="00627DA4">
              <w:rPr>
                <w:rFonts w:ascii="GHEA Grapalat" w:hAnsi="GHEA Grapalat"/>
                <w:sz w:val="24"/>
                <w:szCs w:val="24"/>
                <w:lang w:val="hy-AM"/>
              </w:rPr>
              <w:t>» բառերով,</w:t>
            </w:r>
          </w:p>
        </w:tc>
        <w:tc>
          <w:tcPr>
            <w:tcW w:w="6804" w:type="dxa"/>
            <w:gridSpan w:val="2"/>
          </w:tcPr>
          <w:p w14:paraId="6410A6D6" w14:textId="77777777" w:rsidR="00EC3227" w:rsidRPr="00627DA4" w:rsidRDefault="00EC3227" w:rsidP="00627E3E">
            <w:pPr>
              <w:spacing w:line="360" w:lineRule="auto"/>
              <w:jc w:val="center"/>
              <w:rPr>
                <w:rFonts w:ascii="GHEA Grapalat" w:hAnsi="GHEA Grapalat"/>
                <w:sz w:val="24"/>
                <w:szCs w:val="24"/>
                <w:lang w:val="hy-AM"/>
              </w:rPr>
            </w:pPr>
            <w:r w:rsidRPr="00627DA4">
              <w:rPr>
                <w:rFonts w:ascii="GHEA Grapalat" w:hAnsi="GHEA Grapalat"/>
                <w:sz w:val="24"/>
                <w:szCs w:val="24"/>
                <w:lang w:val="hy-AM"/>
              </w:rPr>
              <w:lastRenderedPageBreak/>
              <w:t>Չի ընդունվել։</w:t>
            </w:r>
          </w:p>
          <w:p w14:paraId="6DDD4558" w14:textId="77777777" w:rsidR="00EC3227" w:rsidRPr="00627DA4" w:rsidRDefault="00EC3227" w:rsidP="00627E3E">
            <w:pPr>
              <w:spacing w:line="360" w:lineRule="auto"/>
              <w:jc w:val="center"/>
              <w:rPr>
                <w:rFonts w:ascii="GHEA Grapalat" w:hAnsi="GHEA Grapalat"/>
                <w:sz w:val="24"/>
                <w:szCs w:val="24"/>
                <w:lang w:val="hy-AM"/>
              </w:rPr>
            </w:pPr>
            <w:r w:rsidRPr="00627DA4">
              <w:rPr>
                <w:rFonts w:ascii="GHEA Grapalat" w:hAnsi="GHEA Grapalat"/>
                <w:sz w:val="24"/>
                <w:szCs w:val="24"/>
                <w:lang w:val="hy-AM"/>
              </w:rPr>
              <w:t xml:space="preserve">Նախագծով առաջարկվող փոփոխությունների նպատակն է ընդլայնել </w:t>
            </w:r>
            <w:proofErr w:type="spellStart"/>
            <w:r w:rsidRPr="00627DA4">
              <w:rPr>
                <w:rFonts w:ascii="GHEA Grapalat" w:hAnsi="GHEA Grapalat"/>
                <w:sz w:val="24"/>
                <w:szCs w:val="24"/>
                <w:lang w:val="hy-AM"/>
              </w:rPr>
              <w:t>նորմատիվատեխնիկական</w:t>
            </w:r>
            <w:proofErr w:type="spellEnd"/>
            <w:r w:rsidRPr="00627DA4">
              <w:rPr>
                <w:rFonts w:ascii="GHEA Grapalat" w:hAnsi="GHEA Grapalat"/>
                <w:sz w:val="24"/>
                <w:szCs w:val="24"/>
                <w:lang w:val="hy-AM"/>
              </w:rPr>
              <w:t xml:space="preserve"> փաստաթղթերի մշակման գործընթացում ներգրավվող կատարողների շրջանակը՝ հնարավորություն նախատեսելով գործընթացը կազմակերպել ոչ միայն համապատասխան կազմակերպությունների մասնագիտական և տեխնիկական ռեսուրսի, </w:t>
            </w:r>
            <w:proofErr w:type="spellStart"/>
            <w:r w:rsidRPr="00627DA4">
              <w:rPr>
                <w:rFonts w:ascii="GHEA Grapalat" w:hAnsi="GHEA Grapalat"/>
                <w:sz w:val="24"/>
                <w:szCs w:val="24"/>
                <w:lang w:val="hy-AM"/>
              </w:rPr>
              <w:t>այլև</w:t>
            </w:r>
            <w:proofErr w:type="spellEnd"/>
            <w:r w:rsidRPr="00627DA4">
              <w:rPr>
                <w:rFonts w:ascii="GHEA Grapalat" w:hAnsi="GHEA Grapalat"/>
                <w:sz w:val="24"/>
                <w:szCs w:val="24"/>
                <w:lang w:val="hy-AM"/>
              </w:rPr>
              <w:t xml:space="preserve"> ոլորտային մասնագետների /փորձագետների/ անմիջական ներգրավմամբ։ Այդ նպատակով Նախագծի 1-ին կետի 1-ին ենթակետով լրացում է նախատեսվում Կարգի 10-րդ </w:t>
            </w:r>
            <w:proofErr w:type="spellStart"/>
            <w:r w:rsidRPr="00627DA4">
              <w:rPr>
                <w:rFonts w:ascii="GHEA Grapalat" w:hAnsi="GHEA Grapalat"/>
                <w:sz w:val="24"/>
                <w:szCs w:val="24"/>
                <w:lang w:val="hy-AM"/>
              </w:rPr>
              <w:t>կետում</w:t>
            </w:r>
            <w:proofErr w:type="spellEnd"/>
            <w:r w:rsidRPr="00627DA4">
              <w:rPr>
                <w:rFonts w:ascii="GHEA Grapalat" w:hAnsi="GHEA Grapalat"/>
                <w:sz w:val="24"/>
                <w:szCs w:val="24"/>
                <w:lang w:val="hy-AM"/>
              </w:rPr>
              <w:t xml:space="preserve">, իսկ 1-ին կետի 2-րդ ենթակետով Կարգի 19-րդ կետից հանվում է «կազմակերպությունների» բառը՝ բացառելով կատարողի </w:t>
            </w:r>
            <w:r w:rsidRPr="00627DA4">
              <w:rPr>
                <w:rFonts w:ascii="GHEA Grapalat" w:hAnsi="GHEA Grapalat"/>
                <w:sz w:val="24"/>
                <w:szCs w:val="24"/>
                <w:lang w:val="hy-AM"/>
              </w:rPr>
              <w:lastRenderedPageBreak/>
              <w:t>կարգավիճակը միայն կազմակերպություններով սահմանափակելու հնարավորությունը։</w:t>
            </w:r>
          </w:p>
          <w:p w14:paraId="5CBA267F" w14:textId="77777777" w:rsidR="00EC3227" w:rsidRPr="00627DA4" w:rsidRDefault="00EC3227" w:rsidP="00627E3E">
            <w:pPr>
              <w:spacing w:line="360" w:lineRule="auto"/>
              <w:jc w:val="center"/>
              <w:rPr>
                <w:rFonts w:ascii="GHEA Grapalat" w:hAnsi="GHEA Grapalat"/>
                <w:sz w:val="24"/>
                <w:szCs w:val="24"/>
                <w:lang w:val="hy-AM"/>
              </w:rPr>
            </w:pPr>
            <w:r w:rsidRPr="00627DA4">
              <w:rPr>
                <w:rFonts w:ascii="GHEA Grapalat" w:hAnsi="GHEA Grapalat"/>
                <w:sz w:val="24"/>
                <w:szCs w:val="24"/>
                <w:lang w:val="hy-AM"/>
              </w:rPr>
              <w:t xml:space="preserve">Միաժամանակ հարկ է նշել, որ </w:t>
            </w:r>
            <w:proofErr w:type="spellStart"/>
            <w:r w:rsidRPr="00627DA4">
              <w:rPr>
                <w:rFonts w:ascii="GHEA Grapalat" w:hAnsi="GHEA Grapalat"/>
                <w:sz w:val="24"/>
                <w:szCs w:val="24"/>
                <w:lang w:val="hy-AM"/>
              </w:rPr>
              <w:t>դիտողությամբ</w:t>
            </w:r>
            <w:proofErr w:type="spellEnd"/>
            <w:r w:rsidRPr="00627DA4">
              <w:rPr>
                <w:rFonts w:ascii="GHEA Grapalat" w:hAnsi="GHEA Grapalat"/>
                <w:sz w:val="24"/>
                <w:szCs w:val="24"/>
                <w:lang w:val="hy-AM"/>
              </w:rPr>
              <w:t xml:space="preserve"> մատնանշված Կարգի 11-րդ, 15-րդ, 19-րդ և 21-րդ կետերը չեն կարգավորում </w:t>
            </w:r>
            <w:proofErr w:type="spellStart"/>
            <w:r w:rsidRPr="00627DA4">
              <w:rPr>
                <w:rFonts w:ascii="GHEA Grapalat" w:hAnsi="GHEA Grapalat"/>
                <w:sz w:val="24"/>
                <w:szCs w:val="24"/>
                <w:lang w:val="hy-AM"/>
              </w:rPr>
              <w:t>նորմատիվատեխնիկական</w:t>
            </w:r>
            <w:proofErr w:type="spellEnd"/>
            <w:r w:rsidRPr="00627DA4">
              <w:rPr>
                <w:rFonts w:ascii="GHEA Grapalat" w:hAnsi="GHEA Grapalat"/>
                <w:sz w:val="24"/>
                <w:szCs w:val="24"/>
                <w:lang w:val="hy-AM"/>
              </w:rPr>
              <w:t xml:space="preserve"> փաստաթուղթ մշակող կատարողի ընտրության կամ նրա կազմի հարցը։ Մասնավորապես, Կարգի 11-րդ կետը վերաբերում է </w:t>
            </w:r>
            <w:proofErr w:type="spellStart"/>
            <w:r w:rsidRPr="00627DA4">
              <w:rPr>
                <w:rFonts w:ascii="GHEA Grapalat" w:hAnsi="GHEA Grapalat"/>
                <w:sz w:val="24"/>
                <w:szCs w:val="24"/>
                <w:lang w:val="hy-AM"/>
              </w:rPr>
              <w:t>նորմատիվատեխնիկական</w:t>
            </w:r>
            <w:proofErr w:type="spellEnd"/>
            <w:r w:rsidRPr="00627DA4">
              <w:rPr>
                <w:rFonts w:ascii="GHEA Grapalat" w:hAnsi="GHEA Grapalat"/>
                <w:sz w:val="24"/>
                <w:szCs w:val="24"/>
                <w:lang w:val="hy-AM"/>
              </w:rPr>
              <w:t xml:space="preserve"> փաստաթղթերում կամ համարժեք </w:t>
            </w:r>
            <w:proofErr w:type="spellStart"/>
            <w:r w:rsidRPr="00627DA4">
              <w:rPr>
                <w:rFonts w:ascii="GHEA Grapalat" w:hAnsi="GHEA Grapalat"/>
                <w:sz w:val="24"/>
                <w:szCs w:val="24"/>
                <w:lang w:val="hy-AM"/>
              </w:rPr>
              <w:t>կարգավորումներում</w:t>
            </w:r>
            <w:proofErr w:type="spellEnd"/>
            <w:r w:rsidRPr="00627DA4">
              <w:rPr>
                <w:rFonts w:ascii="GHEA Grapalat" w:hAnsi="GHEA Grapalat"/>
                <w:sz w:val="24"/>
                <w:szCs w:val="24"/>
                <w:lang w:val="hy-AM"/>
              </w:rPr>
              <w:t xml:space="preserve"> առկա հղումներով ներկայացվող առանձին </w:t>
            </w:r>
            <w:proofErr w:type="spellStart"/>
            <w:r w:rsidRPr="00627DA4">
              <w:rPr>
                <w:rFonts w:ascii="GHEA Grapalat" w:hAnsi="GHEA Grapalat"/>
                <w:sz w:val="24"/>
                <w:szCs w:val="24"/>
                <w:lang w:val="hy-AM"/>
              </w:rPr>
              <w:t>կարգավորումների</w:t>
            </w:r>
            <w:proofErr w:type="spellEnd"/>
            <w:r w:rsidRPr="00627DA4">
              <w:rPr>
                <w:rFonts w:ascii="GHEA Grapalat" w:hAnsi="GHEA Grapalat"/>
                <w:sz w:val="24"/>
                <w:szCs w:val="24"/>
                <w:lang w:val="hy-AM"/>
              </w:rPr>
              <w:t xml:space="preserve"> </w:t>
            </w:r>
            <w:proofErr w:type="spellStart"/>
            <w:r w:rsidRPr="00627DA4">
              <w:rPr>
                <w:rFonts w:ascii="GHEA Grapalat" w:hAnsi="GHEA Grapalat"/>
                <w:sz w:val="24"/>
                <w:szCs w:val="24"/>
                <w:lang w:val="hy-AM"/>
              </w:rPr>
              <w:t>կիրառելիությանը</w:t>
            </w:r>
            <w:proofErr w:type="spellEnd"/>
            <w:r w:rsidRPr="00627DA4">
              <w:rPr>
                <w:rFonts w:ascii="GHEA Grapalat" w:hAnsi="GHEA Grapalat"/>
                <w:sz w:val="24"/>
                <w:szCs w:val="24"/>
                <w:lang w:val="hy-AM"/>
              </w:rPr>
              <w:t xml:space="preserve"> պատվիրատուների և նախագծային կազմակերպությունների կողմից։ Կարգի 15-րդ կետը վերաբերում է </w:t>
            </w:r>
            <w:proofErr w:type="spellStart"/>
            <w:r w:rsidRPr="00627DA4">
              <w:rPr>
                <w:rFonts w:ascii="GHEA Grapalat" w:hAnsi="GHEA Grapalat"/>
                <w:sz w:val="24"/>
                <w:szCs w:val="24"/>
                <w:lang w:val="hy-AM"/>
              </w:rPr>
              <w:t>նորմատիվատեխնիկական</w:t>
            </w:r>
            <w:proofErr w:type="spellEnd"/>
            <w:r w:rsidRPr="00627DA4">
              <w:rPr>
                <w:rFonts w:ascii="GHEA Grapalat" w:hAnsi="GHEA Grapalat"/>
                <w:sz w:val="24"/>
                <w:szCs w:val="24"/>
                <w:lang w:val="hy-AM"/>
              </w:rPr>
              <w:t xml:space="preserve"> փաստաթղթերի մշակման ծրագրի նախագծի և առաջարկությունների </w:t>
            </w:r>
            <w:proofErr w:type="spellStart"/>
            <w:r w:rsidRPr="00627DA4">
              <w:rPr>
                <w:rFonts w:ascii="GHEA Grapalat" w:hAnsi="GHEA Grapalat"/>
                <w:sz w:val="24"/>
                <w:szCs w:val="24"/>
                <w:lang w:val="hy-AM"/>
              </w:rPr>
              <w:t>ձևավորմանը</w:t>
            </w:r>
            <w:proofErr w:type="spellEnd"/>
            <w:r w:rsidRPr="00627DA4">
              <w:rPr>
                <w:rFonts w:ascii="GHEA Grapalat" w:hAnsi="GHEA Grapalat"/>
                <w:sz w:val="24"/>
                <w:szCs w:val="24"/>
                <w:lang w:val="hy-AM"/>
              </w:rPr>
              <w:t xml:space="preserve">՝ շահագրգիռ պետական և տարածքային կառավարման մարմինների ու կազմակերպությունների առաջարկությունները հաշվի առնելով։ Կարգի 19-րդ կետի համապատասխան ենթակետերը կարգավորում են </w:t>
            </w:r>
            <w:proofErr w:type="spellStart"/>
            <w:r w:rsidRPr="00627DA4">
              <w:rPr>
                <w:rFonts w:ascii="GHEA Grapalat" w:hAnsi="GHEA Grapalat"/>
                <w:sz w:val="24"/>
                <w:szCs w:val="24"/>
                <w:lang w:val="hy-AM"/>
              </w:rPr>
              <w:t>նորմատիվատեխնիկական</w:t>
            </w:r>
            <w:proofErr w:type="spellEnd"/>
            <w:r w:rsidRPr="00627DA4">
              <w:rPr>
                <w:rFonts w:ascii="GHEA Grapalat" w:hAnsi="GHEA Grapalat"/>
                <w:sz w:val="24"/>
                <w:szCs w:val="24"/>
                <w:lang w:val="hy-AM"/>
              </w:rPr>
              <w:t xml:space="preserve"> փաստաթղթերի նախագծերի շրջանառության, առաջարկությունների և դիտողությունների </w:t>
            </w:r>
            <w:r w:rsidRPr="00627DA4">
              <w:rPr>
                <w:rFonts w:ascii="GHEA Grapalat" w:hAnsi="GHEA Grapalat"/>
                <w:sz w:val="24"/>
                <w:szCs w:val="24"/>
                <w:lang w:val="hy-AM"/>
              </w:rPr>
              <w:lastRenderedPageBreak/>
              <w:t xml:space="preserve">հավաքագրման, ամփոփման և լրամշակման փուլերը, իսկ Կարգի 21-րդ կետը վերաբերում է արդեն ընդունված և հրապարակված </w:t>
            </w:r>
            <w:proofErr w:type="spellStart"/>
            <w:r w:rsidRPr="00627DA4">
              <w:rPr>
                <w:rFonts w:ascii="GHEA Grapalat" w:hAnsi="GHEA Grapalat"/>
                <w:sz w:val="24"/>
                <w:szCs w:val="24"/>
                <w:lang w:val="hy-AM"/>
              </w:rPr>
              <w:t>նորմատիվատեխնիկական</w:t>
            </w:r>
            <w:proofErr w:type="spellEnd"/>
            <w:r w:rsidRPr="00627DA4">
              <w:rPr>
                <w:rFonts w:ascii="GHEA Grapalat" w:hAnsi="GHEA Grapalat"/>
                <w:sz w:val="24"/>
                <w:szCs w:val="24"/>
                <w:lang w:val="hy-AM"/>
              </w:rPr>
              <w:t xml:space="preserve"> փաստաթղթերում փոփոխությունների և լրացումների կատարման ժամանակ համաձայնեցումների ու պետական-իրավական փորձաքննության </w:t>
            </w:r>
            <w:proofErr w:type="spellStart"/>
            <w:r w:rsidRPr="00627DA4">
              <w:rPr>
                <w:rFonts w:ascii="GHEA Grapalat" w:hAnsi="GHEA Grapalat"/>
                <w:sz w:val="24"/>
                <w:szCs w:val="24"/>
                <w:lang w:val="hy-AM"/>
              </w:rPr>
              <w:t>ընթացակարգին</w:t>
            </w:r>
            <w:proofErr w:type="spellEnd"/>
            <w:r w:rsidRPr="00627DA4">
              <w:rPr>
                <w:rFonts w:ascii="GHEA Grapalat" w:hAnsi="GHEA Grapalat"/>
                <w:sz w:val="24"/>
                <w:szCs w:val="24"/>
                <w:lang w:val="hy-AM"/>
              </w:rPr>
              <w:t>։</w:t>
            </w:r>
          </w:p>
          <w:p w14:paraId="6C63B4C5" w14:textId="77777777" w:rsidR="00EC3227" w:rsidRPr="00627DA4" w:rsidRDefault="00EC3227" w:rsidP="00627E3E">
            <w:pPr>
              <w:spacing w:line="360" w:lineRule="auto"/>
              <w:jc w:val="center"/>
              <w:rPr>
                <w:rFonts w:ascii="GHEA Grapalat" w:hAnsi="GHEA Grapalat"/>
                <w:sz w:val="24"/>
                <w:szCs w:val="24"/>
                <w:lang w:val="hy-AM"/>
              </w:rPr>
            </w:pPr>
            <w:proofErr w:type="spellStart"/>
            <w:r w:rsidRPr="00627DA4">
              <w:rPr>
                <w:rFonts w:ascii="GHEA Grapalat" w:hAnsi="GHEA Grapalat"/>
                <w:sz w:val="24"/>
                <w:szCs w:val="24"/>
                <w:lang w:val="hy-AM"/>
              </w:rPr>
              <w:t>Հետևաբար</w:t>
            </w:r>
            <w:proofErr w:type="spellEnd"/>
            <w:r w:rsidRPr="00627DA4">
              <w:rPr>
                <w:rFonts w:ascii="GHEA Grapalat" w:hAnsi="GHEA Grapalat"/>
                <w:sz w:val="24"/>
                <w:szCs w:val="24"/>
                <w:lang w:val="hy-AM"/>
              </w:rPr>
              <w:t xml:space="preserve"> նշված կետերում «ոլորտային մասնագետներ /փորձագետներ/» բառերի լրացումը չի բխում Նախագծի կարգավորման առարկայից, քանի որ այդ դրույթները վերաբերում են ոչ թե </w:t>
            </w:r>
            <w:proofErr w:type="spellStart"/>
            <w:r w:rsidRPr="00627DA4">
              <w:rPr>
                <w:rFonts w:ascii="GHEA Grapalat" w:hAnsi="GHEA Grapalat"/>
                <w:sz w:val="24"/>
                <w:szCs w:val="24"/>
                <w:lang w:val="hy-AM"/>
              </w:rPr>
              <w:t>նորմատիվատեխնիկական</w:t>
            </w:r>
            <w:proofErr w:type="spellEnd"/>
            <w:r w:rsidRPr="00627DA4">
              <w:rPr>
                <w:rFonts w:ascii="GHEA Grapalat" w:hAnsi="GHEA Grapalat"/>
                <w:sz w:val="24"/>
                <w:szCs w:val="24"/>
                <w:lang w:val="hy-AM"/>
              </w:rPr>
              <w:t xml:space="preserve"> փաստաթուղթ մշակող կատարողներին, այլ նորմի նախագծի վերաբերյալ կարծիք, առաջարկություն, դիտողություն կամ համաձայնեցում ներկայացնող շահագրգիռ մարմիններին և մասնագիտացված կազմակերպություններին։ Ոլորտային մասնագետների /փորձագետների/՝ որպես կատարողների ներգրավման հնարավորությունն արդեն իսկ ապահովվում է Նախագծով առաջարկվող փոփոխություններով՝ Կարգի 10-րդ և 19-րդ կետերում, ուստի լրացուցիչ փոփոխություններ կատարելու անհրաժեշտություն առկա չէ։</w:t>
            </w:r>
          </w:p>
        </w:tc>
      </w:tr>
      <w:tr w:rsidR="00EC3227" w:rsidRPr="00EC3227" w14:paraId="20F6D1F2" w14:textId="77777777" w:rsidTr="00627E3E">
        <w:trPr>
          <w:trHeight w:val="588"/>
        </w:trPr>
        <w:tc>
          <w:tcPr>
            <w:tcW w:w="7628" w:type="dxa"/>
          </w:tcPr>
          <w:p w14:paraId="4825C351" w14:textId="77777777" w:rsidR="00EC3227" w:rsidRPr="00627DA4" w:rsidRDefault="00EC3227" w:rsidP="00627E3E">
            <w:pPr>
              <w:pStyle w:val="ListParagraph"/>
              <w:shd w:val="clear" w:color="auto" w:fill="FFFFFF"/>
              <w:spacing w:after="0" w:line="360" w:lineRule="auto"/>
              <w:ind w:left="0" w:firstLine="284"/>
              <w:jc w:val="both"/>
              <w:rPr>
                <w:rFonts w:ascii="GHEA Grapalat" w:hAnsi="GHEA Grapalat"/>
                <w:sz w:val="24"/>
                <w:szCs w:val="24"/>
                <w:lang w:val="hy-AM"/>
              </w:rPr>
            </w:pPr>
            <w:r w:rsidRPr="00627DA4">
              <w:rPr>
                <w:rFonts w:ascii="GHEA Grapalat" w:hAnsi="GHEA Grapalat" w:cs="Cambria Math"/>
                <w:sz w:val="24"/>
                <w:szCs w:val="24"/>
                <w:lang w:val="hy-AM"/>
              </w:rPr>
              <w:lastRenderedPageBreak/>
              <w:t>2</w:t>
            </w:r>
            <w:r w:rsidRPr="00627DA4">
              <w:rPr>
                <w:rFonts w:ascii="Cambria Math" w:hAnsi="Cambria Math" w:cs="Cambria Math"/>
                <w:sz w:val="24"/>
                <w:szCs w:val="24"/>
                <w:lang w:val="hy-AM"/>
              </w:rPr>
              <w:t>․</w:t>
            </w:r>
            <w:r w:rsidRPr="00627DA4">
              <w:rPr>
                <w:rFonts w:ascii="GHEA Grapalat" w:hAnsi="GHEA Grapalat"/>
                <w:sz w:val="24"/>
                <w:szCs w:val="24"/>
                <w:lang w:val="hy-AM"/>
              </w:rPr>
              <w:t xml:space="preserve"> Նկատի ունենալով, որ Հավելվածի 17-րդ </w:t>
            </w:r>
            <w:proofErr w:type="spellStart"/>
            <w:r w:rsidRPr="00627DA4">
              <w:rPr>
                <w:rFonts w:ascii="GHEA Grapalat" w:hAnsi="GHEA Grapalat"/>
                <w:sz w:val="24"/>
                <w:szCs w:val="24"/>
                <w:lang w:val="hy-AM"/>
              </w:rPr>
              <w:t>կետում</w:t>
            </w:r>
            <w:proofErr w:type="spellEnd"/>
            <w:r w:rsidRPr="00627DA4">
              <w:rPr>
                <w:rFonts w:ascii="GHEA Grapalat" w:hAnsi="GHEA Grapalat"/>
                <w:sz w:val="24"/>
                <w:szCs w:val="24"/>
                <w:lang w:val="hy-AM"/>
              </w:rPr>
              <w:t xml:space="preserve"> սահմանվում է, թե որոնք են համարվում շահագրգիռ մասնագիտացված կազմակերպությունները, առաջարկում ենք համանման կարգավորում նախատեսել նաև ոլորտային մասնագետների (փորձագետների) վերաբերյալ՝ հստակ սահմանելով, թե որ սուբյեկտները կարող են համարվել ոլորտային մասնագետներ (փորձագետներ) և ինչ փաստաթղթեր կարող են հավաստել նրանց գործունեությունը։ Միաժամանակ հարկ է նշել, որ պարզ չէ, թե արդյոք ոլորտային մասնագետ և փորձագետ հասկացությունները նույնանում են, ուստի այս համատեքստում անհրաժեշտ է ներկայացնել լրացուցիչ պարզաբանումներ։</w:t>
            </w:r>
          </w:p>
        </w:tc>
        <w:tc>
          <w:tcPr>
            <w:tcW w:w="6804" w:type="dxa"/>
            <w:gridSpan w:val="2"/>
          </w:tcPr>
          <w:p w14:paraId="6BC2C833" w14:textId="77777777" w:rsidR="00EC3227" w:rsidRPr="00627DA4" w:rsidRDefault="00EC3227" w:rsidP="00627E3E">
            <w:pPr>
              <w:spacing w:line="360" w:lineRule="auto"/>
              <w:jc w:val="center"/>
              <w:rPr>
                <w:rFonts w:ascii="GHEA Grapalat" w:hAnsi="GHEA Grapalat"/>
                <w:bCs/>
                <w:sz w:val="24"/>
                <w:szCs w:val="24"/>
                <w:lang w:val="hy-AM"/>
              </w:rPr>
            </w:pPr>
            <w:r w:rsidRPr="003F2E28">
              <w:rPr>
                <w:rFonts w:ascii="GHEA Grapalat" w:hAnsi="GHEA Grapalat"/>
                <w:bCs/>
                <w:sz w:val="24"/>
                <w:szCs w:val="24"/>
                <w:lang w:val="hy-AM"/>
              </w:rPr>
              <w:t>Ընդունվել է մասնակի</w:t>
            </w:r>
            <w:r w:rsidRPr="00627DA4">
              <w:rPr>
                <w:rFonts w:ascii="GHEA Grapalat" w:hAnsi="GHEA Grapalat"/>
                <w:bCs/>
                <w:sz w:val="24"/>
                <w:szCs w:val="24"/>
                <w:lang w:val="hy-AM"/>
              </w:rPr>
              <w:t xml:space="preserve">։ </w:t>
            </w:r>
          </w:p>
          <w:p w14:paraId="2A873B33" w14:textId="77777777" w:rsidR="00EC3227" w:rsidRPr="00627DA4" w:rsidRDefault="00EC3227" w:rsidP="00627E3E">
            <w:pPr>
              <w:spacing w:line="360" w:lineRule="auto"/>
              <w:jc w:val="center"/>
              <w:rPr>
                <w:rFonts w:ascii="GHEA Grapalat" w:hAnsi="GHEA Grapalat"/>
                <w:bCs/>
                <w:sz w:val="24"/>
                <w:szCs w:val="24"/>
                <w:lang w:val="hy-AM"/>
              </w:rPr>
            </w:pPr>
            <w:r w:rsidRPr="00627DA4">
              <w:rPr>
                <w:rFonts w:ascii="GHEA Grapalat" w:hAnsi="GHEA Grapalat"/>
                <w:bCs/>
                <w:sz w:val="24"/>
                <w:szCs w:val="24"/>
                <w:lang w:val="hy-AM"/>
              </w:rPr>
              <w:t xml:space="preserve">Նախագծում «ոլորտային մասնագետներ (փորձագետներ)» </w:t>
            </w:r>
            <w:proofErr w:type="spellStart"/>
            <w:r w:rsidRPr="00627DA4">
              <w:rPr>
                <w:rFonts w:ascii="GHEA Grapalat" w:hAnsi="GHEA Grapalat"/>
                <w:bCs/>
                <w:sz w:val="24"/>
                <w:szCs w:val="24"/>
                <w:lang w:val="hy-AM"/>
              </w:rPr>
              <w:t>ձևակերպումը</w:t>
            </w:r>
            <w:proofErr w:type="spellEnd"/>
            <w:r w:rsidRPr="00627DA4">
              <w:rPr>
                <w:rFonts w:ascii="GHEA Grapalat" w:hAnsi="GHEA Grapalat"/>
                <w:bCs/>
                <w:sz w:val="24"/>
                <w:szCs w:val="24"/>
                <w:lang w:val="hy-AM"/>
              </w:rPr>
              <w:t xml:space="preserve"> կիրառվել է նույն իմաստով՝ նկատի ունենալով տվյալ </w:t>
            </w:r>
            <w:proofErr w:type="spellStart"/>
            <w:r w:rsidRPr="00627DA4">
              <w:rPr>
                <w:rFonts w:ascii="GHEA Grapalat" w:hAnsi="GHEA Grapalat"/>
                <w:bCs/>
                <w:sz w:val="24"/>
                <w:szCs w:val="24"/>
                <w:lang w:val="hy-AM"/>
              </w:rPr>
              <w:t>նորմատիվատեխնիկական</w:t>
            </w:r>
            <w:proofErr w:type="spellEnd"/>
            <w:r w:rsidRPr="00627DA4">
              <w:rPr>
                <w:rFonts w:ascii="GHEA Grapalat" w:hAnsi="GHEA Grapalat"/>
                <w:bCs/>
                <w:sz w:val="24"/>
                <w:szCs w:val="24"/>
                <w:lang w:val="hy-AM"/>
              </w:rPr>
              <w:t xml:space="preserve"> փաստաթղթի կարգավորման ոլորտում համապատասխան մասնագիտական գիտելիք, փորձառություն կամ գիտական ներուժ ունեցող ֆիզիկական անձանց։ Միաժամանակ, իրավական որոշակիության ապահովման նպատակով նախագիծը </w:t>
            </w:r>
            <w:proofErr w:type="spellStart"/>
            <w:r w:rsidRPr="00627DA4">
              <w:rPr>
                <w:rFonts w:ascii="GHEA Grapalat" w:hAnsi="GHEA Grapalat"/>
                <w:bCs/>
                <w:sz w:val="24"/>
                <w:szCs w:val="24"/>
                <w:lang w:val="hy-AM"/>
              </w:rPr>
              <w:t>լրամշակվել</w:t>
            </w:r>
            <w:proofErr w:type="spellEnd"/>
            <w:r w:rsidRPr="00627DA4">
              <w:rPr>
                <w:rFonts w:ascii="GHEA Grapalat" w:hAnsi="GHEA Grapalat"/>
                <w:bCs/>
                <w:sz w:val="24"/>
                <w:szCs w:val="24"/>
                <w:lang w:val="hy-AM"/>
              </w:rPr>
              <w:t xml:space="preserve">՝ նախատեսելով, որ ոլորտային մասնագետների (փորձագետների) մասնագիտական կարողությունը կարող է </w:t>
            </w:r>
            <w:proofErr w:type="spellStart"/>
            <w:r w:rsidRPr="00627DA4">
              <w:rPr>
                <w:rFonts w:ascii="GHEA Grapalat" w:hAnsi="GHEA Grapalat"/>
                <w:bCs/>
                <w:sz w:val="24"/>
                <w:szCs w:val="24"/>
                <w:lang w:val="hy-AM"/>
              </w:rPr>
              <w:t>հավաստվել</w:t>
            </w:r>
            <w:proofErr w:type="spellEnd"/>
            <w:r w:rsidRPr="00627DA4">
              <w:rPr>
                <w:rFonts w:ascii="GHEA Grapalat" w:hAnsi="GHEA Grapalat"/>
                <w:bCs/>
                <w:sz w:val="24"/>
                <w:szCs w:val="24"/>
                <w:lang w:val="hy-AM"/>
              </w:rPr>
              <w:t xml:space="preserve"> կրթությունը, որակավորումը, գիտական աստիճանը կամ կոչումը, աշխատանքային փորձը, նախկինում իրականացված աշխատանքները, հրապարակումները, </w:t>
            </w:r>
            <w:proofErr w:type="spellStart"/>
            <w:r w:rsidRPr="00627DA4">
              <w:rPr>
                <w:rFonts w:ascii="GHEA Grapalat" w:hAnsi="GHEA Grapalat"/>
                <w:bCs/>
                <w:sz w:val="24"/>
                <w:szCs w:val="24"/>
                <w:lang w:val="hy-AM"/>
              </w:rPr>
              <w:t>վերապատրաստումները</w:t>
            </w:r>
            <w:proofErr w:type="spellEnd"/>
            <w:r w:rsidRPr="00627DA4">
              <w:rPr>
                <w:rFonts w:ascii="GHEA Grapalat" w:hAnsi="GHEA Grapalat"/>
                <w:bCs/>
                <w:sz w:val="24"/>
                <w:szCs w:val="24"/>
                <w:lang w:val="hy-AM"/>
              </w:rPr>
              <w:t xml:space="preserve"> կամ </w:t>
            </w:r>
            <w:r w:rsidRPr="00BA576F">
              <w:rPr>
                <w:rFonts w:ascii="GHEA Grapalat" w:hAnsi="GHEA Grapalat"/>
                <w:sz w:val="24"/>
                <w:szCs w:val="24"/>
                <w:lang w:val="hy-AM"/>
              </w:rPr>
              <w:t>համապատասխան ոլորտում գործունեությունը հաստատող փաստաթղթերով</w:t>
            </w:r>
            <w:r w:rsidRPr="00627DA4">
              <w:rPr>
                <w:rFonts w:ascii="GHEA Grapalat" w:hAnsi="GHEA Grapalat"/>
                <w:bCs/>
                <w:sz w:val="24"/>
                <w:szCs w:val="24"/>
                <w:lang w:val="hy-AM"/>
              </w:rPr>
              <w:t>։</w:t>
            </w:r>
          </w:p>
        </w:tc>
      </w:tr>
    </w:tbl>
    <w:p w14:paraId="37E0F028" w14:textId="77777777" w:rsidR="00EC3227" w:rsidRPr="00627DA4" w:rsidRDefault="00EC3227" w:rsidP="00EC3227">
      <w:pPr>
        <w:spacing w:after="0" w:line="360" w:lineRule="auto"/>
        <w:contextualSpacing/>
        <w:jc w:val="center"/>
        <w:rPr>
          <w:rFonts w:ascii="GHEA Grapalat" w:hAnsi="GHEA Grapalat"/>
          <w:sz w:val="24"/>
          <w:szCs w:val="24"/>
          <w:lang w:val="hy-AM"/>
        </w:rPr>
      </w:pPr>
    </w:p>
    <w:p w14:paraId="38CDC4A0" w14:textId="6275C69D" w:rsidR="00EA237E" w:rsidRPr="00EC3227" w:rsidRDefault="00EA237E" w:rsidP="00EC3227">
      <w:pPr>
        <w:rPr>
          <w:lang w:val="hy-AM"/>
        </w:rPr>
      </w:pPr>
      <w:bookmarkStart w:id="0" w:name="_GoBack"/>
      <w:bookmarkEnd w:id="0"/>
    </w:p>
    <w:sectPr w:rsidR="00EA237E" w:rsidRPr="00EC3227" w:rsidSect="0072490D">
      <w:pgSz w:w="15840" w:h="12240" w:orient="landscape"/>
      <w:pgMar w:top="851" w:right="1440" w:bottom="45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TarumianTimes">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LatArm">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0D32A5"/>
    <w:multiLevelType w:val="hybridMultilevel"/>
    <w:tmpl w:val="1ED659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12D1B7C"/>
    <w:multiLevelType w:val="hybridMultilevel"/>
    <w:tmpl w:val="E91C6BD2"/>
    <w:lvl w:ilvl="0" w:tplc="0409000F">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6B01273"/>
    <w:multiLevelType w:val="hybridMultilevel"/>
    <w:tmpl w:val="B2841A30"/>
    <w:lvl w:ilvl="0" w:tplc="A588010E">
      <w:start w:val="1"/>
      <w:numFmt w:val="decimal"/>
      <w:lvlText w:val="%1."/>
      <w:lvlJc w:val="left"/>
      <w:pPr>
        <w:ind w:left="720" w:hanging="360"/>
      </w:pPr>
      <w:rPr>
        <w:rFonts w:eastAsia="Microsoft Sans Serif" w:cs="Sylfaen"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6E4511F"/>
    <w:multiLevelType w:val="hybridMultilevel"/>
    <w:tmpl w:val="A4F6EFB0"/>
    <w:lvl w:ilvl="0" w:tplc="A918A62E">
      <w:numFmt w:val="bullet"/>
      <w:lvlText w:val="-"/>
      <w:lvlJc w:val="left"/>
      <w:pPr>
        <w:ind w:left="1440" w:hanging="360"/>
      </w:pPr>
      <w:rPr>
        <w:rFonts w:ascii="Cambria Math" w:eastAsia="Times New Roman" w:hAnsi="Cambria Math" w:cs="Sylfae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 w15:restartNumberingAfterBreak="0">
    <w:nsid w:val="1CA177EB"/>
    <w:multiLevelType w:val="hybridMultilevel"/>
    <w:tmpl w:val="2CF076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35773BD"/>
    <w:multiLevelType w:val="hybridMultilevel"/>
    <w:tmpl w:val="545A8D8A"/>
    <w:lvl w:ilvl="0" w:tplc="D370259C">
      <w:start w:val="19"/>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618291F"/>
    <w:multiLevelType w:val="hybridMultilevel"/>
    <w:tmpl w:val="81B80B56"/>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29F25D76"/>
    <w:multiLevelType w:val="hybridMultilevel"/>
    <w:tmpl w:val="D2BE59EE"/>
    <w:lvl w:ilvl="0" w:tplc="D62CF65C">
      <w:start w:val="20"/>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 w15:restartNumberingAfterBreak="0">
    <w:nsid w:val="305C7BAE"/>
    <w:multiLevelType w:val="hybridMultilevel"/>
    <w:tmpl w:val="44524D28"/>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9" w15:restartNumberingAfterBreak="0">
    <w:nsid w:val="325350D6"/>
    <w:multiLevelType w:val="hybridMultilevel"/>
    <w:tmpl w:val="C66C9BB6"/>
    <w:lvl w:ilvl="0" w:tplc="0409000F">
      <w:start w:val="1"/>
      <w:numFmt w:val="decimal"/>
      <w:lvlText w:val="%1."/>
      <w:lvlJc w:val="left"/>
      <w:pPr>
        <w:ind w:left="3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0" w15:restartNumberingAfterBreak="0">
    <w:nsid w:val="37A02ABC"/>
    <w:multiLevelType w:val="hybridMultilevel"/>
    <w:tmpl w:val="44524D28"/>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1" w15:restartNumberingAfterBreak="0">
    <w:nsid w:val="3DEE17C7"/>
    <w:multiLevelType w:val="hybridMultilevel"/>
    <w:tmpl w:val="44524D28"/>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2" w15:restartNumberingAfterBreak="0">
    <w:nsid w:val="4A3227EC"/>
    <w:multiLevelType w:val="hybridMultilevel"/>
    <w:tmpl w:val="44524D28"/>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3" w15:restartNumberingAfterBreak="0">
    <w:nsid w:val="4A75352A"/>
    <w:multiLevelType w:val="hybridMultilevel"/>
    <w:tmpl w:val="F80EBE6E"/>
    <w:lvl w:ilvl="0" w:tplc="8432F7B2">
      <w:start w:val="1"/>
      <w:numFmt w:val="decimal"/>
      <w:lvlText w:val="%1."/>
      <w:lvlJc w:val="left"/>
      <w:pPr>
        <w:ind w:left="435" w:hanging="360"/>
      </w:pPr>
      <w:rPr>
        <w:rFonts w:hint="default"/>
        <w:color w:val="auto"/>
        <w:sz w:val="20"/>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14" w15:restartNumberingAfterBreak="0">
    <w:nsid w:val="51DB0E47"/>
    <w:multiLevelType w:val="hybridMultilevel"/>
    <w:tmpl w:val="DFAA3D3A"/>
    <w:lvl w:ilvl="0" w:tplc="0409000F">
      <w:start w:val="1"/>
      <w:numFmt w:val="decimal"/>
      <w:lvlText w:val="%1."/>
      <w:lvlJc w:val="left"/>
      <w:pPr>
        <w:ind w:left="1003" w:hanging="360"/>
      </w:p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15" w15:restartNumberingAfterBreak="0">
    <w:nsid w:val="58947728"/>
    <w:multiLevelType w:val="hybridMultilevel"/>
    <w:tmpl w:val="44524D28"/>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6" w15:restartNumberingAfterBreak="0">
    <w:nsid w:val="60A607AA"/>
    <w:multiLevelType w:val="hybridMultilevel"/>
    <w:tmpl w:val="47D87692"/>
    <w:lvl w:ilvl="0" w:tplc="52C4A9B6">
      <w:start w:val="11"/>
      <w:numFmt w:val="decimal"/>
      <w:lvlText w:val="%1."/>
      <w:lvlJc w:val="left"/>
      <w:pPr>
        <w:ind w:left="1004"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7" w15:restartNumberingAfterBreak="0">
    <w:nsid w:val="60EC0152"/>
    <w:multiLevelType w:val="hybridMultilevel"/>
    <w:tmpl w:val="5E7C4D66"/>
    <w:lvl w:ilvl="0" w:tplc="E3E8DDE6">
      <w:start w:val="1"/>
      <w:numFmt w:val="decimal"/>
      <w:lvlText w:val="%1)"/>
      <w:lvlJc w:val="left"/>
      <w:pPr>
        <w:ind w:left="720" w:hanging="360"/>
      </w:pPr>
      <w:rPr>
        <w:rFonts w:eastAsia="Microsoft Sans Serif" w:cs="Sylfaen"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614730F5"/>
    <w:multiLevelType w:val="hybridMultilevel"/>
    <w:tmpl w:val="9AA09282"/>
    <w:lvl w:ilvl="0" w:tplc="EFC4BBA8">
      <w:start w:val="4"/>
      <w:numFmt w:val="decimal"/>
      <w:lvlText w:val="%1."/>
      <w:lvlJc w:val="left"/>
      <w:pPr>
        <w:ind w:left="720" w:hanging="360"/>
      </w:pPr>
      <w:rPr>
        <w:rFonts w:cs="Sylfaen"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58D19E9"/>
    <w:multiLevelType w:val="hybridMultilevel"/>
    <w:tmpl w:val="44524D28"/>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0" w15:restartNumberingAfterBreak="0">
    <w:nsid w:val="66C25EEC"/>
    <w:multiLevelType w:val="hybridMultilevel"/>
    <w:tmpl w:val="A0B24AF6"/>
    <w:lvl w:ilvl="0" w:tplc="04190011">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6AD11844"/>
    <w:multiLevelType w:val="hybridMultilevel"/>
    <w:tmpl w:val="1ED659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C28777B"/>
    <w:multiLevelType w:val="hybridMultilevel"/>
    <w:tmpl w:val="F80EBE6E"/>
    <w:lvl w:ilvl="0" w:tplc="8432F7B2">
      <w:start w:val="1"/>
      <w:numFmt w:val="decimal"/>
      <w:lvlText w:val="%1."/>
      <w:lvlJc w:val="left"/>
      <w:pPr>
        <w:ind w:left="435" w:hanging="360"/>
      </w:pPr>
      <w:rPr>
        <w:rFonts w:hint="default"/>
        <w:color w:val="auto"/>
        <w:sz w:val="20"/>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23" w15:restartNumberingAfterBreak="0">
    <w:nsid w:val="75AA5353"/>
    <w:multiLevelType w:val="hybridMultilevel"/>
    <w:tmpl w:val="CE9A9CAE"/>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4" w15:restartNumberingAfterBreak="0">
    <w:nsid w:val="76F03766"/>
    <w:multiLevelType w:val="hybridMultilevel"/>
    <w:tmpl w:val="47D87692"/>
    <w:lvl w:ilvl="0" w:tplc="52C4A9B6">
      <w:start w:val="11"/>
      <w:numFmt w:val="decimal"/>
      <w:lvlText w:val="%1."/>
      <w:lvlJc w:val="left"/>
      <w:pPr>
        <w:ind w:left="1004"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5" w15:restartNumberingAfterBreak="0">
    <w:nsid w:val="7BDE3BB8"/>
    <w:multiLevelType w:val="hybridMultilevel"/>
    <w:tmpl w:val="6016A790"/>
    <w:lvl w:ilvl="0" w:tplc="04090001">
      <w:start w:val="1"/>
      <w:numFmt w:val="bullet"/>
      <w:lvlText w:val=""/>
      <w:lvlJc w:val="left"/>
      <w:pPr>
        <w:ind w:left="1723" w:hanging="360"/>
      </w:pPr>
      <w:rPr>
        <w:rFonts w:ascii="Symbol" w:hAnsi="Symbol" w:hint="default"/>
      </w:rPr>
    </w:lvl>
    <w:lvl w:ilvl="1" w:tplc="04090003" w:tentative="1">
      <w:start w:val="1"/>
      <w:numFmt w:val="bullet"/>
      <w:lvlText w:val="o"/>
      <w:lvlJc w:val="left"/>
      <w:pPr>
        <w:ind w:left="2443" w:hanging="360"/>
      </w:pPr>
      <w:rPr>
        <w:rFonts w:ascii="Courier New" w:hAnsi="Courier New" w:cs="Courier New" w:hint="default"/>
      </w:rPr>
    </w:lvl>
    <w:lvl w:ilvl="2" w:tplc="04090005" w:tentative="1">
      <w:start w:val="1"/>
      <w:numFmt w:val="bullet"/>
      <w:lvlText w:val=""/>
      <w:lvlJc w:val="left"/>
      <w:pPr>
        <w:ind w:left="3163" w:hanging="360"/>
      </w:pPr>
      <w:rPr>
        <w:rFonts w:ascii="Wingdings" w:hAnsi="Wingdings" w:hint="default"/>
      </w:rPr>
    </w:lvl>
    <w:lvl w:ilvl="3" w:tplc="04090001" w:tentative="1">
      <w:start w:val="1"/>
      <w:numFmt w:val="bullet"/>
      <w:lvlText w:val=""/>
      <w:lvlJc w:val="left"/>
      <w:pPr>
        <w:ind w:left="3883" w:hanging="360"/>
      </w:pPr>
      <w:rPr>
        <w:rFonts w:ascii="Symbol" w:hAnsi="Symbol" w:hint="default"/>
      </w:rPr>
    </w:lvl>
    <w:lvl w:ilvl="4" w:tplc="04090003" w:tentative="1">
      <w:start w:val="1"/>
      <w:numFmt w:val="bullet"/>
      <w:lvlText w:val="o"/>
      <w:lvlJc w:val="left"/>
      <w:pPr>
        <w:ind w:left="4603" w:hanging="360"/>
      </w:pPr>
      <w:rPr>
        <w:rFonts w:ascii="Courier New" w:hAnsi="Courier New" w:cs="Courier New" w:hint="default"/>
      </w:rPr>
    </w:lvl>
    <w:lvl w:ilvl="5" w:tplc="04090005" w:tentative="1">
      <w:start w:val="1"/>
      <w:numFmt w:val="bullet"/>
      <w:lvlText w:val=""/>
      <w:lvlJc w:val="left"/>
      <w:pPr>
        <w:ind w:left="5323" w:hanging="360"/>
      </w:pPr>
      <w:rPr>
        <w:rFonts w:ascii="Wingdings" w:hAnsi="Wingdings" w:hint="default"/>
      </w:rPr>
    </w:lvl>
    <w:lvl w:ilvl="6" w:tplc="04090001" w:tentative="1">
      <w:start w:val="1"/>
      <w:numFmt w:val="bullet"/>
      <w:lvlText w:val=""/>
      <w:lvlJc w:val="left"/>
      <w:pPr>
        <w:ind w:left="6043" w:hanging="360"/>
      </w:pPr>
      <w:rPr>
        <w:rFonts w:ascii="Symbol" w:hAnsi="Symbol" w:hint="default"/>
      </w:rPr>
    </w:lvl>
    <w:lvl w:ilvl="7" w:tplc="04090003" w:tentative="1">
      <w:start w:val="1"/>
      <w:numFmt w:val="bullet"/>
      <w:lvlText w:val="o"/>
      <w:lvlJc w:val="left"/>
      <w:pPr>
        <w:ind w:left="6763" w:hanging="360"/>
      </w:pPr>
      <w:rPr>
        <w:rFonts w:ascii="Courier New" w:hAnsi="Courier New" w:cs="Courier New" w:hint="default"/>
      </w:rPr>
    </w:lvl>
    <w:lvl w:ilvl="8" w:tplc="04090005" w:tentative="1">
      <w:start w:val="1"/>
      <w:numFmt w:val="bullet"/>
      <w:lvlText w:val=""/>
      <w:lvlJc w:val="left"/>
      <w:pPr>
        <w:ind w:left="7483" w:hanging="360"/>
      </w:pPr>
      <w:rPr>
        <w:rFonts w:ascii="Wingdings" w:hAnsi="Wingdings" w:hint="default"/>
      </w:rPr>
    </w:lvl>
  </w:abstractNum>
  <w:num w:numId="1">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9"/>
  </w:num>
  <w:num w:numId="4">
    <w:abstractNumId w:val="7"/>
  </w:num>
  <w:num w:numId="5">
    <w:abstractNumId w:val="5"/>
  </w:num>
  <w:num w:numId="6">
    <w:abstractNumId w:val="4"/>
  </w:num>
  <w:num w:numId="7">
    <w:abstractNumId w:val="2"/>
  </w:num>
  <w:num w:numId="8">
    <w:abstractNumId w:val="6"/>
  </w:num>
  <w:num w:numId="9">
    <w:abstractNumId w:val="17"/>
  </w:num>
  <w:num w:numId="10">
    <w:abstractNumId w:val="20"/>
  </w:num>
  <w:num w:numId="11">
    <w:abstractNumId w:val="21"/>
  </w:num>
  <w:num w:numId="12">
    <w:abstractNumId w:val="0"/>
  </w:num>
  <w:num w:numId="13">
    <w:abstractNumId w:val="18"/>
  </w:num>
  <w:num w:numId="14">
    <w:abstractNumId w:val="13"/>
  </w:num>
  <w:num w:numId="15">
    <w:abstractNumId w:val="22"/>
  </w:num>
  <w:num w:numId="16">
    <w:abstractNumId w:val="10"/>
  </w:num>
  <w:num w:numId="17">
    <w:abstractNumId w:val="15"/>
  </w:num>
  <w:num w:numId="18">
    <w:abstractNumId w:val="19"/>
  </w:num>
  <w:num w:numId="19">
    <w:abstractNumId w:val="8"/>
  </w:num>
  <w:num w:numId="20">
    <w:abstractNumId w:val="12"/>
  </w:num>
  <w:num w:numId="21">
    <w:abstractNumId w:val="11"/>
  </w:num>
  <w:num w:numId="22">
    <w:abstractNumId w:val="16"/>
  </w:num>
  <w:num w:numId="23">
    <w:abstractNumId w:val="24"/>
  </w:num>
  <w:num w:numId="24">
    <w:abstractNumId w:val="23"/>
  </w:num>
  <w:num w:numId="25">
    <w:abstractNumId w:val="14"/>
  </w:num>
  <w:num w:numId="26">
    <w:abstractNumId w:val="2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6"/>
  <w:hideSpellingErrors/>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5811"/>
    <w:rsid w:val="00000B6B"/>
    <w:rsid w:val="00003DF6"/>
    <w:rsid w:val="00010288"/>
    <w:rsid w:val="00014A04"/>
    <w:rsid w:val="00015B9C"/>
    <w:rsid w:val="00023EAD"/>
    <w:rsid w:val="00034A8D"/>
    <w:rsid w:val="000426F4"/>
    <w:rsid w:val="00042AEE"/>
    <w:rsid w:val="00047123"/>
    <w:rsid w:val="000535E1"/>
    <w:rsid w:val="00057CCA"/>
    <w:rsid w:val="00061C30"/>
    <w:rsid w:val="00061EFC"/>
    <w:rsid w:val="000630C8"/>
    <w:rsid w:val="00070547"/>
    <w:rsid w:val="0007126C"/>
    <w:rsid w:val="00074DB3"/>
    <w:rsid w:val="0008069C"/>
    <w:rsid w:val="000876F2"/>
    <w:rsid w:val="00091E40"/>
    <w:rsid w:val="00095CA7"/>
    <w:rsid w:val="000A0056"/>
    <w:rsid w:val="000A1CE9"/>
    <w:rsid w:val="000A3818"/>
    <w:rsid w:val="000B2B58"/>
    <w:rsid w:val="000B35F2"/>
    <w:rsid w:val="000B6B98"/>
    <w:rsid w:val="000D54A8"/>
    <w:rsid w:val="000D7F73"/>
    <w:rsid w:val="000E0F78"/>
    <w:rsid w:val="000E2032"/>
    <w:rsid w:val="000E6889"/>
    <w:rsid w:val="000F4611"/>
    <w:rsid w:val="0010279F"/>
    <w:rsid w:val="00103BF1"/>
    <w:rsid w:val="00107104"/>
    <w:rsid w:val="00110517"/>
    <w:rsid w:val="00112FF9"/>
    <w:rsid w:val="00116753"/>
    <w:rsid w:val="00116EFD"/>
    <w:rsid w:val="00122F06"/>
    <w:rsid w:val="00124500"/>
    <w:rsid w:val="00125828"/>
    <w:rsid w:val="00126500"/>
    <w:rsid w:val="001366F5"/>
    <w:rsid w:val="0014470B"/>
    <w:rsid w:val="00146292"/>
    <w:rsid w:val="00150688"/>
    <w:rsid w:val="001557B1"/>
    <w:rsid w:val="00157DF2"/>
    <w:rsid w:val="00162242"/>
    <w:rsid w:val="00162C29"/>
    <w:rsid w:val="00164FD9"/>
    <w:rsid w:val="00172B34"/>
    <w:rsid w:val="00176A05"/>
    <w:rsid w:val="00184025"/>
    <w:rsid w:val="00193D72"/>
    <w:rsid w:val="001A0D1F"/>
    <w:rsid w:val="001A3005"/>
    <w:rsid w:val="001B05FB"/>
    <w:rsid w:val="001B2982"/>
    <w:rsid w:val="001B76ED"/>
    <w:rsid w:val="001C0C7F"/>
    <w:rsid w:val="001D153C"/>
    <w:rsid w:val="001D6D0A"/>
    <w:rsid w:val="001E0167"/>
    <w:rsid w:val="001E1104"/>
    <w:rsid w:val="001E26A2"/>
    <w:rsid w:val="001E6E7B"/>
    <w:rsid w:val="001E6ED5"/>
    <w:rsid w:val="001F14D2"/>
    <w:rsid w:val="001F2F72"/>
    <w:rsid w:val="00205687"/>
    <w:rsid w:val="00221DE9"/>
    <w:rsid w:val="002228F7"/>
    <w:rsid w:val="002236D3"/>
    <w:rsid w:val="00230F94"/>
    <w:rsid w:val="00232248"/>
    <w:rsid w:val="002441B3"/>
    <w:rsid w:val="0024552A"/>
    <w:rsid w:val="00250545"/>
    <w:rsid w:val="0025681B"/>
    <w:rsid w:val="00261E1D"/>
    <w:rsid w:val="002625F8"/>
    <w:rsid w:val="00263B58"/>
    <w:rsid w:val="00271D92"/>
    <w:rsid w:val="00272FA1"/>
    <w:rsid w:val="00277EB3"/>
    <w:rsid w:val="00283C07"/>
    <w:rsid w:val="002843B9"/>
    <w:rsid w:val="0028717D"/>
    <w:rsid w:val="002936AF"/>
    <w:rsid w:val="00294CF8"/>
    <w:rsid w:val="00294DEA"/>
    <w:rsid w:val="002A31C0"/>
    <w:rsid w:val="002A511D"/>
    <w:rsid w:val="002B42A5"/>
    <w:rsid w:val="002B5595"/>
    <w:rsid w:val="002B693A"/>
    <w:rsid w:val="002C04E0"/>
    <w:rsid w:val="002C4220"/>
    <w:rsid w:val="002C525E"/>
    <w:rsid w:val="002C7FDB"/>
    <w:rsid w:val="002D398B"/>
    <w:rsid w:val="002D5214"/>
    <w:rsid w:val="002E0978"/>
    <w:rsid w:val="002E12E1"/>
    <w:rsid w:val="002E4D97"/>
    <w:rsid w:val="002F2442"/>
    <w:rsid w:val="002F40B7"/>
    <w:rsid w:val="003008D6"/>
    <w:rsid w:val="00302833"/>
    <w:rsid w:val="0032530E"/>
    <w:rsid w:val="00325E0D"/>
    <w:rsid w:val="003341C0"/>
    <w:rsid w:val="0033514F"/>
    <w:rsid w:val="003359EE"/>
    <w:rsid w:val="00343D27"/>
    <w:rsid w:val="00343D8A"/>
    <w:rsid w:val="00344A5C"/>
    <w:rsid w:val="00344C4B"/>
    <w:rsid w:val="003576CE"/>
    <w:rsid w:val="00357838"/>
    <w:rsid w:val="00360061"/>
    <w:rsid w:val="00360358"/>
    <w:rsid w:val="00361601"/>
    <w:rsid w:val="00362446"/>
    <w:rsid w:val="00362D4E"/>
    <w:rsid w:val="00364FB9"/>
    <w:rsid w:val="003815C1"/>
    <w:rsid w:val="003823B4"/>
    <w:rsid w:val="003833A4"/>
    <w:rsid w:val="00387A8C"/>
    <w:rsid w:val="00394C5A"/>
    <w:rsid w:val="003A019B"/>
    <w:rsid w:val="003A29C9"/>
    <w:rsid w:val="003A3C12"/>
    <w:rsid w:val="003B150F"/>
    <w:rsid w:val="003B7ECE"/>
    <w:rsid w:val="003C1433"/>
    <w:rsid w:val="003C6B04"/>
    <w:rsid w:val="003D0F1D"/>
    <w:rsid w:val="003D200F"/>
    <w:rsid w:val="003D3B09"/>
    <w:rsid w:val="003D576A"/>
    <w:rsid w:val="003E4E7B"/>
    <w:rsid w:val="003E65D6"/>
    <w:rsid w:val="003E7E30"/>
    <w:rsid w:val="003F2531"/>
    <w:rsid w:val="003F2E28"/>
    <w:rsid w:val="003F354D"/>
    <w:rsid w:val="00400F3A"/>
    <w:rsid w:val="00403795"/>
    <w:rsid w:val="0041098B"/>
    <w:rsid w:val="00412279"/>
    <w:rsid w:val="004124C2"/>
    <w:rsid w:val="00415989"/>
    <w:rsid w:val="00417CA7"/>
    <w:rsid w:val="00445280"/>
    <w:rsid w:val="0044539B"/>
    <w:rsid w:val="0045238F"/>
    <w:rsid w:val="00456460"/>
    <w:rsid w:val="00467B43"/>
    <w:rsid w:val="004711F9"/>
    <w:rsid w:val="00471946"/>
    <w:rsid w:val="00475A7D"/>
    <w:rsid w:val="004800D5"/>
    <w:rsid w:val="00484311"/>
    <w:rsid w:val="00491482"/>
    <w:rsid w:val="004A2BCD"/>
    <w:rsid w:val="004A57F7"/>
    <w:rsid w:val="004B69C7"/>
    <w:rsid w:val="004C061C"/>
    <w:rsid w:val="004C33F4"/>
    <w:rsid w:val="004C74C6"/>
    <w:rsid w:val="004E41C9"/>
    <w:rsid w:val="004F204D"/>
    <w:rsid w:val="00500097"/>
    <w:rsid w:val="0050076B"/>
    <w:rsid w:val="00503E22"/>
    <w:rsid w:val="00514685"/>
    <w:rsid w:val="00530813"/>
    <w:rsid w:val="00533FCA"/>
    <w:rsid w:val="00535304"/>
    <w:rsid w:val="0054740C"/>
    <w:rsid w:val="00554291"/>
    <w:rsid w:val="005551BB"/>
    <w:rsid w:val="00555226"/>
    <w:rsid w:val="0055528C"/>
    <w:rsid w:val="005577B6"/>
    <w:rsid w:val="00570BAD"/>
    <w:rsid w:val="00571435"/>
    <w:rsid w:val="00572C7E"/>
    <w:rsid w:val="0057483B"/>
    <w:rsid w:val="00576892"/>
    <w:rsid w:val="00577A3E"/>
    <w:rsid w:val="00580883"/>
    <w:rsid w:val="00586857"/>
    <w:rsid w:val="0059599A"/>
    <w:rsid w:val="005A1CEA"/>
    <w:rsid w:val="005A1FA9"/>
    <w:rsid w:val="005B26D7"/>
    <w:rsid w:val="005C7034"/>
    <w:rsid w:val="005D04C9"/>
    <w:rsid w:val="005D05CC"/>
    <w:rsid w:val="005D47A0"/>
    <w:rsid w:val="005F2E56"/>
    <w:rsid w:val="005F50B1"/>
    <w:rsid w:val="005F5783"/>
    <w:rsid w:val="00600129"/>
    <w:rsid w:val="00600FC2"/>
    <w:rsid w:val="0060152C"/>
    <w:rsid w:val="00602B7F"/>
    <w:rsid w:val="00611579"/>
    <w:rsid w:val="00614109"/>
    <w:rsid w:val="00622EEE"/>
    <w:rsid w:val="00627169"/>
    <w:rsid w:val="00627DA4"/>
    <w:rsid w:val="006313B5"/>
    <w:rsid w:val="00634049"/>
    <w:rsid w:val="006400C8"/>
    <w:rsid w:val="006404C9"/>
    <w:rsid w:val="00640E20"/>
    <w:rsid w:val="00644712"/>
    <w:rsid w:val="00647987"/>
    <w:rsid w:val="00650C37"/>
    <w:rsid w:val="00654DDD"/>
    <w:rsid w:val="0065686B"/>
    <w:rsid w:val="006571B6"/>
    <w:rsid w:val="006679E7"/>
    <w:rsid w:val="006829A7"/>
    <w:rsid w:val="00683F8A"/>
    <w:rsid w:val="00687FB9"/>
    <w:rsid w:val="006A0AA1"/>
    <w:rsid w:val="006A0E92"/>
    <w:rsid w:val="006B03E6"/>
    <w:rsid w:val="006C3D3F"/>
    <w:rsid w:val="006C48D3"/>
    <w:rsid w:val="006C7DED"/>
    <w:rsid w:val="006D5CFC"/>
    <w:rsid w:val="006E0DED"/>
    <w:rsid w:val="006E39C5"/>
    <w:rsid w:val="006E65AB"/>
    <w:rsid w:val="006F0F86"/>
    <w:rsid w:val="006F40F9"/>
    <w:rsid w:val="006F4DDA"/>
    <w:rsid w:val="007035BE"/>
    <w:rsid w:val="00703937"/>
    <w:rsid w:val="00705792"/>
    <w:rsid w:val="0071071F"/>
    <w:rsid w:val="00710996"/>
    <w:rsid w:val="00713121"/>
    <w:rsid w:val="00720231"/>
    <w:rsid w:val="00721F12"/>
    <w:rsid w:val="00723328"/>
    <w:rsid w:val="00723BDB"/>
    <w:rsid w:val="0072490D"/>
    <w:rsid w:val="00740468"/>
    <w:rsid w:val="00745821"/>
    <w:rsid w:val="00747EF9"/>
    <w:rsid w:val="0075323D"/>
    <w:rsid w:val="007533B4"/>
    <w:rsid w:val="0075353A"/>
    <w:rsid w:val="00753EA0"/>
    <w:rsid w:val="00756014"/>
    <w:rsid w:val="0076192C"/>
    <w:rsid w:val="00761C5A"/>
    <w:rsid w:val="007670A6"/>
    <w:rsid w:val="00773CD7"/>
    <w:rsid w:val="007910C7"/>
    <w:rsid w:val="007B0BF5"/>
    <w:rsid w:val="007B3973"/>
    <w:rsid w:val="007B5609"/>
    <w:rsid w:val="007B65E8"/>
    <w:rsid w:val="007C1C89"/>
    <w:rsid w:val="007D042D"/>
    <w:rsid w:val="007D0A5D"/>
    <w:rsid w:val="007D21BA"/>
    <w:rsid w:val="007D2415"/>
    <w:rsid w:val="007D5B59"/>
    <w:rsid w:val="007F349E"/>
    <w:rsid w:val="007F4E58"/>
    <w:rsid w:val="008056A0"/>
    <w:rsid w:val="00805F29"/>
    <w:rsid w:val="00806A3E"/>
    <w:rsid w:val="00813A76"/>
    <w:rsid w:val="00822E45"/>
    <w:rsid w:val="0082610C"/>
    <w:rsid w:val="00826E67"/>
    <w:rsid w:val="00831965"/>
    <w:rsid w:val="00831E46"/>
    <w:rsid w:val="00836AB8"/>
    <w:rsid w:val="00844E44"/>
    <w:rsid w:val="00845BEB"/>
    <w:rsid w:val="00855122"/>
    <w:rsid w:val="00862B16"/>
    <w:rsid w:val="008649CC"/>
    <w:rsid w:val="00864E6D"/>
    <w:rsid w:val="00871948"/>
    <w:rsid w:val="00872D01"/>
    <w:rsid w:val="00881C88"/>
    <w:rsid w:val="008914CB"/>
    <w:rsid w:val="00891CDD"/>
    <w:rsid w:val="008A1209"/>
    <w:rsid w:val="008A5C74"/>
    <w:rsid w:val="008B4224"/>
    <w:rsid w:val="008B437B"/>
    <w:rsid w:val="008B46C5"/>
    <w:rsid w:val="008B6237"/>
    <w:rsid w:val="008C049C"/>
    <w:rsid w:val="008D09BC"/>
    <w:rsid w:val="008D2F81"/>
    <w:rsid w:val="008E37C1"/>
    <w:rsid w:val="008F11E4"/>
    <w:rsid w:val="008F4EE6"/>
    <w:rsid w:val="0090355B"/>
    <w:rsid w:val="009038B1"/>
    <w:rsid w:val="009074EF"/>
    <w:rsid w:val="0091097A"/>
    <w:rsid w:val="00914427"/>
    <w:rsid w:val="0092514A"/>
    <w:rsid w:val="00945574"/>
    <w:rsid w:val="009474DD"/>
    <w:rsid w:val="009512CE"/>
    <w:rsid w:val="009527A4"/>
    <w:rsid w:val="00955BB6"/>
    <w:rsid w:val="0096165D"/>
    <w:rsid w:val="009640F3"/>
    <w:rsid w:val="00971339"/>
    <w:rsid w:val="00971711"/>
    <w:rsid w:val="00975DD3"/>
    <w:rsid w:val="009774B2"/>
    <w:rsid w:val="00990861"/>
    <w:rsid w:val="00990C47"/>
    <w:rsid w:val="00993F54"/>
    <w:rsid w:val="00994E9F"/>
    <w:rsid w:val="009953A1"/>
    <w:rsid w:val="00996251"/>
    <w:rsid w:val="00997FE0"/>
    <w:rsid w:val="009A6700"/>
    <w:rsid w:val="009B027E"/>
    <w:rsid w:val="009B1C95"/>
    <w:rsid w:val="009B71E6"/>
    <w:rsid w:val="009C4179"/>
    <w:rsid w:val="009C5047"/>
    <w:rsid w:val="009D794F"/>
    <w:rsid w:val="009F029E"/>
    <w:rsid w:val="009F0EDC"/>
    <w:rsid w:val="009F28A3"/>
    <w:rsid w:val="009F2BAC"/>
    <w:rsid w:val="00A0126B"/>
    <w:rsid w:val="00A05996"/>
    <w:rsid w:val="00A2084B"/>
    <w:rsid w:val="00A25F9E"/>
    <w:rsid w:val="00A267E9"/>
    <w:rsid w:val="00A26B08"/>
    <w:rsid w:val="00A32F07"/>
    <w:rsid w:val="00A34A6C"/>
    <w:rsid w:val="00A350E8"/>
    <w:rsid w:val="00A37D92"/>
    <w:rsid w:val="00A37FC9"/>
    <w:rsid w:val="00A404FD"/>
    <w:rsid w:val="00A41328"/>
    <w:rsid w:val="00A44157"/>
    <w:rsid w:val="00A44B71"/>
    <w:rsid w:val="00A45DD8"/>
    <w:rsid w:val="00A47E4C"/>
    <w:rsid w:val="00A52898"/>
    <w:rsid w:val="00A54737"/>
    <w:rsid w:val="00A64AFB"/>
    <w:rsid w:val="00A67BE4"/>
    <w:rsid w:val="00A706F7"/>
    <w:rsid w:val="00A729A8"/>
    <w:rsid w:val="00A76DAD"/>
    <w:rsid w:val="00A77810"/>
    <w:rsid w:val="00A84896"/>
    <w:rsid w:val="00A86643"/>
    <w:rsid w:val="00AA3D53"/>
    <w:rsid w:val="00AA6692"/>
    <w:rsid w:val="00AB1E86"/>
    <w:rsid w:val="00AC1E97"/>
    <w:rsid w:val="00AE3BA4"/>
    <w:rsid w:val="00AE4E80"/>
    <w:rsid w:val="00AF628A"/>
    <w:rsid w:val="00AF7BAC"/>
    <w:rsid w:val="00B0094C"/>
    <w:rsid w:val="00B07F0A"/>
    <w:rsid w:val="00B1726C"/>
    <w:rsid w:val="00B208A2"/>
    <w:rsid w:val="00B217EA"/>
    <w:rsid w:val="00B2289C"/>
    <w:rsid w:val="00B354B1"/>
    <w:rsid w:val="00B37858"/>
    <w:rsid w:val="00B37C3C"/>
    <w:rsid w:val="00B45C74"/>
    <w:rsid w:val="00B569CB"/>
    <w:rsid w:val="00B629CA"/>
    <w:rsid w:val="00B65195"/>
    <w:rsid w:val="00B710C8"/>
    <w:rsid w:val="00B75AD3"/>
    <w:rsid w:val="00B77215"/>
    <w:rsid w:val="00B8147D"/>
    <w:rsid w:val="00BA1435"/>
    <w:rsid w:val="00BA5E42"/>
    <w:rsid w:val="00BA6B29"/>
    <w:rsid w:val="00BC3B12"/>
    <w:rsid w:val="00BC492A"/>
    <w:rsid w:val="00BC72E6"/>
    <w:rsid w:val="00BD499B"/>
    <w:rsid w:val="00BD5C8D"/>
    <w:rsid w:val="00BD69D6"/>
    <w:rsid w:val="00BE053D"/>
    <w:rsid w:val="00BE0D18"/>
    <w:rsid w:val="00BE2F63"/>
    <w:rsid w:val="00BF1A38"/>
    <w:rsid w:val="00BF3212"/>
    <w:rsid w:val="00BF6D0F"/>
    <w:rsid w:val="00C0221B"/>
    <w:rsid w:val="00C0707A"/>
    <w:rsid w:val="00C10812"/>
    <w:rsid w:val="00C118C7"/>
    <w:rsid w:val="00C16A6C"/>
    <w:rsid w:val="00C1725A"/>
    <w:rsid w:val="00C3141B"/>
    <w:rsid w:val="00C32C11"/>
    <w:rsid w:val="00C36AA7"/>
    <w:rsid w:val="00C3726B"/>
    <w:rsid w:val="00C43785"/>
    <w:rsid w:val="00C5206B"/>
    <w:rsid w:val="00C60892"/>
    <w:rsid w:val="00C67AFC"/>
    <w:rsid w:val="00C77A9D"/>
    <w:rsid w:val="00C840B1"/>
    <w:rsid w:val="00C8655F"/>
    <w:rsid w:val="00C86576"/>
    <w:rsid w:val="00C86E1F"/>
    <w:rsid w:val="00C96F1A"/>
    <w:rsid w:val="00C97739"/>
    <w:rsid w:val="00CA047F"/>
    <w:rsid w:val="00CA33FB"/>
    <w:rsid w:val="00CB0340"/>
    <w:rsid w:val="00CB1387"/>
    <w:rsid w:val="00CB4198"/>
    <w:rsid w:val="00CB564C"/>
    <w:rsid w:val="00CC159B"/>
    <w:rsid w:val="00CC322D"/>
    <w:rsid w:val="00CC4560"/>
    <w:rsid w:val="00CC7DA9"/>
    <w:rsid w:val="00CD6D81"/>
    <w:rsid w:val="00CD72E2"/>
    <w:rsid w:val="00CF0BC8"/>
    <w:rsid w:val="00CF1909"/>
    <w:rsid w:val="00CF1CB3"/>
    <w:rsid w:val="00CF6705"/>
    <w:rsid w:val="00CF6B12"/>
    <w:rsid w:val="00CF7F1F"/>
    <w:rsid w:val="00D066DC"/>
    <w:rsid w:val="00D14562"/>
    <w:rsid w:val="00D205FF"/>
    <w:rsid w:val="00D25C1F"/>
    <w:rsid w:val="00D268E0"/>
    <w:rsid w:val="00D26F32"/>
    <w:rsid w:val="00D3222D"/>
    <w:rsid w:val="00D348CC"/>
    <w:rsid w:val="00D35632"/>
    <w:rsid w:val="00D413F8"/>
    <w:rsid w:val="00D44D32"/>
    <w:rsid w:val="00D47065"/>
    <w:rsid w:val="00D51F9E"/>
    <w:rsid w:val="00D55D30"/>
    <w:rsid w:val="00D609A3"/>
    <w:rsid w:val="00D65047"/>
    <w:rsid w:val="00D7151D"/>
    <w:rsid w:val="00D72918"/>
    <w:rsid w:val="00D77DD7"/>
    <w:rsid w:val="00D81177"/>
    <w:rsid w:val="00D83BC4"/>
    <w:rsid w:val="00D912D0"/>
    <w:rsid w:val="00D97AF0"/>
    <w:rsid w:val="00DB0F40"/>
    <w:rsid w:val="00DB2833"/>
    <w:rsid w:val="00DB32D9"/>
    <w:rsid w:val="00DB6138"/>
    <w:rsid w:val="00DC1CD8"/>
    <w:rsid w:val="00DC3AE7"/>
    <w:rsid w:val="00DC4CD5"/>
    <w:rsid w:val="00DC5ABA"/>
    <w:rsid w:val="00DD4400"/>
    <w:rsid w:val="00DD464C"/>
    <w:rsid w:val="00DD4BA7"/>
    <w:rsid w:val="00DE3364"/>
    <w:rsid w:val="00DE46E6"/>
    <w:rsid w:val="00DE7358"/>
    <w:rsid w:val="00DF2AE4"/>
    <w:rsid w:val="00DF30C6"/>
    <w:rsid w:val="00DF57A8"/>
    <w:rsid w:val="00DF68F0"/>
    <w:rsid w:val="00E04887"/>
    <w:rsid w:val="00E1217C"/>
    <w:rsid w:val="00E13C2F"/>
    <w:rsid w:val="00E13C49"/>
    <w:rsid w:val="00E13CF1"/>
    <w:rsid w:val="00E15B08"/>
    <w:rsid w:val="00E32185"/>
    <w:rsid w:val="00E3753E"/>
    <w:rsid w:val="00E37B5D"/>
    <w:rsid w:val="00E433DB"/>
    <w:rsid w:val="00E53BCB"/>
    <w:rsid w:val="00E54927"/>
    <w:rsid w:val="00E54DB1"/>
    <w:rsid w:val="00E57F44"/>
    <w:rsid w:val="00E60537"/>
    <w:rsid w:val="00E6087A"/>
    <w:rsid w:val="00E61CBB"/>
    <w:rsid w:val="00E65003"/>
    <w:rsid w:val="00E66D80"/>
    <w:rsid w:val="00E67451"/>
    <w:rsid w:val="00E678CA"/>
    <w:rsid w:val="00E75F2C"/>
    <w:rsid w:val="00E806BC"/>
    <w:rsid w:val="00E812E8"/>
    <w:rsid w:val="00E82E9B"/>
    <w:rsid w:val="00E83D8E"/>
    <w:rsid w:val="00E84F85"/>
    <w:rsid w:val="00E9250A"/>
    <w:rsid w:val="00E93289"/>
    <w:rsid w:val="00E94C9C"/>
    <w:rsid w:val="00E95E33"/>
    <w:rsid w:val="00EA237E"/>
    <w:rsid w:val="00EA2B22"/>
    <w:rsid w:val="00EA7FF2"/>
    <w:rsid w:val="00EB1D17"/>
    <w:rsid w:val="00EB35F3"/>
    <w:rsid w:val="00EC3227"/>
    <w:rsid w:val="00ED1163"/>
    <w:rsid w:val="00ED23B7"/>
    <w:rsid w:val="00ED40CB"/>
    <w:rsid w:val="00ED572C"/>
    <w:rsid w:val="00ED6A38"/>
    <w:rsid w:val="00EE0B37"/>
    <w:rsid w:val="00EE3CC5"/>
    <w:rsid w:val="00EE7D3F"/>
    <w:rsid w:val="00EF7035"/>
    <w:rsid w:val="00EF7A2B"/>
    <w:rsid w:val="00F122B2"/>
    <w:rsid w:val="00F16B28"/>
    <w:rsid w:val="00F17DBE"/>
    <w:rsid w:val="00F214C4"/>
    <w:rsid w:val="00F25D96"/>
    <w:rsid w:val="00F26368"/>
    <w:rsid w:val="00F31BC5"/>
    <w:rsid w:val="00F32E8F"/>
    <w:rsid w:val="00F343FD"/>
    <w:rsid w:val="00F5280B"/>
    <w:rsid w:val="00F52DA1"/>
    <w:rsid w:val="00F554FD"/>
    <w:rsid w:val="00F56AC6"/>
    <w:rsid w:val="00F60BE2"/>
    <w:rsid w:val="00F82514"/>
    <w:rsid w:val="00F84B9A"/>
    <w:rsid w:val="00F92F23"/>
    <w:rsid w:val="00F93941"/>
    <w:rsid w:val="00FB6717"/>
    <w:rsid w:val="00FB687A"/>
    <w:rsid w:val="00FB6B8B"/>
    <w:rsid w:val="00FC1F11"/>
    <w:rsid w:val="00FC3D93"/>
    <w:rsid w:val="00FC615A"/>
    <w:rsid w:val="00FD32B8"/>
    <w:rsid w:val="00FD6EBA"/>
    <w:rsid w:val="00FE51F0"/>
    <w:rsid w:val="00FE5811"/>
    <w:rsid w:val="00FE763F"/>
    <w:rsid w:val="00FF1218"/>
    <w:rsid w:val="00FF69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92B107"/>
  <w15:docId w15:val="{0E8FF655-E480-46CB-B2C6-5D17EB6BB6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C3227"/>
  </w:style>
  <w:style w:type="paragraph" w:styleId="Heading2">
    <w:name w:val="heading 2"/>
    <w:basedOn w:val="Normal"/>
    <w:next w:val="Normal"/>
    <w:link w:val="Heading2Char"/>
    <w:uiPriority w:val="9"/>
    <w:qFormat/>
    <w:rsid w:val="00C32C11"/>
    <w:pPr>
      <w:keepNext/>
      <w:suppressAutoHyphens/>
      <w:spacing w:after="0" w:line="240" w:lineRule="auto"/>
      <w:jc w:val="center"/>
      <w:outlineLvl w:val="1"/>
    </w:pPr>
    <w:rPr>
      <w:rFonts w:ascii="ArTarumianTimes" w:eastAsia="Times New Roman" w:hAnsi="ArTarumianTimes" w:cs="Times New Roman"/>
      <w:b/>
      <w:color w:val="00000A"/>
      <w:sz w:val="20"/>
      <w:szCs w:val="20"/>
    </w:rPr>
  </w:style>
  <w:style w:type="paragraph" w:styleId="Heading3">
    <w:name w:val="heading 3"/>
    <w:basedOn w:val="Normal"/>
    <w:next w:val="Normal"/>
    <w:link w:val="Heading3Char"/>
    <w:uiPriority w:val="9"/>
    <w:unhideWhenUsed/>
    <w:qFormat/>
    <w:rsid w:val="006400C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Bullet1,ANNEX"/>
    <w:basedOn w:val="Normal"/>
    <w:link w:val="ListParagraphChar"/>
    <w:uiPriority w:val="34"/>
    <w:qFormat/>
    <w:rsid w:val="00F554FD"/>
    <w:pPr>
      <w:ind w:left="720"/>
      <w:contextualSpacing/>
    </w:pPr>
  </w:style>
  <w:style w:type="paragraph" w:styleId="BodyText">
    <w:name w:val="Body Text"/>
    <w:basedOn w:val="Normal"/>
    <w:link w:val="BodyTextChar"/>
    <w:rsid w:val="00C32C11"/>
    <w:pPr>
      <w:suppressAutoHyphens/>
      <w:spacing w:after="140" w:line="276" w:lineRule="auto"/>
    </w:pPr>
    <w:rPr>
      <w:rFonts w:ascii="Calibri" w:eastAsia="Calibri" w:hAnsi="Calibri"/>
      <w:color w:val="00000A"/>
    </w:rPr>
  </w:style>
  <w:style w:type="character" w:customStyle="1" w:styleId="BodyTextChar">
    <w:name w:val="Body Text Char"/>
    <w:basedOn w:val="DefaultParagraphFont"/>
    <w:link w:val="BodyText"/>
    <w:rsid w:val="00C32C11"/>
    <w:rPr>
      <w:rFonts w:ascii="Calibri" w:eastAsia="Calibri" w:hAnsi="Calibri"/>
      <w:color w:val="00000A"/>
    </w:rPr>
  </w:style>
  <w:style w:type="character" w:customStyle="1" w:styleId="Heading2Char">
    <w:name w:val="Heading 2 Char"/>
    <w:basedOn w:val="DefaultParagraphFont"/>
    <w:link w:val="Heading2"/>
    <w:uiPriority w:val="9"/>
    <w:qFormat/>
    <w:rsid w:val="00C32C11"/>
    <w:rPr>
      <w:rFonts w:ascii="ArTarumianTimes" w:eastAsia="Times New Roman" w:hAnsi="ArTarumianTimes" w:cs="Times New Roman"/>
      <w:b/>
      <w:color w:val="00000A"/>
      <w:sz w:val="20"/>
      <w:szCs w:val="20"/>
    </w:rPr>
  </w:style>
  <w:style w:type="character" w:customStyle="1" w:styleId="FontStyle155">
    <w:name w:val="Font Style155"/>
    <w:basedOn w:val="DefaultParagraphFont"/>
    <w:uiPriority w:val="99"/>
    <w:rsid w:val="003D200F"/>
    <w:rPr>
      <w:rFonts w:ascii="Sylfaen" w:hAnsi="Sylfaen" w:cs="Sylfaen" w:hint="default"/>
      <w:sz w:val="18"/>
      <w:szCs w:val="18"/>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EF7035"/>
  </w:style>
  <w:style w:type="paragraph" w:customStyle="1" w:styleId="CharCharCharCharCharChar1CharCharCharCharCharCharCharCharChar">
    <w:name w:val="Char Char Char Char Char Char1 Char Char Char Char Char Char Char Char Char Знак Знак"/>
    <w:basedOn w:val="Normal"/>
    <w:rsid w:val="005B26D7"/>
    <w:pPr>
      <w:spacing w:line="240" w:lineRule="exact"/>
    </w:pPr>
    <w:rPr>
      <w:rFonts w:ascii="Arial" w:eastAsia="Times New Roman" w:hAnsi="Arial" w:cs="Arial"/>
      <w:sz w:val="20"/>
      <w:szCs w:val="20"/>
    </w:rPr>
  </w:style>
  <w:style w:type="paragraph" w:styleId="NoSpacing">
    <w:name w:val="No Spacing"/>
    <w:link w:val="NoSpacingChar"/>
    <w:uiPriority w:val="99"/>
    <w:qFormat/>
    <w:rsid w:val="00EF7A2B"/>
    <w:pPr>
      <w:spacing w:after="0" w:line="240" w:lineRule="auto"/>
    </w:pPr>
    <w:rPr>
      <w:rFonts w:ascii="Calibri" w:eastAsia="Times New Roman" w:hAnsi="Calibri" w:cs="Calibri"/>
      <w:lang w:val="ru-RU" w:eastAsia="ru-RU"/>
    </w:rPr>
  </w:style>
  <w:style w:type="character" w:styleId="Strong">
    <w:name w:val="Strong"/>
    <w:uiPriority w:val="22"/>
    <w:qFormat/>
    <w:rsid w:val="0032530E"/>
    <w:rPr>
      <w:b/>
      <w:bCs/>
    </w:rPr>
  </w:style>
  <w:style w:type="paragraph" w:styleId="Footer">
    <w:name w:val="footer"/>
    <w:basedOn w:val="Normal"/>
    <w:link w:val="FooterChar"/>
    <w:uiPriority w:val="99"/>
    <w:rsid w:val="002B42A5"/>
    <w:pPr>
      <w:tabs>
        <w:tab w:val="center" w:pos="4677"/>
        <w:tab w:val="right" w:pos="9355"/>
      </w:tabs>
      <w:spacing w:after="0" w:line="240" w:lineRule="auto"/>
    </w:pPr>
    <w:rPr>
      <w:rFonts w:ascii="Arial LatArm" w:eastAsia="Times New Roman" w:hAnsi="Arial LatArm" w:cs="Times New Roman"/>
    </w:rPr>
  </w:style>
  <w:style w:type="character" w:customStyle="1" w:styleId="FooterChar">
    <w:name w:val="Footer Char"/>
    <w:basedOn w:val="DefaultParagraphFont"/>
    <w:link w:val="Footer"/>
    <w:uiPriority w:val="99"/>
    <w:rsid w:val="002B42A5"/>
    <w:rPr>
      <w:rFonts w:ascii="Arial LatArm" w:eastAsia="Times New Roman" w:hAnsi="Arial LatArm" w:cs="Times New Roman"/>
    </w:rPr>
  </w:style>
  <w:style w:type="character" w:styleId="Hyperlink">
    <w:name w:val="Hyperlink"/>
    <w:uiPriority w:val="99"/>
    <w:rsid w:val="00125828"/>
    <w:rPr>
      <w:color w:val="0000FF"/>
      <w:u w:val="single"/>
    </w:rPr>
  </w:style>
  <w:style w:type="character" w:customStyle="1" w:styleId="Heading3Char">
    <w:name w:val="Heading 3 Char"/>
    <w:basedOn w:val="DefaultParagraphFont"/>
    <w:link w:val="Heading3"/>
    <w:uiPriority w:val="9"/>
    <w:rsid w:val="006400C8"/>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6400C8"/>
    <w:pPr>
      <w:tabs>
        <w:tab w:val="center" w:pos="4680"/>
        <w:tab w:val="right" w:pos="9360"/>
      </w:tabs>
      <w:spacing w:after="0" w:line="240" w:lineRule="auto"/>
    </w:pPr>
    <w:rPr>
      <w:rFonts w:eastAsiaTheme="minorEastAsia"/>
      <w:lang w:val="ru-RU" w:eastAsia="ru-RU"/>
    </w:rPr>
  </w:style>
  <w:style w:type="character" w:customStyle="1" w:styleId="HeaderChar">
    <w:name w:val="Header Char"/>
    <w:basedOn w:val="DefaultParagraphFont"/>
    <w:link w:val="Header"/>
    <w:uiPriority w:val="99"/>
    <w:rsid w:val="006400C8"/>
    <w:rPr>
      <w:rFonts w:eastAsiaTheme="minorEastAsia"/>
      <w:lang w:val="ru-RU" w:eastAsia="ru-RU"/>
    </w:rPr>
  </w:style>
  <w:style w:type="character" w:styleId="PlaceholderText">
    <w:name w:val="Placeholder Text"/>
    <w:basedOn w:val="DefaultParagraphFont"/>
    <w:uiPriority w:val="99"/>
    <w:semiHidden/>
    <w:rsid w:val="006400C8"/>
    <w:rPr>
      <w:color w:val="808080"/>
    </w:rPr>
  </w:style>
  <w:style w:type="character" w:customStyle="1" w:styleId="jlqj4b">
    <w:name w:val="jlqj4b"/>
    <w:basedOn w:val="DefaultParagraphFont"/>
    <w:rsid w:val="006400C8"/>
  </w:style>
  <w:style w:type="paragraph" w:styleId="BalloonText">
    <w:name w:val="Balloon Text"/>
    <w:basedOn w:val="Normal"/>
    <w:link w:val="BalloonTextChar"/>
    <w:uiPriority w:val="99"/>
    <w:semiHidden/>
    <w:unhideWhenUsed/>
    <w:rsid w:val="006400C8"/>
    <w:pPr>
      <w:spacing w:after="0" w:line="240" w:lineRule="auto"/>
    </w:pPr>
    <w:rPr>
      <w:rFonts w:ascii="Tahoma" w:eastAsiaTheme="minorEastAsia" w:hAnsi="Tahoma" w:cs="Tahoma"/>
      <w:sz w:val="16"/>
      <w:szCs w:val="16"/>
      <w:lang w:val="ru-RU" w:eastAsia="ru-RU"/>
    </w:rPr>
  </w:style>
  <w:style w:type="character" w:customStyle="1" w:styleId="BalloonTextChar">
    <w:name w:val="Balloon Text Char"/>
    <w:basedOn w:val="DefaultParagraphFont"/>
    <w:link w:val="BalloonText"/>
    <w:uiPriority w:val="99"/>
    <w:semiHidden/>
    <w:rsid w:val="006400C8"/>
    <w:rPr>
      <w:rFonts w:ascii="Tahoma" w:eastAsiaTheme="minorEastAsia" w:hAnsi="Tahoma" w:cs="Tahoma"/>
      <w:sz w:val="16"/>
      <w:szCs w:val="16"/>
      <w:lang w:val="ru-RU" w:eastAsia="ru-RU"/>
    </w:rPr>
  </w:style>
  <w:style w:type="paragraph" w:styleId="Revision">
    <w:name w:val="Revision"/>
    <w:hidden/>
    <w:uiPriority w:val="99"/>
    <w:semiHidden/>
    <w:rsid w:val="006400C8"/>
    <w:pPr>
      <w:spacing w:after="0" w:line="240" w:lineRule="auto"/>
    </w:pPr>
    <w:rPr>
      <w:rFonts w:eastAsiaTheme="minorEastAsia"/>
      <w:lang w:val="ru-RU" w:eastAsia="ru-RU"/>
    </w:rPr>
  </w:style>
  <w:style w:type="character" w:styleId="CommentReference">
    <w:name w:val="annotation reference"/>
    <w:basedOn w:val="DefaultParagraphFont"/>
    <w:uiPriority w:val="99"/>
    <w:semiHidden/>
    <w:unhideWhenUsed/>
    <w:rsid w:val="006400C8"/>
    <w:rPr>
      <w:sz w:val="16"/>
      <w:szCs w:val="16"/>
    </w:rPr>
  </w:style>
  <w:style w:type="paragraph" w:styleId="CommentText">
    <w:name w:val="annotation text"/>
    <w:basedOn w:val="Normal"/>
    <w:link w:val="CommentTextChar"/>
    <w:uiPriority w:val="99"/>
    <w:semiHidden/>
    <w:unhideWhenUsed/>
    <w:rsid w:val="006400C8"/>
    <w:pPr>
      <w:spacing w:after="200" w:line="240" w:lineRule="auto"/>
    </w:pPr>
    <w:rPr>
      <w:rFonts w:eastAsiaTheme="minorEastAsia"/>
      <w:sz w:val="20"/>
      <w:szCs w:val="20"/>
      <w:lang w:val="ru-RU" w:eastAsia="ru-RU"/>
    </w:rPr>
  </w:style>
  <w:style w:type="character" w:customStyle="1" w:styleId="CommentTextChar">
    <w:name w:val="Comment Text Char"/>
    <w:basedOn w:val="DefaultParagraphFont"/>
    <w:link w:val="CommentText"/>
    <w:uiPriority w:val="99"/>
    <w:semiHidden/>
    <w:rsid w:val="006400C8"/>
    <w:rPr>
      <w:rFonts w:eastAsiaTheme="minorEastAsia"/>
      <w:sz w:val="20"/>
      <w:szCs w:val="20"/>
      <w:lang w:val="ru-RU" w:eastAsia="ru-RU"/>
    </w:rPr>
  </w:style>
  <w:style w:type="paragraph" w:styleId="CommentSubject">
    <w:name w:val="annotation subject"/>
    <w:basedOn w:val="CommentText"/>
    <w:next w:val="CommentText"/>
    <w:link w:val="CommentSubjectChar"/>
    <w:uiPriority w:val="99"/>
    <w:semiHidden/>
    <w:unhideWhenUsed/>
    <w:rsid w:val="006400C8"/>
    <w:rPr>
      <w:b/>
      <w:bCs/>
    </w:rPr>
  </w:style>
  <w:style w:type="character" w:customStyle="1" w:styleId="CommentSubjectChar">
    <w:name w:val="Comment Subject Char"/>
    <w:basedOn w:val="CommentTextChar"/>
    <w:link w:val="CommentSubject"/>
    <w:uiPriority w:val="99"/>
    <w:semiHidden/>
    <w:rsid w:val="006400C8"/>
    <w:rPr>
      <w:rFonts w:eastAsiaTheme="minorEastAsia"/>
      <w:b/>
      <w:bCs/>
      <w:sz w:val="20"/>
      <w:szCs w:val="20"/>
      <w:lang w:val="ru-RU" w:eastAsia="ru-RU"/>
    </w:rPr>
  </w:style>
  <w:style w:type="character" w:customStyle="1" w:styleId="mechtexChar">
    <w:name w:val="mechtex Char"/>
    <w:link w:val="mechtex"/>
    <w:locked/>
    <w:rsid w:val="00EA237E"/>
    <w:rPr>
      <w:rFonts w:ascii="Arial Armenian" w:hAnsi="Arial Armenian"/>
      <w:lang w:eastAsia="ru-RU"/>
    </w:rPr>
  </w:style>
  <w:style w:type="paragraph" w:customStyle="1" w:styleId="mechtex">
    <w:name w:val="mechtex"/>
    <w:basedOn w:val="Normal"/>
    <w:link w:val="mechtexChar"/>
    <w:rsid w:val="00EA237E"/>
    <w:pPr>
      <w:spacing w:after="0" w:line="240" w:lineRule="auto"/>
      <w:jc w:val="center"/>
    </w:pPr>
    <w:rPr>
      <w:rFonts w:ascii="Arial Armenian" w:hAnsi="Arial Armenian"/>
      <w:lang w:eastAsia="ru-RU"/>
    </w:rPr>
  </w:style>
  <w:style w:type="character" w:customStyle="1" w:styleId="Heading1Char">
    <w:name w:val="Heading 1 Char"/>
    <w:basedOn w:val="DefaultParagraphFont"/>
    <w:qFormat/>
    <w:rsid w:val="002A31C0"/>
    <w:rPr>
      <w:rFonts w:ascii="Arial" w:hAnsi="Arial" w:cs="Arial"/>
      <w:b/>
      <w:bCs/>
      <w:kern w:val="2"/>
      <w:sz w:val="32"/>
      <w:szCs w:val="32"/>
      <w:lang w:val="en-US"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ebb,Обычный (веб),Char11"/>
    <w:basedOn w:val="Normal"/>
    <w:link w:val="NormalWebChar"/>
    <w:uiPriority w:val="99"/>
    <w:unhideWhenUsed/>
    <w:qFormat/>
    <w:rsid w:val="00683F8A"/>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locked/>
    <w:rsid w:val="00683F8A"/>
    <w:rPr>
      <w:rFonts w:ascii="Calibri" w:eastAsia="Times New Roman" w:hAnsi="Calibri" w:cs="Calibri"/>
      <w:lang w:val="ru-RU" w:eastAsia="ru-RU"/>
    </w:rPr>
  </w:style>
  <w:style w:type="paragraph" w:customStyle="1" w:styleId="Default">
    <w:name w:val="Default"/>
    <w:rsid w:val="00683F8A"/>
    <w:pPr>
      <w:autoSpaceDE w:val="0"/>
      <w:autoSpaceDN w:val="0"/>
      <w:adjustRightInd w:val="0"/>
      <w:spacing w:after="0" w:line="240" w:lineRule="auto"/>
    </w:pPr>
    <w:rPr>
      <w:rFonts w:ascii="Times New Roman" w:eastAsia="Times New Roman" w:hAnsi="Times New Roman" w:cs="Times New Roman"/>
      <w:color w:val="000000"/>
      <w:sz w:val="24"/>
      <w:szCs w:val="24"/>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ebb Char"/>
    <w:link w:val="NormalWeb"/>
    <w:rsid w:val="00B75AD3"/>
    <w:rPr>
      <w:rFonts w:ascii="Times New Roman" w:eastAsia="Times New Roman" w:hAnsi="Times New Roman" w:cs="Times New Roman"/>
      <w:sz w:val="24"/>
      <w:szCs w:val="24"/>
      <w:lang w:val="ru-RU" w:eastAsia="ru-RU"/>
    </w:rPr>
  </w:style>
  <w:style w:type="paragraph" w:customStyle="1" w:styleId="a">
    <w:name w:val="Բաժնի անվանում"/>
    <w:basedOn w:val="ListParagraph"/>
    <w:link w:val="Char"/>
    <w:qFormat/>
    <w:rsid w:val="00B75AD3"/>
    <w:pPr>
      <w:autoSpaceDE w:val="0"/>
      <w:autoSpaceDN w:val="0"/>
      <w:adjustRightInd w:val="0"/>
      <w:spacing w:after="0" w:line="276" w:lineRule="auto"/>
      <w:ind w:hanging="360"/>
      <w:jc w:val="both"/>
    </w:pPr>
    <w:rPr>
      <w:rFonts w:ascii="GHEA Grapalat" w:hAnsi="GHEA Grapalat" w:cs="Times New Roman"/>
      <w:b/>
      <w:bCs/>
      <w:color w:val="333333"/>
      <w:sz w:val="28"/>
      <w:szCs w:val="24"/>
      <w:lang w:val="hy-AM"/>
    </w:rPr>
  </w:style>
  <w:style w:type="character" w:customStyle="1" w:styleId="Char">
    <w:name w:val="Բաժնի անվանում Char"/>
    <w:basedOn w:val="DefaultParagraphFont"/>
    <w:link w:val="a"/>
    <w:rsid w:val="00B75AD3"/>
    <w:rPr>
      <w:rFonts w:ascii="GHEA Grapalat" w:hAnsi="GHEA Grapalat" w:cs="Times New Roman"/>
      <w:b/>
      <w:bCs/>
      <w:color w:val="333333"/>
      <w:sz w:val="28"/>
      <w:szCs w:val="24"/>
      <w:lang w:val="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49685">
      <w:bodyDiv w:val="1"/>
      <w:marLeft w:val="0"/>
      <w:marRight w:val="0"/>
      <w:marTop w:val="0"/>
      <w:marBottom w:val="0"/>
      <w:divBdr>
        <w:top w:val="none" w:sz="0" w:space="0" w:color="auto"/>
        <w:left w:val="none" w:sz="0" w:space="0" w:color="auto"/>
        <w:bottom w:val="none" w:sz="0" w:space="0" w:color="auto"/>
        <w:right w:val="none" w:sz="0" w:space="0" w:color="auto"/>
      </w:divBdr>
    </w:div>
    <w:div w:id="46610602">
      <w:bodyDiv w:val="1"/>
      <w:marLeft w:val="0"/>
      <w:marRight w:val="0"/>
      <w:marTop w:val="0"/>
      <w:marBottom w:val="0"/>
      <w:divBdr>
        <w:top w:val="none" w:sz="0" w:space="0" w:color="auto"/>
        <w:left w:val="none" w:sz="0" w:space="0" w:color="auto"/>
        <w:bottom w:val="none" w:sz="0" w:space="0" w:color="auto"/>
        <w:right w:val="none" w:sz="0" w:space="0" w:color="auto"/>
      </w:divBdr>
    </w:div>
    <w:div w:id="85228488">
      <w:bodyDiv w:val="1"/>
      <w:marLeft w:val="0"/>
      <w:marRight w:val="0"/>
      <w:marTop w:val="0"/>
      <w:marBottom w:val="0"/>
      <w:divBdr>
        <w:top w:val="none" w:sz="0" w:space="0" w:color="auto"/>
        <w:left w:val="none" w:sz="0" w:space="0" w:color="auto"/>
        <w:bottom w:val="none" w:sz="0" w:space="0" w:color="auto"/>
        <w:right w:val="none" w:sz="0" w:space="0" w:color="auto"/>
      </w:divBdr>
    </w:div>
    <w:div w:id="181868638">
      <w:bodyDiv w:val="1"/>
      <w:marLeft w:val="0"/>
      <w:marRight w:val="0"/>
      <w:marTop w:val="0"/>
      <w:marBottom w:val="0"/>
      <w:divBdr>
        <w:top w:val="none" w:sz="0" w:space="0" w:color="auto"/>
        <w:left w:val="none" w:sz="0" w:space="0" w:color="auto"/>
        <w:bottom w:val="none" w:sz="0" w:space="0" w:color="auto"/>
        <w:right w:val="none" w:sz="0" w:space="0" w:color="auto"/>
      </w:divBdr>
    </w:div>
    <w:div w:id="184174957">
      <w:bodyDiv w:val="1"/>
      <w:marLeft w:val="0"/>
      <w:marRight w:val="0"/>
      <w:marTop w:val="0"/>
      <w:marBottom w:val="0"/>
      <w:divBdr>
        <w:top w:val="none" w:sz="0" w:space="0" w:color="auto"/>
        <w:left w:val="none" w:sz="0" w:space="0" w:color="auto"/>
        <w:bottom w:val="none" w:sz="0" w:space="0" w:color="auto"/>
        <w:right w:val="none" w:sz="0" w:space="0" w:color="auto"/>
      </w:divBdr>
    </w:div>
    <w:div w:id="192109779">
      <w:bodyDiv w:val="1"/>
      <w:marLeft w:val="0"/>
      <w:marRight w:val="0"/>
      <w:marTop w:val="0"/>
      <w:marBottom w:val="0"/>
      <w:divBdr>
        <w:top w:val="none" w:sz="0" w:space="0" w:color="auto"/>
        <w:left w:val="none" w:sz="0" w:space="0" w:color="auto"/>
        <w:bottom w:val="none" w:sz="0" w:space="0" w:color="auto"/>
        <w:right w:val="none" w:sz="0" w:space="0" w:color="auto"/>
      </w:divBdr>
    </w:div>
    <w:div w:id="311644382">
      <w:bodyDiv w:val="1"/>
      <w:marLeft w:val="0"/>
      <w:marRight w:val="0"/>
      <w:marTop w:val="0"/>
      <w:marBottom w:val="0"/>
      <w:divBdr>
        <w:top w:val="none" w:sz="0" w:space="0" w:color="auto"/>
        <w:left w:val="none" w:sz="0" w:space="0" w:color="auto"/>
        <w:bottom w:val="none" w:sz="0" w:space="0" w:color="auto"/>
        <w:right w:val="none" w:sz="0" w:space="0" w:color="auto"/>
      </w:divBdr>
    </w:div>
    <w:div w:id="326591930">
      <w:bodyDiv w:val="1"/>
      <w:marLeft w:val="0"/>
      <w:marRight w:val="0"/>
      <w:marTop w:val="0"/>
      <w:marBottom w:val="0"/>
      <w:divBdr>
        <w:top w:val="none" w:sz="0" w:space="0" w:color="auto"/>
        <w:left w:val="none" w:sz="0" w:space="0" w:color="auto"/>
        <w:bottom w:val="none" w:sz="0" w:space="0" w:color="auto"/>
        <w:right w:val="none" w:sz="0" w:space="0" w:color="auto"/>
      </w:divBdr>
    </w:div>
    <w:div w:id="371686033">
      <w:bodyDiv w:val="1"/>
      <w:marLeft w:val="0"/>
      <w:marRight w:val="0"/>
      <w:marTop w:val="0"/>
      <w:marBottom w:val="0"/>
      <w:divBdr>
        <w:top w:val="none" w:sz="0" w:space="0" w:color="auto"/>
        <w:left w:val="none" w:sz="0" w:space="0" w:color="auto"/>
        <w:bottom w:val="none" w:sz="0" w:space="0" w:color="auto"/>
        <w:right w:val="none" w:sz="0" w:space="0" w:color="auto"/>
      </w:divBdr>
    </w:div>
    <w:div w:id="408310522">
      <w:bodyDiv w:val="1"/>
      <w:marLeft w:val="0"/>
      <w:marRight w:val="0"/>
      <w:marTop w:val="0"/>
      <w:marBottom w:val="0"/>
      <w:divBdr>
        <w:top w:val="none" w:sz="0" w:space="0" w:color="auto"/>
        <w:left w:val="none" w:sz="0" w:space="0" w:color="auto"/>
        <w:bottom w:val="none" w:sz="0" w:space="0" w:color="auto"/>
        <w:right w:val="none" w:sz="0" w:space="0" w:color="auto"/>
      </w:divBdr>
    </w:div>
    <w:div w:id="546339740">
      <w:bodyDiv w:val="1"/>
      <w:marLeft w:val="0"/>
      <w:marRight w:val="0"/>
      <w:marTop w:val="0"/>
      <w:marBottom w:val="0"/>
      <w:divBdr>
        <w:top w:val="none" w:sz="0" w:space="0" w:color="auto"/>
        <w:left w:val="none" w:sz="0" w:space="0" w:color="auto"/>
        <w:bottom w:val="none" w:sz="0" w:space="0" w:color="auto"/>
        <w:right w:val="none" w:sz="0" w:space="0" w:color="auto"/>
      </w:divBdr>
    </w:div>
    <w:div w:id="698748436">
      <w:bodyDiv w:val="1"/>
      <w:marLeft w:val="0"/>
      <w:marRight w:val="0"/>
      <w:marTop w:val="0"/>
      <w:marBottom w:val="0"/>
      <w:divBdr>
        <w:top w:val="none" w:sz="0" w:space="0" w:color="auto"/>
        <w:left w:val="none" w:sz="0" w:space="0" w:color="auto"/>
        <w:bottom w:val="none" w:sz="0" w:space="0" w:color="auto"/>
        <w:right w:val="none" w:sz="0" w:space="0" w:color="auto"/>
      </w:divBdr>
    </w:div>
    <w:div w:id="784153302">
      <w:bodyDiv w:val="1"/>
      <w:marLeft w:val="0"/>
      <w:marRight w:val="0"/>
      <w:marTop w:val="0"/>
      <w:marBottom w:val="0"/>
      <w:divBdr>
        <w:top w:val="none" w:sz="0" w:space="0" w:color="auto"/>
        <w:left w:val="none" w:sz="0" w:space="0" w:color="auto"/>
        <w:bottom w:val="none" w:sz="0" w:space="0" w:color="auto"/>
        <w:right w:val="none" w:sz="0" w:space="0" w:color="auto"/>
      </w:divBdr>
    </w:div>
    <w:div w:id="885529424">
      <w:bodyDiv w:val="1"/>
      <w:marLeft w:val="0"/>
      <w:marRight w:val="0"/>
      <w:marTop w:val="0"/>
      <w:marBottom w:val="0"/>
      <w:divBdr>
        <w:top w:val="none" w:sz="0" w:space="0" w:color="auto"/>
        <w:left w:val="none" w:sz="0" w:space="0" w:color="auto"/>
        <w:bottom w:val="none" w:sz="0" w:space="0" w:color="auto"/>
        <w:right w:val="none" w:sz="0" w:space="0" w:color="auto"/>
      </w:divBdr>
    </w:div>
    <w:div w:id="915940044">
      <w:bodyDiv w:val="1"/>
      <w:marLeft w:val="0"/>
      <w:marRight w:val="0"/>
      <w:marTop w:val="0"/>
      <w:marBottom w:val="0"/>
      <w:divBdr>
        <w:top w:val="none" w:sz="0" w:space="0" w:color="auto"/>
        <w:left w:val="none" w:sz="0" w:space="0" w:color="auto"/>
        <w:bottom w:val="none" w:sz="0" w:space="0" w:color="auto"/>
        <w:right w:val="none" w:sz="0" w:space="0" w:color="auto"/>
      </w:divBdr>
    </w:div>
    <w:div w:id="946038462">
      <w:bodyDiv w:val="1"/>
      <w:marLeft w:val="0"/>
      <w:marRight w:val="0"/>
      <w:marTop w:val="0"/>
      <w:marBottom w:val="0"/>
      <w:divBdr>
        <w:top w:val="none" w:sz="0" w:space="0" w:color="auto"/>
        <w:left w:val="none" w:sz="0" w:space="0" w:color="auto"/>
        <w:bottom w:val="none" w:sz="0" w:space="0" w:color="auto"/>
        <w:right w:val="none" w:sz="0" w:space="0" w:color="auto"/>
      </w:divBdr>
    </w:div>
    <w:div w:id="951017745">
      <w:bodyDiv w:val="1"/>
      <w:marLeft w:val="0"/>
      <w:marRight w:val="0"/>
      <w:marTop w:val="0"/>
      <w:marBottom w:val="0"/>
      <w:divBdr>
        <w:top w:val="none" w:sz="0" w:space="0" w:color="auto"/>
        <w:left w:val="none" w:sz="0" w:space="0" w:color="auto"/>
        <w:bottom w:val="none" w:sz="0" w:space="0" w:color="auto"/>
        <w:right w:val="none" w:sz="0" w:space="0" w:color="auto"/>
      </w:divBdr>
    </w:div>
    <w:div w:id="956762508">
      <w:bodyDiv w:val="1"/>
      <w:marLeft w:val="0"/>
      <w:marRight w:val="0"/>
      <w:marTop w:val="0"/>
      <w:marBottom w:val="0"/>
      <w:divBdr>
        <w:top w:val="none" w:sz="0" w:space="0" w:color="auto"/>
        <w:left w:val="none" w:sz="0" w:space="0" w:color="auto"/>
        <w:bottom w:val="none" w:sz="0" w:space="0" w:color="auto"/>
        <w:right w:val="none" w:sz="0" w:space="0" w:color="auto"/>
      </w:divBdr>
    </w:div>
    <w:div w:id="976691448">
      <w:bodyDiv w:val="1"/>
      <w:marLeft w:val="0"/>
      <w:marRight w:val="0"/>
      <w:marTop w:val="0"/>
      <w:marBottom w:val="0"/>
      <w:divBdr>
        <w:top w:val="none" w:sz="0" w:space="0" w:color="auto"/>
        <w:left w:val="none" w:sz="0" w:space="0" w:color="auto"/>
        <w:bottom w:val="none" w:sz="0" w:space="0" w:color="auto"/>
        <w:right w:val="none" w:sz="0" w:space="0" w:color="auto"/>
      </w:divBdr>
    </w:div>
    <w:div w:id="1018047141">
      <w:bodyDiv w:val="1"/>
      <w:marLeft w:val="0"/>
      <w:marRight w:val="0"/>
      <w:marTop w:val="0"/>
      <w:marBottom w:val="0"/>
      <w:divBdr>
        <w:top w:val="none" w:sz="0" w:space="0" w:color="auto"/>
        <w:left w:val="none" w:sz="0" w:space="0" w:color="auto"/>
        <w:bottom w:val="none" w:sz="0" w:space="0" w:color="auto"/>
        <w:right w:val="none" w:sz="0" w:space="0" w:color="auto"/>
      </w:divBdr>
      <w:divsChild>
        <w:div w:id="1754206334">
          <w:marLeft w:val="0"/>
          <w:marRight w:val="0"/>
          <w:marTop w:val="0"/>
          <w:marBottom w:val="0"/>
          <w:divBdr>
            <w:top w:val="none" w:sz="0" w:space="0" w:color="auto"/>
            <w:left w:val="none" w:sz="0" w:space="0" w:color="auto"/>
            <w:bottom w:val="none" w:sz="0" w:space="0" w:color="auto"/>
            <w:right w:val="none" w:sz="0" w:space="0" w:color="auto"/>
          </w:divBdr>
          <w:divsChild>
            <w:div w:id="526332280">
              <w:marLeft w:val="0"/>
              <w:marRight w:val="0"/>
              <w:marTop w:val="0"/>
              <w:marBottom w:val="0"/>
              <w:divBdr>
                <w:top w:val="none" w:sz="0" w:space="0" w:color="auto"/>
                <w:left w:val="none" w:sz="0" w:space="0" w:color="auto"/>
                <w:bottom w:val="none" w:sz="0" w:space="0" w:color="auto"/>
                <w:right w:val="none" w:sz="0" w:space="0" w:color="auto"/>
              </w:divBdr>
              <w:divsChild>
                <w:div w:id="694770638">
                  <w:marLeft w:val="0"/>
                  <w:marRight w:val="0"/>
                  <w:marTop w:val="0"/>
                  <w:marBottom w:val="0"/>
                  <w:divBdr>
                    <w:top w:val="none" w:sz="0" w:space="0" w:color="auto"/>
                    <w:left w:val="none" w:sz="0" w:space="0" w:color="auto"/>
                    <w:bottom w:val="none" w:sz="0" w:space="0" w:color="auto"/>
                    <w:right w:val="none" w:sz="0" w:space="0" w:color="auto"/>
                  </w:divBdr>
                  <w:divsChild>
                    <w:div w:id="1586761693">
                      <w:marLeft w:val="0"/>
                      <w:marRight w:val="0"/>
                      <w:marTop w:val="0"/>
                      <w:marBottom w:val="0"/>
                      <w:divBdr>
                        <w:top w:val="none" w:sz="0" w:space="0" w:color="auto"/>
                        <w:left w:val="none" w:sz="0" w:space="0" w:color="auto"/>
                        <w:bottom w:val="none" w:sz="0" w:space="0" w:color="auto"/>
                        <w:right w:val="none" w:sz="0" w:space="0" w:color="auto"/>
                      </w:divBdr>
                      <w:divsChild>
                        <w:div w:id="375812430">
                          <w:marLeft w:val="0"/>
                          <w:marRight w:val="0"/>
                          <w:marTop w:val="0"/>
                          <w:marBottom w:val="0"/>
                          <w:divBdr>
                            <w:top w:val="none" w:sz="0" w:space="0" w:color="auto"/>
                            <w:left w:val="none" w:sz="0" w:space="0" w:color="auto"/>
                            <w:bottom w:val="none" w:sz="0" w:space="0" w:color="auto"/>
                            <w:right w:val="none" w:sz="0" w:space="0" w:color="auto"/>
                          </w:divBdr>
                          <w:divsChild>
                            <w:div w:id="143280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9820677">
      <w:bodyDiv w:val="1"/>
      <w:marLeft w:val="0"/>
      <w:marRight w:val="0"/>
      <w:marTop w:val="0"/>
      <w:marBottom w:val="0"/>
      <w:divBdr>
        <w:top w:val="none" w:sz="0" w:space="0" w:color="auto"/>
        <w:left w:val="none" w:sz="0" w:space="0" w:color="auto"/>
        <w:bottom w:val="none" w:sz="0" w:space="0" w:color="auto"/>
        <w:right w:val="none" w:sz="0" w:space="0" w:color="auto"/>
      </w:divBdr>
    </w:div>
    <w:div w:id="1063020140">
      <w:bodyDiv w:val="1"/>
      <w:marLeft w:val="0"/>
      <w:marRight w:val="0"/>
      <w:marTop w:val="0"/>
      <w:marBottom w:val="0"/>
      <w:divBdr>
        <w:top w:val="none" w:sz="0" w:space="0" w:color="auto"/>
        <w:left w:val="none" w:sz="0" w:space="0" w:color="auto"/>
        <w:bottom w:val="none" w:sz="0" w:space="0" w:color="auto"/>
        <w:right w:val="none" w:sz="0" w:space="0" w:color="auto"/>
      </w:divBdr>
    </w:div>
    <w:div w:id="1100223958">
      <w:bodyDiv w:val="1"/>
      <w:marLeft w:val="0"/>
      <w:marRight w:val="0"/>
      <w:marTop w:val="0"/>
      <w:marBottom w:val="0"/>
      <w:divBdr>
        <w:top w:val="none" w:sz="0" w:space="0" w:color="auto"/>
        <w:left w:val="none" w:sz="0" w:space="0" w:color="auto"/>
        <w:bottom w:val="none" w:sz="0" w:space="0" w:color="auto"/>
        <w:right w:val="none" w:sz="0" w:space="0" w:color="auto"/>
      </w:divBdr>
    </w:div>
    <w:div w:id="1175144096">
      <w:bodyDiv w:val="1"/>
      <w:marLeft w:val="0"/>
      <w:marRight w:val="0"/>
      <w:marTop w:val="0"/>
      <w:marBottom w:val="0"/>
      <w:divBdr>
        <w:top w:val="none" w:sz="0" w:space="0" w:color="auto"/>
        <w:left w:val="none" w:sz="0" w:space="0" w:color="auto"/>
        <w:bottom w:val="none" w:sz="0" w:space="0" w:color="auto"/>
        <w:right w:val="none" w:sz="0" w:space="0" w:color="auto"/>
      </w:divBdr>
    </w:div>
    <w:div w:id="1183859388">
      <w:bodyDiv w:val="1"/>
      <w:marLeft w:val="0"/>
      <w:marRight w:val="0"/>
      <w:marTop w:val="0"/>
      <w:marBottom w:val="0"/>
      <w:divBdr>
        <w:top w:val="none" w:sz="0" w:space="0" w:color="auto"/>
        <w:left w:val="none" w:sz="0" w:space="0" w:color="auto"/>
        <w:bottom w:val="none" w:sz="0" w:space="0" w:color="auto"/>
        <w:right w:val="none" w:sz="0" w:space="0" w:color="auto"/>
      </w:divBdr>
    </w:div>
    <w:div w:id="1252542475">
      <w:bodyDiv w:val="1"/>
      <w:marLeft w:val="0"/>
      <w:marRight w:val="0"/>
      <w:marTop w:val="0"/>
      <w:marBottom w:val="0"/>
      <w:divBdr>
        <w:top w:val="none" w:sz="0" w:space="0" w:color="auto"/>
        <w:left w:val="none" w:sz="0" w:space="0" w:color="auto"/>
        <w:bottom w:val="none" w:sz="0" w:space="0" w:color="auto"/>
        <w:right w:val="none" w:sz="0" w:space="0" w:color="auto"/>
      </w:divBdr>
    </w:div>
    <w:div w:id="1262646778">
      <w:bodyDiv w:val="1"/>
      <w:marLeft w:val="0"/>
      <w:marRight w:val="0"/>
      <w:marTop w:val="0"/>
      <w:marBottom w:val="0"/>
      <w:divBdr>
        <w:top w:val="none" w:sz="0" w:space="0" w:color="auto"/>
        <w:left w:val="none" w:sz="0" w:space="0" w:color="auto"/>
        <w:bottom w:val="none" w:sz="0" w:space="0" w:color="auto"/>
        <w:right w:val="none" w:sz="0" w:space="0" w:color="auto"/>
      </w:divBdr>
    </w:div>
    <w:div w:id="1324091793">
      <w:bodyDiv w:val="1"/>
      <w:marLeft w:val="0"/>
      <w:marRight w:val="0"/>
      <w:marTop w:val="0"/>
      <w:marBottom w:val="0"/>
      <w:divBdr>
        <w:top w:val="none" w:sz="0" w:space="0" w:color="auto"/>
        <w:left w:val="none" w:sz="0" w:space="0" w:color="auto"/>
        <w:bottom w:val="none" w:sz="0" w:space="0" w:color="auto"/>
        <w:right w:val="none" w:sz="0" w:space="0" w:color="auto"/>
      </w:divBdr>
    </w:div>
    <w:div w:id="1362245553">
      <w:bodyDiv w:val="1"/>
      <w:marLeft w:val="0"/>
      <w:marRight w:val="0"/>
      <w:marTop w:val="0"/>
      <w:marBottom w:val="0"/>
      <w:divBdr>
        <w:top w:val="none" w:sz="0" w:space="0" w:color="auto"/>
        <w:left w:val="none" w:sz="0" w:space="0" w:color="auto"/>
        <w:bottom w:val="none" w:sz="0" w:space="0" w:color="auto"/>
        <w:right w:val="none" w:sz="0" w:space="0" w:color="auto"/>
      </w:divBdr>
    </w:div>
    <w:div w:id="1378357965">
      <w:bodyDiv w:val="1"/>
      <w:marLeft w:val="0"/>
      <w:marRight w:val="0"/>
      <w:marTop w:val="0"/>
      <w:marBottom w:val="0"/>
      <w:divBdr>
        <w:top w:val="none" w:sz="0" w:space="0" w:color="auto"/>
        <w:left w:val="none" w:sz="0" w:space="0" w:color="auto"/>
        <w:bottom w:val="none" w:sz="0" w:space="0" w:color="auto"/>
        <w:right w:val="none" w:sz="0" w:space="0" w:color="auto"/>
      </w:divBdr>
    </w:div>
    <w:div w:id="1379629932">
      <w:bodyDiv w:val="1"/>
      <w:marLeft w:val="0"/>
      <w:marRight w:val="0"/>
      <w:marTop w:val="0"/>
      <w:marBottom w:val="0"/>
      <w:divBdr>
        <w:top w:val="none" w:sz="0" w:space="0" w:color="auto"/>
        <w:left w:val="none" w:sz="0" w:space="0" w:color="auto"/>
        <w:bottom w:val="none" w:sz="0" w:space="0" w:color="auto"/>
        <w:right w:val="none" w:sz="0" w:space="0" w:color="auto"/>
      </w:divBdr>
    </w:div>
    <w:div w:id="1452703016">
      <w:bodyDiv w:val="1"/>
      <w:marLeft w:val="0"/>
      <w:marRight w:val="0"/>
      <w:marTop w:val="0"/>
      <w:marBottom w:val="0"/>
      <w:divBdr>
        <w:top w:val="none" w:sz="0" w:space="0" w:color="auto"/>
        <w:left w:val="none" w:sz="0" w:space="0" w:color="auto"/>
        <w:bottom w:val="none" w:sz="0" w:space="0" w:color="auto"/>
        <w:right w:val="none" w:sz="0" w:space="0" w:color="auto"/>
      </w:divBdr>
    </w:div>
    <w:div w:id="1504591069">
      <w:bodyDiv w:val="1"/>
      <w:marLeft w:val="0"/>
      <w:marRight w:val="0"/>
      <w:marTop w:val="0"/>
      <w:marBottom w:val="0"/>
      <w:divBdr>
        <w:top w:val="none" w:sz="0" w:space="0" w:color="auto"/>
        <w:left w:val="none" w:sz="0" w:space="0" w:color="auto"/>
        <w:bottom w:val="none" w:sz="0" w:space="0" w:color="auto"/>
        <w:right w:val="none" w:sz="0" w:space="0" w:color="auto"/>
      </w:divBdr>
    </w:div>
    <w:div w:id="1505973661">
      <w:bodyDiv w:val="1"/>
      <w:marLeft w:val="0"/>
      <w:marRight w:val="0"/>
      <w:marTop w:val="0"/>
      <w:marBottom w:val="0"/>
      <w:divBdr>
        <w:top w:val="none" w:sz="0" w:space="0" w:color="auto"/>
        <w:left w:val="none" w:sz="0" w:space="0" w:color="auto"/>
        <w:bottom w:val="none" w:sz="0" w:space="0" w:color="auto"/>
        <w:right w:val="none" w:sz="0" w:space="0" w:color="auto"/>
      </w:divBdr>
    </w:div>
    <w:div w:id="1511410853">
      <w:bodyDiv w:val="1"/>
      <w:marLeft w:val="0"/>
      <w:marRight w:val="0"/>
      <w:marTop w:val="0"/>
      <w:marBottom w:val="0"/>
      <w:divBdr>
        <w:top w:val="none" w:sz="0" w:space="0" w:color="auto"/>
        <w:left w:val="none" w:sz="0" w:space="0" w:color="auto"/>
        <w:bottom w:val="none" w:sz="0" w:space="0" w:color="auto"/>
        <w:right w:val="none" w:sz="0" w:space="0" w:color="auto"/>
      </w:divBdr>
    </w:div>
    <w:div w:id="1586378922">
      <w:bodyDiv w:val="1"/>
      <w:marLeft w:val="0"/>
      <w:marRight w:val="0"/>
      <w:marTop w:val="0"/>
      <w:marBottom w:val="0"/>
      <w:divBdr>
        <w:top w:val="none" w:sz="0" w:space="0" w:color="auto"/>
        <w:left w:val="none" w:sz="0" w:space="0" w:color="auto"/>
        <w:bottom w:val="none" w:sz="0" w:space="0" w:color="auto"/>
        <w:right w:val="none" w:sz="0" w:space="0" w:color="auto"/>
      </w:divBdr>
    </w:div>
    <w:div w:id="1731884003">
      <w:bodyDiv w:val="1"/>
      <w:marLeft w:val="0"/>
      <w:marRight w:val="0"/>
      <w:marTop w:val="0"/>
      <w:marBottom w:val="0"/>
      <w:divBdr>
        <w:top w:val="none" w:sz="0" w:space="0" w:color="auto"/>
        <w:left w:val="none" w:sz="0" w:space="0" w:color="auto"/>
        <w:bottom w:val="none" w:sz="0" w:space="0" w:color="auto"/>
        <w:right w:val="none" w:sz="0" w:space="0" w:color="auto"/>
      </w:divBdr>
    </w:div>
    <w:div w:id="1936091376">
      <w:bodyDiv w:val="1"/>
      <w:marLeft w:val="0"/>
      <w:marRight w:val="0"/>
      <w:marTop w:val="0"/>
      <w:marBottom w:val="0"/>
      <w:divBdr>
        <w:top w:val="none" w:sz="0" w:space="0" w:color="auto"/>
        <w:left w:val="none" w:sz="0" w:space="0" w:color="auto"/>
        <w:bottom w:val="none" w:sz="0" w:space="0" w:color="auto"/>
        <w:right w:val="none" w:sz="0" w:space="0" w:color="auto"/>
      </w:divBdr>
    </w:div>
    <w:div w:id="2028941981">
      <w:bodyDiv w:val="1"/>
      <w:marLeft w:val="0"/>
      <w:marRight w:val="0"/>
      <w:marTop w:val="0"/>
      <w:marBottom w:val="0"/>
      <w:divBdr>
        <w:top w:val="none" w:sz="0" w:space="0" w:color="auto"/>
        <w:left w:val="none" w:sz="0" w:space="0" w:color="auto"/>
        <w:bottom w:val="none" w:sz="0" w:space="0" w:color="auto"/>
        <w:right w:val="none" w:sz="0" w:space="0" w:color="auto"/>
      </w:divBdr>
    </w:div>
    <w:div w:id="2045981541">
      <w:bodyDiv w:val="1"/>
      <w:marLeft w:val="0"/>
      <w:marRight w:val="0"/>
      <w:marTop w:val="0"/>
      <w:marBottom w:val="0"/>
      <w:divBdr>
        <w:top w:val="none" w:sz="0" w:space="0" w:color="auto"/>
        <w:left w:val="none" w:sz="0" w:space="0" w:color="auto"/>
        <w:bottom w:val="none" w:sz="0" w:space="0" w:color="auto"/>
        <w:right w:val="none" w:sz="0" w:space="0" w:color="auto"/>
      </w:divBdr>
    </w:div>
    <w:div w:id="2075351548">
      <w:bodyDiv w:val="1"/>
      <w:marLeft w:val="0"/>
      <w:marRight w:val="0"/>
      <w:marTop w:val="0"/>
      <w:marBottom w:val="0"/>
      <w:divBdr>
        <w:top w:val="none" w:sz="0" w:space="0" w:color="auto"/>
        <w:left w:val="none" w:sz="0" w:space="0" w:color="auto"/>
        <w:bottom w:val="none" w:sz="0" w:space="0" w:color="auto"/>
        <w:right w:val="none" w:sz="0" w:space="0" w:color="auto"/>
      </w:divBdr>
    </w:div>
    <w:div w:id="2115781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934E0B-C710-407F-94AE-EC9C7426E5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4</Pages>
  <Words>650</Words>
  <Characters>5590</Characters>
  <Application>Microsoft Office Word</Application>
  <DocSecurity>0</DocSecurity>
  <Lines>145</Lines>
  <Paragraphs>19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Grigor Tsaturyan</dc:creator>
  <cp:keywords>https://mul2.gov.am/tasks/1364249/oneclick?token=62ef66c4576f623dcb17ccce9ccfb66f</cp:keywords>
  <dc:description/>
  <cp:lastModifiedBy>Lilit Sargsyan1</cp:lastModifiedBy>
  <cp:revision>22</cp:revision>
  <dcterms:created xsi:type="dcterms:W3CDTF">2026-03-05T10:03:00Z</dcterms:created>
  <dcterms:modified xsi:type="dcterms:W3CDTF">2026-08-10T10:25:00Z</dcterms:modified>
</cp:coreProperties>
</file>