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38459" w14:textId="77777777" w:rsidR="00DD4247" w:rsidRPr="00DD4247" w:rsidRDefault="00DD4247" w:rsidP="005E6242">
      <w:pPr>
        <w:spacing w:line="360" w:lineRule="auto"/>
        <w:ind w:firstLine="720"/>
        <w:jc w:val="center"/>
        <w:rPr>
          <w:rFonts w:ascii="GHEA Grapalat" w:hAnsi="GHEA Grapalat"/>
          <w:sz w:val="24"/>
          <w:szCs w:val="24"/>
          <w:lang w:val="hy-AM"/>
        </w:rPr>
      </w:pPr>
      <w:r w:rsidRPr="00DD4247">
        <w:rPr>
          <w:rFonts w:ascii="GHEA Grapalat" w:hAnsi="GHEA Grapalat"/>
          <w:sz w:val="24"/>
          <w:szCs w:val="24"/>
          <w:lang w:val="hy-AM"/>
        </w:rPr>
        <w:t>Հ Ի Մ Ն Ա Վ Ո Ր ՈՒ Մ</w:t>
      </w:r>
    </w:p>
    <w:p w14:paraId="4FC93242" w14:textId="58DBC954" w:rsidR="00DD4247" w:rsidRPr="005E6242" w:rsidRDefault="00DD4247" w:rsidP="005E6242">
      <w:pPr>
        <w:spacing w:line="360" w:lineRule="auto"/>
        <w:ind w:firstLine="720"/>
        <w:jc w:val="center"/>
        <w:rPr>
          <w:rFonts w:ascii="GHEA Grapalat" w:hAnsi="GHEA Grapalat"/>
          <w:sz w:val="24"/>
          <w:szCs w:val="24"/>
          <w:lang w:val="hy-AM"/>
        </w:rPr>
      </w:pPr>
      <w:r w:rsidRPr="00DD4247">
        <w:rPr>
          <w:rFonts w:ascii="GHEA Grapalat" w:hAnsi="GHEA Grapalat"/>
          <w:sz w:val="24"/>
          <w:szCs w:val="24"/>
          <w:lang w:val="hy-AM"/>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ԵՎ ԼՐԱՑՈՒՄ</w:t>
      </w:r>
      <w:r w:rsidR="00FF6D46">
        <w:rPr>
          <w:rFonts w:ascii="GHEA Grapalat" w:hAnsi="GHEA Grapalat"/>
          <w:sz w:val="24"/>
          <w:szCs w:val="24"/>
          <w:lang w:val="hy-AM"/>
        </w:rPr>
        <w:t>ՆԵՐ</w:t>
      </w:r>
      <w:r w:rsidRPr="00DD4247">
        <w:rPr>
          <w:rFonts w:ascii="GHEA Grapalat" w:hAnsi="GHEA Grapalat"/>
          <w:sz w:val="24"/>
          <w:szCs w:val="24"/>
          <w:lang w:val="hy-AM"/>
        </w:rPr>
        <w:t xml:space="preserve"> ԿԱՏԱՐԵԼՈՒ ՄԱՍԻՆ» ՀԱՅԱՍՏԱՆԻ ՀԱՆՐԱՊԵՏՈՒԹՅԱՆ ԿԱՌԱՎԱՐՈՒԹՅԱՆ ՈՐՈՇՄԱՆ ԸՆԴՈՒՆՄԱՆ</w:t>
      </w:r>
    </w:p>
    <w:p w14:paraId="117A739B" w14:textId="77777777" w:rsidR="00DD4247" w:rsidRPr="00DD4247" w:rsidRDefault="00DD4247" w:rsidP="005E6242">
      <w:pPr>
        <w:spacing w:line="360" w:lineRule="auto"/>
        <w:ind w:firstLine="720"/>
        <w:jc w:val="center"/>
        <w:rPr>
          <w:rFonts w:ascii="GHEA Grapalat" w:hAnsi="GHEA Grapalat"/>
          <w:sz w:val="24"/>
          <w:szCs w:val="24"/>
          <w:lang w:val="hy-AM"/>
        </w:rPr>
      </w:pPr>
    </w:p>
    <w:p w14:paraId="7499E557" w14:textId="7AC27985" w:rsidR="00DD4247" w:rsidRPr="00DD4247" w:rsidRDefault="00DD4247" w:rsidP="005E6242">
      <w:pPr>
        <w:spacing w:line="360" w:lineRule="auto"/>
        <w:ind w:firstLine="720"/>
        <w:rPr>
          <w:rFonts w:ascii="GHEA Grapalat" w:hAnsi="GHEA Grapalat"/>
          <w:b/>
          <w:bCs/>
          <w:sz w:val="24"/>
          <w:szCs w:val="24"/>
          <w:lang w:val="hy-AM"/>
        </w:rPr>
      </w:pPr>
      <w:r w:rsidRPr="00DD4247">
        <w:rPr>
          <w:rFonts w:ascii="GHEA Grapalat" w:hAnsi="GHEA Grapalat"/>
          <w:b/>
          <w:bCs/>
          <w:sz w:val="24"/>
          <w:szCs w:val="24"/>
          <w:lang w:val="hy-AM"/>
        </w:rPr>
        <w:t>1. Անհրաժեշտությունը</w:t>
      </w:r>
      <w:r w:rsidR="005E6242">
        <w:rPr>
          <w:rFonts w:ascii="GHEA Grapalat" w:hAnsi="GHEA Grapalat"/>
          <w:b/>
          <w:bCs/>
          <w:sz w:val="24"/>
          <w:szCs w:val="24"/>
          <w:lang w:val="hy-AM"/>
        </w:rPr>
        <w:t>.</w:t>
      </w:r>
    </w:p>
    <w:p w14:paraId="4C6A4E0A" w14:textId="26DDB77B" w:rsidR="00DD4247" w:rsidRPr="00DD4247"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և լրացում</w:t>
      </w:r>
      <w:r w:rsidR="00FF6D46">
        <w:rPr>
          <w:rFonts w:ascii="GHEA Grapalat" w:hAnsi="GHEA Grapalat"/>
          <w:sz w:val="24"/>
          <w:szCs w:val="24"/>
          <w:lang w:val="hy-AM"/>
        </w:rPr>
        <w:t>ներ</w:t>
      </w:r>
      <w:bookmarkStart w:id="0" w:name="_GoBack"/>
      <w:bookmarkEnd w:id="0"/>
      <w:r w:rsidRPr="005E6242">
        <w:rPr>
          <w:rFonts w:ascii="GHEA Grapalat" w:hAnsi="GHEA Grapalat"/>
          <w:sz w:val="24"/>
          <w:szCs w:val="24"/>
          <w:lang w:val="hy-AM"/>
        </w:rPr>
        <w:t xml:space="preserve"> կատարելու մասին» Հայաստանի Հանրապետության կառավարության որոշման նախագծի (այսուհետ՝ Նախագիծ) ընդունումը պայմանավորված է «Հանրապետական անասնաբուժասանիտարական և բուսասանիտարական լաբորատոր ծառայությունների կենտրոն» ՊՈԱԿ-ի</w:t>
      </w:r>
      <w:r w:rsidR="00263D49">
        <w:rPr>
          <w:rFonts w:ascii="GHEA Grapalat" w:hAnsi="GHEA Grapalat"/>
          <w:sz w:val="24"/>
          <w:szCs w:val="24"/>
          <w:lang w:val="hy-AM"/>
        </w:rPr>
        <w:t xml:space="preserve"> </w:t>
      </w:r>
      <w:r w:rsidR="00263D49" w:rsidRPr="005E6242">
        <w:rPr>
          <w:rFonts w:ascii="GHEA Grapalat" w:hAnsi="GHEA Grapalat"/>
          <w:sz w:val="24"/>
          <w:szCs w:val="24"/>
          <w:lang w:val="hy-AM"/>
        </w:rPr>
        <w:t xml:space="preserve">(այսուհետ՝ </w:t>
      </w:r>
      <w:r w:rsidR="00263D49">
        <w:rPr>
          <w:rFonts w:ascii="GHEA Grapalat" w:hAnsi="GHEA Grapalat"/>
          <w:sz w:val="24"/>
          <w:szCs w:val="24"/>
          <w:lang w:val="hy-AM"/>
        </w:rPr>
        <w:t>ՀԱԲԼԾԿ</w:t>
      </w:r>
      <w:r w:rsidR="00263D49" w:rsidRPr="005E6242">
        <w:rPr>
          <w:rFonts w:ascii="GHEA Grapalat" w:hAnsi="GHEA Grapalat"/>
          <w:sz w:val="24"/>
          <w:szCs w:val="24"/>
          <w:lang w:val="hy-AM"/>
        </w:rPr>
        <w:t>)</w:t>
      </w:r>
      <w:r w:rsidR="00263D49">
        <w:rPr>
          <w:rFonts w:ascii="GHEA Grapalat" w:hAnsi="GHEA Grapalat"/>
          <w:sz w:val="24"/>
          <w:szCs w:val="24"/>
          <w:lang w:val="hy-AM"/>
        </w:rPr>
        <w:t xml:space="preserve"> </w:t>
      </w:r>
      <w:r w:rsidRPr="005E6242">
        <w:rPr>
          <w:rFonts w:ascii="GHEA Grapalat" w:hAnsi="GHEA Grapalat"/>
          <w:sz w:val="24"/>
          <w:szCs w:val="24"/>
          <w:lang w:val="hy-AM"/>
        </w:rPr>
        <w:t>լաբորատոր կարողությունների ընդլայնման և տեխնիկական վերազինման անհրաժեշտությամբ՝ կոնյակի և գինեգործական արտադրանքի նկատմամբ պետական վերահսկողության արդյունավետության բարձրացման նպատակով։ Նախագծով առաջարկվում է անհրաժեշտ ֆինանսավորումն ապահովել պետական բյուջեով նախատեսված միջոցների վերաբաշխման միջոցով։</w:t>
      </w:r>
    </w:p>
    <w:p w14:paraId="18B60EB8"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2. Ընթացիկ իրավիճակը և խնդիրները</w:t>
      </w:r>
    </w:p>
    <w:p w14:paraId="1B5F72F3" w14:textId="646A6F5D"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Հայաստանի Հանրապետությունում թեթև էլեմենտների կայուն իզոտոպների որոշման փորձարկումները ներկայումս իրականացվում են միայն Սննդամթերքի անվտանգության տեսչական մարմնի ենթակայությա</w:t>
      </w:r>
      <w:r w:rsidR="00E83C50">
        <w:rPr>
          <w:rFonts w:ascii="GHEA Grapalat" w:hAnsi="GHEA Grapalat"/>
          <w:sz w:val="24"/>
          <w:szCs w:val="24"/>
          <w:lang w:val="hy-AM"/>
        </w:rPr>
        <w:t>մբ գործող ՀԱԲԼԾԿ</w:t>
      </w:r>
      <w:r w:rsidRPr="005E6242">
        <w:rPr>
          <w:rFonts w:ascii="GHEA Grapalat" w:hAnsi="GHEA Grapalat"/>
          <w:sz w:val="24"/>
          <w:szCs w:val="24"/>
          <w:lang w:val="hy-AM"/>
        </w:rPr>
        <w:t>-ի կողմից։</w:t>
      </w:r>
    </w:p>
    <w:p w14:paraId="3EBD5DAB" w14:textId="69F162E4"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Թեթև էլեմենտների կայուն իզոտոպների որոշումը հանդիսանում է Եվրասիական տնտեսական միության «Ալկոհոլային արտադրանքի անվտանգության մասին»</w:t>
      </w:r>
      <w:r w:rsidR="00263D49" w:rsidRPr="005E6242">
        <w:rPr>
          <w:rFonts w:ascii="GHEA Grapalat" w:hAnsi="GHEA Grapalat"/>
          <w:sz w:val="24"/>
          <w:szCs w:val="24"/>
          <w:lang w:val="hy-AM"/>
        </w:rPr>
        <w:t xml:space="preserve"> ԵԱՏՄ 047/2018 </w:t>
      </w:r>
      <w:r w:rsidRPr="005E6242">
        <w:rPr>
          <w:rFonts w:ascii="GHEA Grapalat" w:hAnsi="GHEA Grapalat"/>
          <w:sz w:val="24"/>
          <w:szCs w:val="24"/>
          <w:lang w:val="hy-AM"/>
        </w:rPr>
        <w:t>տեխնիկական կանոնակարգի պահանջներից մեկը և հնարավորություն է տալիս գնահատել գինեգործական արտադրանքի իսկությունը, բացահայտել հնարավոր կեղծիքները և ապահովել արտադրանքի համապատասխանությունը սահմանված պահանջներին։</w:t>
      </w:r>
    </w:p>
    <w:p w14:paraId="01BF474F" w14:textId="77777777"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 xml:space="preserve">Գործող տեխնիկական հագեցվածության պայմաններում լաբորատորիան 5 աշխատանքային օրվա ընթացքում կարողանում է իրականացնել ընդամենը 4-5 նմուշի </w:t>
      </w:r>
      <w:r w:rsidRPr="005E6242">
        <w:rPr>
          <w:rFonts w:ascii="GHEA Grapalat" w:hAnsi="GHEA Grapalat"/>
          <w:sz w:val="24"/>
          <w:szCs w:val="24"/>
          <w:lang w:val="hy-AM"/>
        </w:rPr>
        <w:lastRenderedPageBreak/>
        <w:t>ամբողջական փորձարկում։ Առաջարկվող սարքավորումների և պարագաների ձեռքբերումը հնարավորություն կտա նույն ժամանակահատվածում իրականացնել մինչև 15 նմուշի փորձարկում՝ ապահովելով լաբորատորիայի թողունակության շուրջ եռակի աճ։</w:t>
      </w:r>
    </w:p>
    <w:p w14:paraId="221F618A" w14:textId="77777777"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Արդյունքում կբարձրանա կոնյակի և գինեգործական արտադրանքի նկատմամբ պետական վերահսկողության արդյունավետությունը, կարագանա փորձաքննությունների իրականացումը և կբարձրանա կեղծված արտադրանքի հայտնաբերման արդյունավետությունը, այդ թվում՝ սահմանային պետական վերահսկողության շրջանակներում։</w:t>
      </w:r>
    </w:p>
    <w:p w14:paraId="28EDBBAF"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3. Տվյալ բնագավառում իրականացվող քաղաքականությունը</w:t>
      </w:r>
    </w:p>
    <w:p w14:paraId="4345FD2B" w14:textId="77777777"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Հայաստանի Հանրապետության պետական քաղաքականությունն ուղղված է սննդամթերքի անվտանգության պետական վերահսկողության արդյունավետության բարձրացմանը, լաբորատոր կարողությունների զարգացմանը, միջազգային և Եվրասիական տնտեսական միության տեխնիկական կանոնակարգերի պահանջների կատարման ապահովմանը, ինչպես նաև արտադրանքի որակի և անվտանգության նկատմամբ պետական վերահսկողության կատարելագործմանը։</w:t>
      </w:r>
    </w:p>
    <w:p w14:paraId="08096988" w14:textId="294AF2CC" w:rsidR="00452175" w:rsidRDefault="00452175" w:rsidP="005E6242">
      <w:pPr>
        <w:spacing w:line="360" w:lineRule="auto"/>
        <w:ind w:firstLine="720"/>
        <w:jc w:val="both"/>
        <w:rPr>
          <w:rFonts w:ascii="GHEA Grapalat" w:hAnsi="GHEA Grapalat"/>
          <w:sz w:val="24"/>
          <w:szCs w:val="24"/>
          <w:lang w:val="hy-AM"/>
        </w:rPr>
      </w:pPr>
      <w:r w:rsidRPr="00452175">
        <w:rPr>
          <w:rFonts w:ascii="GHEA Grapalat" w:hAnsi="GHEA Grapalat"/>
          <w:sz w:val="24"/>
          <w:szCs w:val="24"/>
          <w:lang w:val="hy-AM"/>
        </w:rPr>
        <w:t xml:space="preserve">Հաշվի առնելով, որ  </w:t>
      </w:r>
      <w:r w:rsidR="00FF6D46">
        <w:rPr>
          <w:rFonts w:ascii="GHEA Grapalat" w:hAnsi="GHEA Grapalat"/>
          <w:sz w:val="24"/>
          <w:szCs w:val="24"/>
          <w:lang w:val="hy-AM"/>
        </w:rPr>
        <w:t>1067</w:t>
      </w:r>
      <w:r w:rsidRPr="00452175">
        <w:rPr>
          <w:rFonts w:ascii="GHEA Grapalat" w:hAnsi="GHEA Grapalat"/>
          <w:sz w:val="24"/>
          <w:szCs w:val="24"/>
          <w:lang w:val="hy-AM"/>
        </w:rPr>
        <w:t xml:space="preserve"> «Որակի ենթակառուցվածքի համակարգի </w:t>
      </w:r>
      <w:proofErr w:type="spellStart"/>
      <w:r w:rsidRPr="00452175">
        <w:rPr>
          <w:rFonts w:ascii="GHEA Grapalat" w:hAnsi="GHEA Grapalat"/>
          <w:sz w:val="24"/>
          <w:szCs w:val="24"/>
          <w:lang w:val="hy-AM"/>
        </w:rPr>
        <w:t>արդիականացմանն</w:t>
      </w:r>
      <w:proofErr w:type="spellEnd"/>
      <w:r w:rsidRPr="00452175">
        <w:rPr>
          <w:rFonts w:ascii="GHEA Grapalat" w:hAnsi="GHEA Grapalat"/>
          <w:sz w:val="24"/>
          <w:szCs w:val="24"/>
          <w:lang w:val="hy-AM"/>
        </w:rPr>
        <w:t xml:space="preserve"> աջակցություն» ծրագրի </w:t>
      </w:r>
      <w:r w:rsidR="00FF6D46">
        <w:rPr>
          <w:rFonts w:ascii="GHEA Grapalat" w:hAnsi="GHEA Grapalat"/>
          <w:sz w:val="24"/>
          <w:szCs w:val="24"/>
          <w:lang w:val="hy-AM"/>
        </w:rPr>
        <w:t>12001</w:t>
      </w:r>
      <w:r>
        <w:rPr>
          <w:rFonts w:ascii="GHEA Grapalat" w:hAnsi="GHEA Grapalat"/>
          <w:sz w:val="24"/>
          <w:szCs w:val="24"/>
          <w:lang w:val="hy-AM"/>
        </w:rPr>
        <w:t xml:space="preserve"> </w:t>
      </w:r>
      <w:proofErr w:type="spellStart"/>
      <w:r w:rsidRPr="00452175">
        <w:rPr>
          <w:rFonts w:ascii="GHEA Grapalat" w:hAnsi="GHEA Grapalat"/>
          <w:sz w:val="24"/>
          <w:szCs w:val="24"/>
          <w:lang w:val="hy-AM"/>
        </w:rPr>
        <w:t>միջոցառմամբ</w:t>
      </w:r>
      <w:proofErr w:type="spellEnd"/>
      <w:r w:rsidRPr="00452175">
        <w:rPr>
          <w:rFonts w:ascii="GHEA Grapalat" w:hAnsi="GHEA Grapalat"/>
          <w:sz w:val="24"/>
          <w:szCs w:val="24"/>
          <w:lang w:val="hy-AM"/>
        </w:rPr>
        <w:t xml:space="preserve"> նախատեսված ծախսերը ներառվել են պետական բյուջեում որպես ՀՀ կառավարության 2021-2026 թվականների ծրագրից («2. Տնտեսություն» բաժնի «2.6 Որակի ենթակառուցվածք» ենթաբաժնի 1-</w:t>
      </w:r>
      <w:r w:rsidRPr="00452175">
        <w:rPr>
          <w:rFonts w:ascii="GHEA Grapalat" w:hAnsi="GHEA Grapalat" w:cs="GHEA Grapalat"/>
          <w:sz w:val="24"/>
          <w:szCs w:val="24"/>
          <w:lang w:val="hy-AM"/>
        </w:rPr>
        <w:t>ին</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պարբերություն</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և</w:t>
      </w:r>
      <w:r w:rsidRPr="00452175">
        <w:rPr>
          <w:rFonts w:ascii="GHEA Grapalat" w:hAnsi="GHEA Grapalat"/>
          <w:sz w:val="24"/>
          <w:szCs w:val="24"/>
          <w:lang w:val="hy-AM"/>
        </w:rPr>
        <w:t xml:space="preserve"> </w:t>
      </w:r>
      <w:r w:rsidR="00FF6D46">
        <w:rPr>
          <w:rFonts w:ascii="GHEA Grapalat" w:hAnsi="GHEA Grapalat"/>
          <w:sz w:val="24"/>
          <w:szCs w:val="24"/>
          <w:lang w:val="hy-AM"/>
        </w:rPr>
        <w:t xml:space="preserve">ՀՀ </w:t>
      </w:r>
      <w:r w:rsidRPr="00452175">
        <w:rPr>
          <w:rFonts w:ascii="GHEA Grapalat" w:hAnsi="GHEA Grapalat" w:cs="GHEA Grapalat"/>
          <w:sz w:val="24"/>
          <w:szCs w:val="24"/>
          <w:lang w:val="hy-AM"/>
        </w:rPr>
        <w:t>կառավարության</w:t>
      </w:r>
      <w:r w:rsidRPr="00452175">
        <w:rPr>
          <w:rFonts w:ascii="GHEA Grapalat" w:hAnsi="GHEA Grapalat"/>
          <w:sz w:val="24"/>
          <w:szCs w:val="24"/>
          <w:lang w:val="hy-AM"/>
        </w:rPr>
        <w:t xml:space="preserve"> 2021 </w:t>
      </w:r>
      <w:r w:rsidRPr="00452175">
        <w:rPr>
          <w:rFonts w:ascii="GHEA Grapalat" w:hAnsi="GHEA Grapalat" w:cs="GHEA Grapalat"/>
          <w:sz w:val="24"/>
          <w:szCs w:val="24"/>
          <w:lang w:val="hy-AM"/>
        </w:rPr>
        <w:t>թվականի</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նոյեմբերի</w:t>
      </w:r>
      <w:r w:rsidRPr="00452175">
        <w:rPr>
          <w:rFonts w:ascii="GHEA Grapalat" w:hAnsi="GHEA Grapalat"/>
          <w:sz w:val="24"/>
          <w:szCs w:val="24"/>
          <w:lang w:val="hy-AM"/>
        </w:rPr>
        <w:t xml:space="preserve"> 18-</w:t>
      </w:r>
      <w:r w:rsidRPr="00452175">
        <w:rPr>
          <w:rFonts w:ascii="GHEA Grapalat" w:hAnsi="GHEA Grapalat" w:cs="GHEA Grapalat"/>
          <w:sz w:val="24"/>
          <w:szCs w:val="24"/>
          <w:lang w:val="hy-AM"/>
        </w:rPr>
        <w:t>ի</w:t>
      </w:r>
      <w:r w:rsidRPr="00452175">
        <w:rPr>
          <w:rFonts w:ascii="GHEA Grapalat" w:hAnsi="GHEA Grapalat"/>
          <w:sz w:val="24"/>
          <w:szCs w:val="24"/>
          <w:lang w:val="hy-AM"/>
        </w:rPr>
        <w:t xml:space="preserve"> N 1902-</w:t>
      </w:r>
      <w:r w:rsidRPr="00452175">
        <w:rPr>
          <w:rFonts w:ascii="GHEA Grapalat" w:hAnsi="GHEA Grapalat" w:cs="GHEA Grapalat"/>
          <w:sz w:val="24"/>
          <w:szCs w:val="24"/>
          <w:lang w:val="hy-AM"/>
        </w:rPr>
        <w:t>Լ</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որոշմամբ</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սահմանված</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միջոցառումների</w:t>
      </w:r>
      <w:r w:rsidRPr="00452175">
        <w:rPr>
          <w:rFonts w:ascii="GHEA Grapalat" w:hAnsi="GHEA Grapalat"/>
          <w:sz w:val="24"/>
          <w:szCs w:val="24"/>
          <w:lang w:val="hy-AM"/>
        </w:rPr>
        <w:t xml:space="preserve"> (11.1, 11.2 </w:t>
      </w:r>
      <w:r w:rsidRPr="00452175">
        <w:rPr>
          <w:rFonts w:ascii="GHEA Grapalat" w:hAnsi="GHEA Grapalat" w:cs="GHEA Grapalat"/>
          <w:sz w:val="24"/>
          <w:szCs w:val="24"/>
          <w:lang w:val="hy-AM"/>
        </w:rPr>
        <w:t>կետեր</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իրականացմանն</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ուղղված</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ֆինանսավորում</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նշված</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միջոցառման</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շրջանակներում</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նախատեսված</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քայլերի</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մի</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մասը</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արդեն</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իրականացվել</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է</w:t>
      </w:r>
      <w:r w:rsidRPr="00452175">
        <w:rPr>
          <w:rFonts w:ascii="GHEA Grapalat" w:hAnsi="GHEA Grapalat"/>
          <w:sz w:val="24"/>
          <w:szCs w:val="24"/>
          <w:lang w:val="hy-AM"/>
        </w:rPr>
        <w:t xml:space="preserve">, </w:t>
      </w:r>
      <w:r w:rsidRPr="00452175">
        <w:rPr>
          <w:rFonts w:ascii="GHEA Grapalat" w:hAnsi="GHEA Grapalat" w:cs="GHEA Grapalat"/>
          <w:sz w:val="24"/>
          <w:szCs w:val="24"/>
          <w:lang w:val="hy-AM"/>
        </w:rPr>
        <w:t>իսկ</w:t>
      </w:r>
      <w:r w:rsidRPr="00452175">
        <w:rPr>
          <w:rFonts w:ascii="GHEA Grapalat" w:hAnsi="GHEA Grapalat"/>
          <w:sz w:val="24"/>
          <w:szCs w:val="24"/>
          <w:lang w:val="hy-AM"/>
        </w:rPr>
        <w:t xml:space="preserve"> մնացած մասով անհրաժեշտությունը վերաձևակերպվել է՝ ուղղվելով սննդամթերքի անվտանգության ոլորտում լաբորատոր կարողությունների զարգացմանն ու տեսչական վերահսկողության արդյունավետության բարձրացմանը։ Այս համատեքստում 12001 միջոցառման համար նախատեսված միջոցների վերաբաշխումը 1213 ծրագրի 11021 միջոցառմանը չի հանգեցնում կառավարության ծրագրային հանձնառությունների չկատարելու, այլ ապահովում է նույն ռազմավարական նպատակների իրականացումը՝ որակի ենթակառուցվածքի և արտադրանքի անվտանգության ոլորտում պետական վերահսկողության գործիքների արդիականացման միջոցով։</w:t>
      </w:r>
    </w:p>
    <w:p w14:paraId="6F0E373B" w14:textId="367D82A3"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lastRenderedPageBreak/>
        <w:t>Նախագծով առաջարկվում է պետական բյուջեի վերաբաշխման միջոցով ապահովել «1213. Տեսչական վերահսկողության ծրագիր» ծրագրի «11021. Սննդամթերքի անվտանգության ոլորտում տեսչական վերահսկողության շրջանակներում լաբորատոր փորձարկումներ» միջոցառման իրականացման համար անհրաժեշտ ֆինանսավորումը՝ 1067 ծրագրի 12001 «Որակի ենթակառուցվածքի համակարգի արդիականացմանն աջակցություն» միջոցառման համար նախատեսված միջոցների հաշվին՝ առանց պետական բյուջեի ընդհանուր ծավալի փոփոխության։</w:t>
      </w:r>
    </w:p>
    <w:p w14:paraId="0F69BFC2"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4. Կարգավորման նպատակը և բնույթը</w:t>
      </w:r>
    </w:p>
    <w:p w14:paraId="66EE298D" w14:textId="2F9CA414"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 xml:space="preserve">Նախագծի նպատակն է ապահովել </w:t>
      </w:r>
      <w:r w:rsidR="00E83C50">
        <w:rPr>
          <w:rFonts w:ascii="GHEA Grapalat" w:hAnsi="GHEA Grapalat"/>
          <w:sz w:val="24"/>
          <w:szCs w:val="24"/>
          <w:lang w:val="hy-AM"/>
        </w:rPr>
        <w:t>ՀԱԲԼԾԿ</w:t>
      </w:r>
      <w:r w:rsidR="00E83C50" w:rsidRPr="005E6242">
        <w:rPr>
          <w:rFonts w:ascii="GHEA Grapalat" w:hAnsi="GHEA Grapalat"/>
          <w:sz w:val="24"/>
          <w:szCs w:val="24"/>
          <w:lang w:val="hy-AM"/>
        </w:rPr>
        <w:t xml:space="preserve"> </w:t>
      </w:r>
      <w:r w:rsidRPr="005E6242">
        <w:rPr>
          <w:rFonts w:ascii="GHEA Grapalat" w:hAnsi="GHEA Grapalat"/>
          <w:sz w:val="24"/>
          <w:szCs w:val="24"/>
          <w:lang w:val="hy-AM"/>
        </w:rPr>
        <w:t>-ի լաբորատոր տեխնիկական վերազինումը, մեծացնել փորձարկումների թողունակությունը, բարձրացնել սննդամթերքի անվտանգության ոլորտում պետական վերահսկողության արդյունավետությունը և ապահովել Եվրասիական տնտեսական միության տեխնիկական կանոնակարգերի պահանջների կատարումը։</w:t>
      </w:r>
    </w:p>
    <w:p w14:paraId="59BCE947"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5. Նախագծի մշակման գործընթացում ներգրավված ինստիտուտները և անձինք</w:t>
      </w:r>
    </w:p>
    <w:p w14:paraId="3F4E2794" w14:textId="77777777"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Հայաստանի Հանրապետության էկոնոմիկայի նախարարություն։</w:t>
      </w:r>
    </w:p>
    <w:p w14:paraId="345129FD"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6. Այլ տեղեկություններ (եթե այդպիսիք առկա են)</w:t>
      </w:r>
    </w:p>
    <w:p w14:paraId="28C4A4DB" w14:textId="77777777"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Նախագծի ընդունումն այլ օրենքների ընդունման անհրաժեշտություն չի առաջացնում, ինչպես նաև այլ իրավական ակտերում փոփոխություններ և (կամ) լրացումներ կատարելու անհրաժեշտություն չի առաջացնում։</w:t>
      </w:r>
    </w:p>
    <w:p w14:paraId="1AF52626"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7. Կապը ռազմավարական փաստաթղթերի հետ</w:t>
      </w:r>
    </w:p>
    <w:p w14:paraId="49C5494F" w14:textId="77777777"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Նախագիծը համահունչ է Հայաստանի վերափոխման ռազմավարություն 2050-ին, Հայաստանի Հանրապետության կառավարության 2021-2026 թվականների ծրագրին, ինչպես նաև սննդամթերքի անվտանգության և պետական վերահսկողության ոլորտում իրականացվող քաղաքականության նպատակներին։</w:t>
      </w:r>
    </w:p>
    <w:p w14:paraId="309A3CCF" w14:textId="77777777" w:rsidR="005E6242" w:rsidRPr="005E6242" w:rsidRDefault="005E6242" w:rsidP="005E6242">
      <w:pPr>
        <w:spacing w:line="360" w:lineRule="auto"/>
        <w:ind w:firstLine="720"/>
        <w:jc w:val="both"/>
        <w:rPr>
          <w:rFonts w:ascii="GHEA Grapalat" w:hAnsi="GHEA Grapalat"/>
          <w:b/>
          <w:bCs/>
          <w:sz w:val="24"/>
          <w:szCs w:val="24"/>
          <w:lang w:val="hy-AM"/>
        </w:rPr>
      </w:pPr>
      <w:r w:rsidRPr="005E6242">
        <w:rPr>
          <w:rFonts w:ascii="GHEA Grapalat" w:hAnsi="GHEA Grapalat"/>
          <w:b/>
          <w:bCs/>
          <w:sz w:val="24"/>
          <w:szCs w:val="24"/>
          <w:lang w:val="hy-AM"/>
        </w:rPr>
        <w:t>8. Ակնկալվող արդյունքը</w:t>
      </w:r>
    </w:p>
    <w:p w14:paraId="281B9443" w14:textId="75D20FCC" w:rsidR="005E6242" w:rsidRPr="005E6242" w:rsidRDefault="005E6242" w:rsidP="005E6242">
      <w:pPr>
        <w:spacing w:line="360" w:lineRule="auto"/>
        <w:ind w:firstLine="720"/>
        <w:jc w:val="both"/>
        <w:rPr>
          <w:rFonts w:ascii="GHEA Grapalat" w:hAnsi="GHEA Grapalat"/>
          <w:sz w:val="24"/>
          <w:szCs w:val="24"/>
          <w:lang w:val="hy-AM"/>
        </w:rPr>
      </w:pPr>
      <w:r w:rsidRPr="005E6242">
        <w:rPr>
          <w:rFonts w:ascii="GHEA Grapalat" w:hAnsi="GHEA Grapalat"/>
          <w:sz w:val="24"/>
          <w:szCs w:val="24"/>
          <w:lang w:val="hy-AM"/>
        </w:rPr>
        <w:t xml:space="preserve">Նախագծի ընդունման արդյունքում կապահովվի </w:t>
      </w:r>
      <w:r w:rsidR="00E83C50">
        <w:rPr>
          <w:rFonts w:ascii="GHEA Grapalat" w:hAnsi="GHEA Grapalat"/>
          <w:sz w:val="24"/>
          <w:szCs w:val="24"/>
          <w:lang w:val="hy-AM"/>
        </w:rPr>
        <w:t>ՀԱԲԼԾԿ</w:t>
      </w:r>
      <w:r w:rsidRPr="005E6242">
        <w:rPr>
          <w:rFonts w:ascii="GHEA Grapalat" w:hAnsi="GHEA Grapalat"/>
          <w:sz w:val="24"/>
          <w:szCs w:val="24"/>
          <w:lang w:val="hy-AM"/>
        </w:rPr>
        <w:t>-ի լաբորատոր կարողությունների ընդլայնումը, փորձարկումների թողունակության աճը, կոնյակի և գինեգործական արտադրանքի նկատմամբ պետական վերահսկողության արդյունավետության բարձրացումը, գինեգործական արտադրանքի իսկության գնահատման հնարավորությունների ընդլայնումը, կեղծված արտադրանքի առավել արագ հայտնաբերումը և սննդամթերքի անվտանգության ոլորտում պետական վերահսկողության արդյունավետության բարձրացումը։</w:t>
      </w:r>
    </w:p>
    <w:p w14:paraId="3C7F602A" w14:textId="17217CEE" w:rsidR="00053053" w:rsidRPr="005E6242" w:rsidRDefault="00053053" w:rsidP="005E6242">
      <w:pPr>
        <w:spacing w:line="360" w:lineRule="auto"/>
        <w:ind w:firstLine="720"/>
        <w:jc w:val="both"/>
        <w:rPr>
          <w:lang w:val="hy-AM"/>
        </w:rPr>
      </w:pPr>
    </w:p>
    <w:sectPr w:rsidR="00053053" w:rsidRPr="005E6242" w:rsidSect="005428A5">
      <w:pgSz w:w="12240" w:h="15840"/>
      <w:pgMar w:top="562" w:right="562" w:bottom="533"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02AFA"/>
    <w:multiLevelType w:val="hybridMultilevel"/>
    <w:tmpl w:val="C2C81A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D547DF4"/>
    <w:multiLevelType w:val="hybridMultilevel"/>
    <w:tmpl w:val="B5F02A76"/>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 w15:restartNumberingAfterBreak="0">
    <w:nsid w:val="52E31D70"/>
    <w:multiLevelType w:val="hybridMultilevel"/>
    <w:tmpl w:val="9B2A286A"/>
    <w:lvl w:ilvl="0" w:tplc="042B0001">
      <w:start w:val="1"/>
      <w:numFmt w:val="bullet"/>
      <w:lvlText w:val=""/>
      <w:lvlJc w:val="left"/>
      <w:pPr>
        <w:ind w:left="1515" w:hanging="360"/>
      </w:pPr>
      <w:rPr>
        <w:rFonts w:ascii="Symbol" w:hAnsi="Symbol" w:hint="default"/>
      </w:rPr>
    </w:lvl>
    <w:lvl w:ilvl="1" w:tplc="042B0003" w:tentative="1">
      <w:start w:val="1"/>
      <w:numFmt w:val="bullet"/>
      <w:lvlText w:val="o"/>
      <w:lvlJc w:val="left"/>
      <w:pPr>
        <w:ind w:left="2235" w:hanging="360"/>
      </w:pPr>
      <w:rPr>
        <w:rFonts w:ascii="Courier New" w:hAnsi="Courier New" w:cs="Courier New" w:hint="default"/>
      </w:rPr>
    </w:lvl>
    <w:lvl w:ilvl="2" w:tplc="042B0005" w:tentative="1">
      <w:start w:val="1"/>
      <w:numFmt w:val="bullet"/>
      <w:lvlText w:val=""/>
      <w:lvlJc w:val="left"/>
      <w:pPr>
        <w:ind w:left="2955" w:hanging="360"/>
      </w:pPr>
      <w:rPr>
        <w:rFonts w:ascii="Wingdings" w:hAnsi="Wingdings" w:hint="default"/>
      </w:rPr>
    </w:lvl>
    <w:lvl w:ilvl="3" w:tplc="042B0001" w:tentative="1">
      <w:start w:val="1"/>
      <w:numFmt w:val="bullet"/>
      <w:lvlText w:val=""/>
      <w:lvlJc w:val="left"/>
      <w:pPr>
        <w:ind w:left="3675" w:hanging="360"/>
      </w:pPr>
      <w:rPr>
        <w:rFonts w:ascii="Symbol" w:hAnsi="Symbol" w:hint="default"/>
      </w:rPr>
    </w:lvl>
    <w:lvl w:ilvl="4" w:tplc="042B0003" w:tentative="1">
      <w:start w:val="1"/>
      <w:numFmt w:val="bullet"/>
      <w:lvlText w:val="o"/>
      <w:lvlJc w:val="left"/>
      <w:pPr>
        <w:ind w:left="4395" w:hanging="360"/>
      </w:pPr>
      <w:rPr>
        <w:rFonts w:ascii="Courier New" w:hAnsi="Courier New" w:cs="Courier New" w:hint="default"/>
      </w:rPr>
    </w:lvl>
    <w:lvl w:ilvl="5" w:tplc="042B0005" w:tentative="1">
      <w:start w:val="1"/>
      <w:numFmt w:val="bullet"/>
      <w:lvlText w:val=""/>
      <w:lvlJc w:val="left"/>
      <w:pPr>
        <w:ind w:left="5115" w:hanging="360"/>
      </w:pPr>
      <w:rPr>
        <w:rFonts w:ascii="Wingdings" w:hAnsi="Wingdings" w:hint="default"/>
      </w:rPr>
    </w:lvl>
    <w:lvl w:ilvl="6" w:tplc="042B0001" w:tentative="1">
      <w:start w:val="1"/>
      <w:numFmt w:val="bullet"/>
      <w:lvlText w:val=""/>
      <w:lvlJc w:val="left"/>
      <w:pPr>
        <w:ind w:left="5835" w:hanging="360"/>
      </w:pPr>
      <w:rPr>
        <w:rFonts w:ascii="Symbol" w:hAnsi="Symbol" w:hint="default"/>
      </w:rPr>
    </w:lvl>
    <w:lvl w:ilvl="7" w:tplc="042B0003" w:tentative="1">
      <w:start w:val="1"/>
      <w:numFmt w:val="bullet"/>
      <w:lvlText w:val="o"/>
      <w:lvlJc w:val="left"/>
      <w:pPr>
        <w:ind w:left="6555" w:hanging="360"/>
      </w:pPr>
      <w:rPr>
        <w:rFonts w:ascii="Courier New" w:hAnsi="Courier New" w:cs="Courier New" w:hint="default"/>
      </w:rPr>
    </w:lvl>
    <w:lvl w:ilvl="8" w:tplc="042B0005" w:tentative="1">
      <w:start w:val="1"/>
      <w:numFmt w:val="bullet"/>
      <w:lvlText w:val=""/>
      <w:lvlJc w:val="left"/>
      <w:pPr>
        <w:ind w:left="7275" w:hanging="360"/>
      </w:pPr>
      <w:rPr>
        <w:rFonts w:ascii="Wingdings" w:hAnsi="Wingdings" w:hint="default"/>
      </w:rPr>
    </w:lvl>
  </w:abstractNum>
  <w:abstractNum w:abstractNumId="3" w15:restartNumberingAfterBreak="0">
    <w:nsid w:val="68264A76"/>
    <w:multiLevelType w:val="hybridMultilevel"/>
    <w:tmpl w:val="9DE010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BD7"/>
    <w:rsid w:val="0001066B"/>
    <w:rsid w:val="000275DC"/>
    <w:rsid w:val="0003793F"/>
    <w:rsid w:val="00053053"/>
    <w:rsid w:val="000849E1"/>
    <w:rsid w:val="0009134C"/>
    <w:rsid w:val="000C5319"/>
    <w:rsid w:val="000E5D61"/>
    <w:rsid w:val="00105145"/>
    <w:rsid w:val="00123D5F"/>
    <w:rsid w:val="0016344D"/>
    <w:rsid w:val="00181342"/>
    <w:rsid w:val="00181966"/>
    <w:rsid w:val="001A5275"/>
    <w:rsid w:val="001B1EF0"/>
    <w:rsid w:val="00205016"/>
    <w:rsid w:val="0026317D"/>
    <w:rsid w:val="00263D49"/>
    <w:rsid w:val="002A148D"/>
    <w:rsid w:val="002C662F"/>
    <w:rsid w:val="00301F21"/>
    <w:rsid w:val="003155B7"/>
    <w:rsid w:val="00324BBF"/>
    <w:rsid w:val="00360048"/>
    <w:rsid w:val="00396577"/>
    <w:rsid w:val="00404C3F"/>
    <w:rsid w:val="00413B4E"/>
    <w:rsid w:val="00430C57"/>
    <w:rsid w:val="004340FB"/>
    <w:rsid w:val="00452175"/>
    <w:rsid w:val="00466734"/>
    <w:rsid w:val="004D72B1"/>
    <w:rsid w:val="004E2798"/>
    <w:rsid w:val="0050220F"/>
    <w:rsid w:val="005428A5"/>
    <w:rsid w:val="00554702"/>
    <w:rsid w:val="005720B0"/>
    <w:rsid w:val="005B73E6"/>
    <w:rsid w:val="005C214D"/>
    <w:rsid w:val="005C7E20"/>
    <w:rsid w:val="005E6242"/>
    <w:rsid w:val="0062188F"/>
    <w:rsid w:val="0063189D"/>
    <w:rsid w:val="00640E21"/>
    <w:rsid w:val="00647864"/>
    <w:rsid w:val="0066284E"/>
    <w:rsid w:val="006719AF"/>
    <w:rsid w:val="006A42EC"/>
    <w:rsid w:val="006C52F5"/>
    <w:rsid w:val="00702D9A"/>
    <w:rsid w:val="007551ED"/>
    <w:rsid w:val="007924F9"/>
    <w:rsid w:val="007B327A"/>
    <w:rsid w:val="00966E7A"/>
    <w:rsid w:val="00972D84"/>
    <w:rsid w:val="00986BBA"/>
    <w:rsid w:val="009A09E0"/>
    <w:rsid w:val="009B1E50"/>
    <w:rsid w:val="00A128B5"/>
    <w:rsid w:val="00A37E49"/>
    <w:rsid w:val="00A55AB8"/>
    <w:rsid w:val="00A93095"/>
    <w:rsid w:val="00A957AF"/>
    <w:rsid w:val="00AB781D"/>
    <w:rsid w:val="00AC0748"/>
    <w:rsid w:val="00AC5986"/>
    <w:rsid w:val="00AF0F26"/>
    <w:rsid w:val="00AF7861"/>
    <w:rsid w:val="00B15F23"/>
    <w:rsid w:val="00B213B4"/>
    <w:rsid w:val="00B23258"/>
    <w:rsid w:val="00B24292"/>
    <w:rsid w:val="00B30C63"/>
    <w:rsid w:val="00B52276"/>
    <w:rsid w:val="00B620D9"/>
    <w:rsid w:val="00B734BA"/>
    <w:rsid w:val="00B77997"/>
    <w:rsid w:val="00BB2666"/>
    <w:rsid w:val="00BD1693"/>
    <w:rsid w:val="00BE0B2A"/>
    <w:rsid w:val="00BF2500"/>
    <w:rsid w:val="00C4180D"/>
    <w:rsid w:val="00CA3053"/>
    <w:rsid w:val="00D0394F"/>
    <w:rsid w:val="00DB53E2"/>
    <w:rsid w:val="00DD4247"/>
    <w:rsid w:val="00E073BC"/>
    <w:rsid w:val="00E13BD7"/>
    <w:rsid w:val="00E46E13"/>
    <w:rsid w:val="00E83C50"/>
    <w:rsid w:val="00E9065A"/>
    <w:rsid w:val="00E97290"/>
    <w:rsid w:val="00EA0A59"/>
    <w:rsid w:val="00F37535"/>
    <w:rsid w:val="00F40539"/>
    <w:rsid w:val="00F9103E"/>
    <w:rsid w:val="00FB47D3"/>
    <w:rsid w:val="00FC04FA"/>
    <w:rsid w:val="00FE1B7A"/>
    <w:rsid w:val="00FF6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AE07F"/>
  <w15:chartTrackingRefBased/>
  <w15:docId w15:val="{85C28934-5CD3-413D-B973-8DDE3130B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27A"/>
    <w:pPr>
      <w:spacing w:after="0" w:line="240" w:lineRule="auto"/>
    </w:pPr>
    <w:rPr>
      <w:rFonts w:ascii="Arial Armenian" w:eastAsia="Times New Roman" w:hAnsi="Arial Armenian"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B327A"/>
    <w:rPr>
      <w:color w:val="0000FF"/>
      <w:u w:val="single"/>
    </w:rPr>
  </w:style>
  <w:style w:type="paragraph" w:styleId="NoSpacing">
    <w:name w:val="No Spacing"/>
    <w:uiPriority w:val="1"/>
    <w:qFormat/>
    <w:rsid w:val="007B327A"/>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16344D"/>
    <w:rPr>
      <w:sz w:val="16"/>
      <w:szCs w:val="16"/>
    </w:rPr>
  </w:style>
  <w:style w:type="paragraph" w:styleId="CommentText">
    <w:name w:val="annotation text"/>
    <w:basedOn w:val="Normal"/>
    <w:link w:val="CommentTextChar"/>
    <w:uiPriority w:val="99"/>
    <w:semiHidden/>
    <w:unhideWhenUsed/>
    <w:rsid w:val="0016344D"/>
    <w:rPr>
      <w:sz w:val="20"/>
      <w:szCs w:val="20"/>
    </w:rPr>
  </w:style>
  <w:style w:type="character" w:customStyle="1" w:styleId="CommentTextChar">
    <w:name w:val="Comment Text Char"/>
    <w:basedOn w:val="DefaultParagraphFont"/>
    <w:link w:val="CommentText"/>
    <w:uiPriority w:val="99"/>
    <w:semiHidden/>
    <w:rsid w:val="0016344D"/>
    <w:rPr>
      <w:rFonts w:ascii="Arial Armenian" w:eastAsia="Times New Roman" w:hAnsi="Arial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16344D"/>
    <w:rPr>
      <w:b/>
      <w:bCs/>
    </w:rPr>
  </w:style>
  <w:style w:type="character" w:customStyle="1" w:styleId="CommentSubjectChar">
    <w:name w:val="Comment Subject Char"/>
    <w:basedOn w:val="CommentTextChar"/>
    <w:link w:val="CommentSubject"/>
    <w:uiPriority w:val="99"/>
    <w:semiHidden/>
    <w:rsid w:val="0016344D"/>
    <w:rPr>
      <w:rFonts w:ascii="Arial Armenian" w:eastAsia="Times New Roman" w:hAnsi="Arial Armenian" w:cs="Times New Roman"/>
      <w:b/>
      <w:bCs/>
      <w:sz w:val="20"/>
      <w:szCs w:val="20"/>
      <w:lang w:eastAsia="ru-RU"/>
    </w:rPr>
  </w:style>
  <w:style w:type="paragraph" w:styleId="BalloonText">
    <w:name w:val="Balloon Text"/>
    <w:basedOn w:val="Normal"/>
    <w:link w:val="BalloonTextChar"/>
    <w:uiPriority w:val="99"/>
    <w:semiHidden/>
    <w:unhideWhenUsed/>
    <w:rsid w:val="001634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44D"/>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uiPriority w:val="99"/>
    <w:unhideWhenUsed/>
    <w:qFormat/>
    <w:rsid w:val="007551ED"/>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7551ED"/>
    <w:rPr>
      <w:b/>
      <w:bCs/>
    </w:rPr>
  </w:style>
  <w:style w:type="paragraph" w:styleId="ListParagraph">
    <w:name w:val="List Paragraph"/>
    <w:basedOn w:val="Normal"/>
    <w:uiPriority w:val="34"/>
    <w:qFormat/>
    <w:rsid w:val="002C6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019933">
      <w:bodyDiv w:val="1"/>
      <w:marLeft w:val="0"/>
      <w:marRight w:val="0"/>
      <w:marTop w:val="0"/>
      <w:marBottom w:val="0"/>
      <w:divBdr>
        <w:top w:val="none" w:sz="0" w:space="0" w:color="auto"/>
        <w:left w:val="none" w:sz="0" w:space="0" w:color="auto"/>
        <w:bottom w:val="none" w:sz="0" w:space="0" w:color="auto"/>
        <w:right w:val="none" w:sz="0" w:space="0" w:color="auto"/>
      </w:divBdr>
    </w:div>
    <w:div w:id="1010988569">
      <w:bodyDiv w:val="1"/>
      <w:marLeft w:val="0"/>
      <w:marRight w:val="0"/>
      <w:marTop w:val="0"/>
      <w:marBottom w:val="0"/>
      <w:divBdr>
        <w:top w:val="none" w:sz="0" w:space="0" w:color="auto"/>
        <w:left w:val="none" w:sz="0" w:space="0" w:color="auto"/>
        <w:bottom w:val="none" w:sz="0" w:space="0" w:color="auto"/>
        <w:right w:val="none" w:sz="0" w:space="0" w:color="auto"/>
      </w:divBdr>
    </w:div>
    <w:div w:id="169137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620</Words>
  <Characters>5028</Characters>
  <Application>Microsoft Office Word</Application>
  <DocSecurity>0</DocSecurity>
  <Lines>335</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https:/mul2-mineconomy.gov.am/tasks/945581/oneclick?token=6244e9524ba2f5d565afa3131c98c3c8</cp:keywords>
  <dc:description/>
  <cp:lastModifiedBy>Susanna Arzumanyan</cp:lastModifiedBy>
  <cp:revision>3</cp:revision>
  <dcterms:created xsi:type="dcterms:W3CDTF">2026-07-29T12:00:00Z</dcterms:created>
  <dcterms:modified xsi:type="dcterms:W3CDTF">2026-08-07T13:36:00Z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baeb81a13a101012366b7dc2adf7c6431138492ca8b35caa6aea08445be2a28b</vt:lpwstr>
  </property>
</Properties>
</file>