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AC342" w14:textId="77777777"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14:paraId="24F1AB39" w14:textId="34E45AB0" w:rsidR="002A2158" w:rsidRPr="00C04282" w:rsidRDefault="00AF44F6"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AF44F6">
        <w:rPr>
          <w:rFonts w:ascii="GHEA Grapalat" w:hAnsi="GHEA Grapalat" w:cs="Sylfaen"/>
          <w:b/>
          <w:bCs/>
          <w:sz w:val="24"/>
          <w:szCs w:val="24"/>
          <w:lang w:eastAsia="ru-RU"/>
        </w:rPr>
        <w:t>«ՀԱՅԱՍՏԱՆԻ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ԵՎ ԼՐԱՑՈՒՄՆԵՐ ԿԱՏԱՐԵԼՈՒ ՄԱՍԻՆ</w:t>
      </w:r>
      <w:r w:rsidR="00C04282" w:rsidRPr="00C04282">
        <w:rPr>
          <w:rFonts w:ascii="GHEA Grapalat" w:hAnsi="GHEA Grapalat" w:cs="Sylfaen"/>
          <w:b/>
          <w:bCs/>
          <w:sz w:val="24"/>
          <w:szCs w:val="24"/>
          <w:lang w:eastAsia="ru-RU"/>
        </w:rPr>
        <w:t>»</w:t>
      </w:r>
      <w:r w:rsidR="00C04282">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14:paraId="1B8D5F48" w14:textId="77777777" w:rsidR="007B5450" w:rsidRPr="007B5450" w:rsidRDefault="002A2158" w:rsidP="001F4A56">
      <w:pPr>
        <w:widowControl w:val="0"/>
        <w:numPr>
          <w:ilvl w:val="0"/>
          <w:numId w:val="1"/>
        </w:numPr>
        <w:tabs>
          <w:tab w:val="left" w:pos="851"/>
          <w:tab w:val="left" w:pos="993"/>
        </w:tabs>
        <w:autoSpaceDE w:val="0"/>
        <w:autoSpaceDN w:val="0"/>
        <w:adjustRightInd w:val="0"/>
        <w:spacing w:before="600"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14:paraId="5162C4BB" w14:textId="3A924622" w:rsidR="00D23F23" w:rsidRPr="00D23F23"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 xml:space="preserve">Հայաստանի Հանրապետության արդարադատության նախարարության քրեակատարողական հիմնարկների տեխնիկական հագեցվածության ապահովման նպատակով՝ «Գնումների մասին» ՀՀ օրենքի 15-րդ հոդվածի 6-րդ մասի 2-րդ կետի համաձայն՝ առանց ֆինանսական միջոցների նախատեսման, թվով վեց քրեակատարողական հիմնարկների կարիքների համար արգելագոտիների պարագծերի էլեկտրոնային հսկողության համակարգի ձեռքբերման նպատակով, հայտարարվել է «ՀՀ ԱՆ ՔԿԾ-ԷԱՃԱՊՁԲ-26/37» ծածկագրով գնման ընթացակարգ, որի հաղթող է ճանաչվել՝ «ԴԻՋԻԲԵՅՍ» ՍՊԸ-ն:  </w:t>
      </w:r>
      <w:r>
        <w:rPr>
          <w:rFonts w:ascii="GHEA Grapalat" w:eastAsia="Times New Roman" w:hAnsi="GHEA Grapalat"/>
          <w:color w:val="000000"/>
          <w:sz w:val="24"/>
          <w:szCs w:val="24"/>
          <w:lang w:eastAsia="ru-RU"/>
        </w:rPr>
        <w:t>Ք</w:t>
      </w:r>
      <w:r w:rsidRPr="00D23F23">
        <w:rPr>
          <w:rFonts w:ascii="GHEA Grapalat" w:eastAsia="Times New Roman" w:hAnsi="GHEA Grapalat"/>
          <w:color w:val="000000"/>
          <w:sz w:val="24"/>
          <w:szCs w:val="24"/>
          <w:lang w:eastAsia="ru-RU"/>
        </w:rPr>
        <w:t>րեակատարողական ծառայության և «ԴԻՋԻԲԵՅՍ» ՍՊԸ-ի միջև 05.06.2026թ.-ին կնքվել է NՀՀ ԱՆ ՔԿԾ-ԷԱՃԱՊՁԲ-26/37-1 գնման պայմանագիրը, որի ընդհանուր գումարը կազմում է՝ 221</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880</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000 (երկու հարյուր քսանմեկ միլիոն ութ հարյուր ութսուն հազար) ՀՀ դրամ և նախատեսված է ձեռքբերել «Սևան», «Աբովյան», «Արթիկ», «Վանաձոր», «Վարդաշեն» և «Գորիս» քրեակատարողական հիմնարկների արգելագոտիների պարագծում էլեկտրոնային հսկողության համակարգ։</w:t>
      </w:r>
    </w:p>
    <w:p w14:paraId="55222801" w14:textId="21D7E36C" w:rsidR="00D23F23" w:rsidRPr="00D23F23"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 xml:space="preserve">Սևան», «Աբովյան», «Արթիկ», «Վանաձոր», «Վարդաշեն», «Նուբարաշեն» և «Գորիս» քրեակատարողական հիմնարկների արգելագոտիների պարագծերում էլեկտրոնային հսկողության համակարգի ներդնման նախագծանախահաշվային փաստաթղթերի կազմման ծառայությունների ձեռքբերման նպատակով «Գնումների մասին» ՀՀ օրենքի 15-րդ հոդվածի 6-րդ մասի 2-րդ կետի համաձայն՝ 16.05.2025թ.  հայտարարվել էր «ՀՀ ԱՆ ՔԿԾ-ԳՀԾՁԲ-25/7» ծածկագրով  գնման ընթացակարգ, որի արդյունքում՝ </w:t>
      </w:r>
      <w:r>
        <w:rPr>
          <w:rFonts w:ascii="GHEA Grapalat" w:eastAsia="Times New Roman" w:hAnsi="GHEA Grapalat"/>
          <w:color w:val="000000"/>
          <w:sz w:val="24"/>
          <w:szCs w:val="24"/>
          <w:lang w:eastAsia="ru-RU"/>
        </w:rPr>
        <w:t>Ք</w:t>
      </w:r>
      <w:r w:rsidRPr="00D23F23">
        <w:rPr>
          <w:rFonts w:ascii="GHEA Grapalat" w:eastAsia="Times New Roman" w:hAnsi="GHEA Grapalat"/>
          <w:color w:val="000000"/>
          <w:sz w:val="24"/>
          <w:szCs w:val="24"/>
          <w:lang w:eastAsia="ru-RU"/>
        </w:rPr>
        <w:t xml:space="preserve">րեակատարողական ծառայության և «ԱՐՄԵՆ.ԷԼ.ԷՆԳ.» ՍՊԸ--ի միջև 22.04.2025թ.-ին կնքվել էր N ՀՀ ԱՆ ՔԿԾ-ԳՀԾՁԲ-25/7 </w:t>
      </w:r>
      <w:r w:rsidRPr="00D23F23">
        <w:rPr>
          <w:rFonts w:ascii="GHEA Grapalat" w:eastAsia="Times New Roman" w:hAnsi="GHEA Grapalat"/>
          <w:color w:val="000000"/>
          <w:sz w:val="24"/>
          <w:szCs w:val="24"/>
          <w:lang w:eastAsia="ru-RU"/>
        </w:rPr>
        <w:lastRenderedPageBreak/>
        <w:t>գնման պայմանագիրը, որի գումարը կազմել է՝ 2</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450</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000 ՀՀ դրամ: Հայաստանի Հանրապետության կառավարության 16</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10</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2025</w:t>
      </w:r>
      <w:r w:rsidRPr="00D23F23">
        <w:rPr>
          <w:rFonts w:ascii="GHEA Grapalat" w:eastAsia="Times New Roman" w:hAnsi="GHEA Grapalat" w:cs="GHEA Grapalat"/>
          <w:color w:val="000000"/>
          <w:sz w:val="24"/>
          <w:szCs w:val="24"/>
          <w:lang w:eastAsia="ru-RU"/>
        </w:rPr>
        <w:t>թ</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 xml:space="preserve"> N1467-</w:t>
      </w:r>
      <w:r w:rsidRPr="00D23F23">
        <w:rPr>
          <w:rFonts w:ascii="GHEA Grapalat" w:eastAsia="Times New Roman" w:hAnsi="GHEA Grapalat" w:cs="GHEA Grapalat"/>
          <w:color w:val="000000"/>
          <w:sz w:val="24"/>
          <w:szCs w:val="24"/>
          <w:lang w:eastAsia="ru-RU"/>
        </w:rPr>
        <w:t>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ֆինանսական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միջոցներ</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նախատեսելու</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վերաբերյալ</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որոշման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համաձայն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վերը</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նշված</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պայմանագրի</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կատարման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համար</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հատկացվել</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է</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ֆինանսական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միջոցներ։</w:t>
      </w:r>
      <w:r w:rsidRPr="00D23F23">
        <w:rPr>
          <w:rFonts w:ascii="GHEA Grapalat" w:eastAsia="Times New Roman" w:hAnsi="GHEA Grapalat"/>
          <w:color w:val="000000"/>
          <w:sz w:val="24"/>
          <w:szCs w:val="24"/>
          <w:lang w:eastAsia="ru-RU"/>
        </w:rPr>
        <w:t xml:space="preserve"> 09.12.2025</w:t>
      </w:r>
      <w:r w:rsidRPr="00D23F23">
        <w:rPr>
          <w:rFonts w:ascii="GHEA Grapalat" w:eastAsia="Times New Roman" w:hAnsi="GHEA Grapalat" w:cs="GHEA Grapalat"/>
          <w:color w:val="000000"/>
          <w:sz w:val="24"/>
          <w:szCs w:val="24"/>
          <w:lang w:eastAsia="ru-RU"/>
        </w:rPr>
        <w:t>թ</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պայմանագրի</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ժամկետը</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երկարաձգվել</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է</w:t>
      </w:r>
      <w:r w:rsidRPr="00D23F23">
        <w:rPr>
          <w:rFonts w:ascii="GHEA Grapalat" w:eastAsia="Times New Roman" w:hAnsi="GHEA Grapalat"/>
          <w:color w:val="000000"/>
          <w:sz w:val="24"/>
          <w:szCs w:val="24"/>
          <w:lang w:eastAsia="ru-RU"/>
        </w:rPr>
        <w:t xml:space="preserve"> 1 </w:t>
      </w:r>
      <w:r w:rsidRPr="00D23F23">
        <w:rPr>
          <w:rFonts w:ascii="GHEA Grapalat" w:eastAsia="Times New Roman" w:hAnsi="GHEA Grapalat" w:cs="GHEA Grapalat"/>
          <w:color w:val="000000"/>
          <w:sz w:val="24"/>
          <w:szCs w:val="24"/>
          <w:lang w:eastAsia="ru-RU"/>
        </w:rPr>
        <w:t>ամսով</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իսկ</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նախատեսված</w:t>
      </w:r>
      <w:r w:rsidRPr="00D23F23">
        <w:rPr>
          <w:rFonts w:ascii="GHEA Grapalat" w:eastAsia="Times New Roman" w:hAnsi="GHEA Grapalat"/>
          <w:color w:val="000000"/>
          <w:sz w:val="24"/>
          <w:szCs w:val="24"/>
          <w:lang w:eastAsia="ru-RU"/>
        </w:rPr>
        <w:t xml:space="preserve"> 2</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450</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 xml:space="preserve">000 </w:t>
      </w:r>
      <w:r w:rsidRPr="00D23F23">
        <w:rPr>
          <w:rFonts w:ascii="GHEA Grapalat" w:eastAsia="Times New Roman" w:hAnsi="GHEA Grapalat" w:cs="GHEA Grapalat"/>
          <w:color w:val="000000"/>
          <w:sz w:val="24"/>
          <w:szCs w:val="24"/>
          <w:lang w:eastAsia="ru-RU"/>
        </w:rPr>
        <w:t>ՀՀ</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դրամ</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գումարը</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վերադարձվել</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է</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պետական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բյուջե։</w:t>
      </w:r>
      <w:r w:rsidRPr="00D23F23">
        <w:rPr>
          <w:rFonts w:ascii="GHEA Grapalat" w:eastAsia="Times New Roman" w:hAnsi="GHEA Grapalat"/>
          <w:color w:val="000000"/>
          <w:sz w:val="24"/>
          <w:szCs w:val="24"/>
          <w:lang w:eastAsia="ru-RU"/>
        </w:rPr>
        <w:t xml:space="preserve"> 19</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01</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2026</w:t>
      </w:r>
      <w:r w:rsidRPr="00D23F23">
        <w:rPr>
          <w:rFonts w:ascii="GHEA Grapalat" w:eastAsia="Times New Roman" w:hAnsi="GHEA Grapalat" w:cs="GHEA Grapalat"/>
          <w:color w:val="000000"/>
          <w:sz w:val="24"/>
          <w:szCs w:val="24"/>
          <w:lang w:eastAsia="ru-RU"/>
        </w:rPr>
        <w:t>թ</w:t>
      </w:r>
      <w:r w:rsidRPr="00D23F23">
        <w:rPr>
          <w:rFonts w:ascii="MS Mincho" w:eastAsia="MS Mincho" w:hAnsi="MS Mincho" w:cs="MS Mincho" w:hint="eastAsia"/>
          <w:color w:val="000000"/>
          <w:sz w:val="24"/>
          <w:szCs w:val="24"/>
          <w:lang w:eastAsia="ru-RU"/>
        </w:rPr>
        <w:t>․</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կազմվել</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է</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ծառայությունների</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մատուցման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հանձնման</w:t>
      </w:r>
      <w:r w:rsidRPr="00D23F23">
        <w:rPr>
          <w:rFonts w:ascii="GHEA Grapalat" w:eastAsia="Times New Roman" w:hAnsi="GHEA Grapalat"/>
          <w:color w:val="000000"/>
          <w:sz w:val="24"/>
          <w:szCs w:val="24"/>
          <w:lang w:eastAsia="ru-RU"/>
        </w:rPr>
        <w:t>-</w:t>
      </w:r>
      <w:r w:rsidRPr="00D23F23">
        <w:rPr>
          <w:rFonts w:ascii="GHEA Grapalat" w:eastAsia="Times New Roman" w:hAnsi="GHEA Grapalat" w:cs="GHEA Grapalat"/>
          <w:color w:val="000000"/>
          <w:sz w:val="24"/>
          <w:szCs w:val="24"/>
          <w:lang w:eastAsia="ru-RU"/>
        </w:rPr>
        <w:t>ընդունման</w:t>
      </w:r>
      <w:r w:rsidRPr="00D23F23">
        <w:rPr>
          <w:rFonts w:ascii="GHEA Grapalat" w:eastAsia="Times New Roman" w:hAnsi="GHEA Grapalat"/>
          <w:color w:val="000000"/>
          <w:sz w:val="24"/>
          <w:szCs w:val="24"/>
          <w:lang w:eastAsia="ru-RU"/>
        </w:rPr>
        <w:t xml:space="preserve"> </w:t>
      </w:r>
      <w:r w:rsidRPr="00D23F23">
        <w:rPr>
          <w:rFonts w:ascii="GHEA Grapalat" w:eastAsia="Times New Roman" w:hAnsi="GHEA Grapalat" w:cs="GHEA Grapalat"/>
          <w:color w:val="000000"/>
          <w:sz w:val="24"/>
          <w:szCs w:val="24"/>
          <w:lang w:eastAsia="ru-RU"/>
        </w:rPr>
        <w:t>ար</w:t>
      </w:r>
      <w:r w:rsidRPr="00D23F23">
        <w:rPr>
          <w:rFonts w:ascii="GHEA Grapalat" w:eastAsia="Times New Roman" w:hAnsi="GHEA Grapalat"/>
          <w:color w:val="000000"/>
          <w:sz w:val="24"/>
          <w:szCs w:val="24"/>
          <w:lang w:eastAsia="ru-RU"/>
        </w:rPr>
        <w:t>ձանագրությունը, պատվիրատուին են հանձնվել «Սևան», «Աբովյան», «Արթիկ», «Վանաձոր», «Վարդաշեն», «Նուբարաշեն» և «Գորիս» քրեակատարողական հիմնարկների արգելագոտիների պարագծերում էլեկտրոնային հսկողության համակարգի ներդնման նախագծանախահաշվային փաստաթղթերը։ Հայաստանի Հանրապետության  կառավարության 26.03.2026թ.-ի N</w:t>
      </w:r>
      <w:r>
        <w:rPr>
          <w:rFonts w:ascii="GHEA Grapalat" w:eastAsia="Times New Roman" w:hAnsi="GHEA Grapalat"/>
          <w:color w:val="000000"/>
          <w:sz w:val="24"/>
          <w:szCs w:val="24"/>
          <w:lang w:eastAsia="ru-RU"/>
        </w:rPr>
        <w:t xml:space="preserve"> </w:t>
      </w:r>
      <w:r w:rsidRPr="00D23F23">
        <w:rPr>
          <w:rFonts w:ascii="GHEA Grapalat" w:eastAsia="Times New Roman" w:hAnsi="GHEA Grapalat"/>
          <w:color w:val="000000"/>
          <w:sz w:val="24"/>
          <w:szCs w:val="24"/>
          <w:lang w:eastAsia="ru-RU"/>
        </w:rPr>
        <w:t xml:space="preserve">372-Ն ֆինանսական միջոցներ նախատեսելու վերաբերյալ որոշման համաձայն, վերը նշված պայմանագրի կատարման համար հատկացվել է ֆինանսական միջոցներ։ </w:t>
      </w:r>
    </w:p>
    <w:p w14:paraId="1A6581B0" w14:textId="1432BFC9" w:rsidR="00D23F23" w:rsidRPr="00D23F23"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«Սևան», «Աբովյան», «Արթիկ», «Վանաձոր», «Վարդաշեն» և «Գորիս» քրեակատարողական հիմնարկների (բացի «Նուբարաշեն» ՔԿՀ-ից) արգելագոտիների պարագծում էլեկտրոնային հսկողության համակարգի ձեռքբերման անհրաժեշտությունը 2026 թվականին պայմանավորված է այն հանգամանքով, որ քրեակատարողական հիմնարկներում իրականացվող լայնածավալ և բազմաբնույթ աշխատանքների արդյունքում թեև վերջին տարիներին քրեակատարողական հիմնարկներից փախուստի դեպքեր չեն արձանագրվել, սակայն տարեցտարի ավելացել են արգելված իրերի հայտնաբերման և դրանց ներթափանցման կանխարգելման դեպքերը։ Փախուստների կանխարգելման համար առկա տեխնիկական միջոցները ժամանակավրեպ  են, իսկ արգելված իրերի հայտնաբերման և էլեկտրոնային հսկողության համար՝ ոչ ամբողջական։ Այս համատեքստում, անազատության մեջ պահվող անձանց և ծառայողների կողմից կատարվող խախտումների և հանցագործությունների կանխարգելման ու բացահայտման, ինչպես նաև կոռուպցիոն ռիսկերի նվազեցման նպատակով անհրաժեշտ է ներդրել պահպանության և անվտանգության ապահովման ժամանակակից համակարգեր և լուծումներ, իրականացնել շուրջօրյա արդյունավետ հսկողություն։</w:t>
      </w:r>
    </w:p>
    <w:p w14:paraId="432CEFD0" w14:textId="586B9A2F" w:rsidR="00D23F23" w:rsidRPr="00D23F23"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lastRenderedPageBreak/>
        <w:t xml:space="preserve">Միջազգային փորձի կիրառմամբ </w:t>
      </w:r>
      <w:r>
        <w:rPr>
          <w:rFonts w:ascii="GHEA Grapalat" w:eastAsia="Times New Roman" w:hAnsi="GHEA Grapalat"/>
          <w:color w:val="000000"/>
          <w:sz w:val="24"/>
          <w:szCs w:val="24"/>
          <w:lang w:eastAsia="ru-RU"/>
        </w:rPr>
        <w:t>քրեակատարողական</w:t>
      </w:r>
      <w:r w:rsidRPr="00D23F23">
        <w:rPr>
          <w:rFonts w:ascii="GHEA Grapalat" w:eastAsia="Times New Roman" w:hAnsi="GHEA Grapalat"/>
          <w:color w:val="000000"/>
          <w:sz w:val="24"/>
          <w:szCs w:val="24"/>
          <w:lang w:eastAsia="ru-RU"/>
        </w:rPr>
        <w:t xml:space="preserve"> հիմնարկների պարագծի անվտանգության ապահովման մոդելի վերանայումը և ժամանակակից սարքավորումների ներդրումն իրենից ենթադրում է շարժի հայտնաբերման և փախուստի կանխման միջոցների կիրառում, դրանց կառավարման էլեկտրոնային կենտրոնի և արագ արձագանքման խմբի ստեղծում։ Հաշվի առնելով վերոնշյալը, ինչպես նաև այն հանգամանքները, որ ժամանակակից տեխնիկական միջոցները՝ պարագծերի անվտանգության հսկման և պահպանման տեսանկյունից մի քանի անգամ արդյունավետ են և միաժամանակ ֆինանսական տեսանկյունից տարիների կտրվածքով պակաս ծախսատար, մարդկային գործոնի ազդեցության նվազմամբ պայմանավորված կոռուպցիոն ռիսկերը նվազ են, զարգացած երկրներում տեխնիկական միջոցների զարգացմանը զուգընթաց, քրեակատարողական համակարգերը հրաժարվել են դիտաշտարակների օգտագործման գաղափարից։ Քրեակատարողական հիմնարկների արտաքին պահպանությունը պարագծերում, անվտանգության տեսաձայնագրման, ահազանգման համակարգերով կազմակերպելու, արձանագրվող արդյունքները կառավարման համապատասխան կետերից հսկելու և վերահսկելու պարագայում կնվազեն ռիսկերը, ինչպես նաև պահպանության ստորաբաժանումներից կգեներացվեն բավարար քանակով հաստիքներ՝ ազատազրկված անձանց ուղեկցումներում ներգրավելու համար։ Բացի այդ</w:t>
      </w:r>
      <w:r>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 xml:space="preserve"> նոր տեխնոլոգիաների ներդրումն կբարձրացնի քրեակատարողական հիմնարկների անվտանգության մակարդակը, ինչպես նաև կնվազեցնի ծախսերը։</w:t>
      </w:r>
    </w:p>
    <w:p w14:paraId="2700D08B" w14:textId="77777777" w:rsidR="004A64DB"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Հայաստանի Հանրապետության արդարադատության նախարարության քրեակատարողական ծառայությունը վերը նշված հսկողության համակարգի ձեռքբերման համար անհրաժեշտ գումարը՝ 221</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880</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000 ՀՀ դրամը, նախատեսվում է հատկացնել 1120 ծրագրի «</w:t>
      </w:r>
      <w:r w:rsidR="004A64DB" w:rsidRPr="00D23F23">
        <w:rPr>
          <w:rFonts w:ascii="GHEA Grapalat" w:eastAsia="Times New Roman" w:hAnsi="GHEA Grapalat"/>
          <w:color w:val="000000"/>
          <w:sz w:val="24"/>
          <w:szCs w:val="24"/>
          <w:lang w:eastAsia="ru-RU"/>
        </w:rPr>
        <w:t>31002.</w:t>
      </w:r>
      <w:r w:rsidRPr="00D23F23">
        <w:rPr>
          <w:rFonts w:ascii="GHEA Grapalat" w:eastAsia="Times New Roman" w:hAnsi="GHEA Grapalat"/>
          <w:color w:val="000000"/>
          <w:sz w:val="24"/>
          <w:szCs w:val="24"/>
          <w:lang w:eastAsia="ru-RU"/>
        </w:rPr>
        <w:t>ՀՀ արդարադատության նախարարության քրեակատարողական  ծառայության կարողությունների զարգացում և տեխնիկական հագեցվածության ապահովում» միջոցառման</w:t>
      </w:r>
      <w:r w:rsidR="004A64DB">
        <w:rPr>
          <w:rFonts w:ascii="GHEA Grapalat" w:eastAsia="Times New Roman" w:hAnsi="GHEA Grapalat"/>
          <w:color w:val="000000"/>
          <w:sz w:val="24"/>
          <w:szCs w:val="24"/>
          <w:lang w:eastAsia="ru-RU"/>
        </w:rPr>
        <w:t xml:space="preserve"> շրջանակում: </w:t>
      </w:r>
      <w:r w:rsidRPr="00D23F23">
        <w:rPr>
          <w:rFonts w:ascii="GHEA Grapalat" w:eastAsia="Times New Roman" w:hAnsi="GHEA Grapalat"/>
          <w:color w:val="000000"/>
          <w:sz w:val="24"/>
          <w:szCs w:val="24"/>
          <w:lang w:eastAsia="ru-RU"/>
        </w:rPr>
        <w:t>Նշված գումարը նախատես</w:t>
      </w:r>
      <w:r w:rsidR="004A64DB">
        <w:rPr>
          <w:rFonts w:ascii="GHEA Grapalat" w:eastAsia="Times New Roman" w:hAnsi="GHEA Grapalat"/>
          <w:color w:val="000000"/>
          <w:sz w:val="24"/>
          <w:szCs w:val="24"/>
          <w:lang w:eastAsia="ru-RU"/>
        </w:rPr>
        <w:t xml:space="preserve">վում է  ապահովել </w:t>
      </w:r>
      <w:r w:rsidRPr="00D23F23">
        <w:rPr>
          <w:rFonts w:ascii="GHEA Grapalat" w:eastAsia="Times New Roman" w:hAnsi="GHEA Grapalat"/>
          <w:color w:val="000000"/>
          <w:sz w:val="24"/>
          <w:szCs w:val="24"/>
          <w:lang w:eastAsia="ru-RU"/>
        </w:rPr>
        <w:t>1120</w:t>
      </w:r>
      <w:r w:rsidR="004A64DB">
        <w:rPr>
          <w:rFonts w:ascii="GHEA Grapalat" w:eastAsia="Times New Roman" w:hAnsi="GHEA Grapalat"/>
          <w:color w:val="000000"/>
          <w:sz w:val="24"/>
          <w:szCs w:val="24"/>
          <w:lang w:eastAsia="ru-RU"/>
        </w:rPr>
        <w:t xml:space="preserve"> </w:t>
      </w:r>
      <w:r w:rsidRPr="00D23F23">
        <w:rPr>
          <w:rFonts w:ascii="GHEA Grapalat" w:eastAsia="Times New Roman" w:hAnsi="GHEA Grapalat"/>
          <w:color w:val="000000"/>
          <w:sz w:val="24"/>
          <w:szCs w:val="24"/>
          <w:lang w:eastAsia="ru-RU"/>
        </w:rPr>
        <w:t>ծրագրի՝ «</w:t>
      </w:r>
      <w:r w:rsidR="004A64DB" w:rsidRPr="00D23F23">
        <w:rPr>
          <w:rFonts w:ascii="GHEA Grapalat" w:eastAsia="Times New Roman" w:hAnsi="GHEA Grapalat"/>
          <w:color w:val="000000"/>
          <w:sz w:val="24"/>
          <w:szCs w:val="24"/>
          <w:lang w:eastAsia="ru-RU"/>
        </w:rPr>
        <w:t>11001.</w:t>
      </w:r>
      <w:r w:rsidRPr="00D23F23">
        <w:rPr>
          <w:rFonts w:ascii="GHEA Grapalat" w:eastAsia="Times New Roman" w:hAnsi="GHEA Grapalat"/>
          <w:color w:val="000000"/>
          <w:sz w:val="24"/>
          <w:szCs w:val="24"/>
          <w:lang w:eastAsia="ru-RU"/>
        </w:rPr>
        <w:t>Քրեակատարողական ծառայություններ» միջոցառման՝ «Էներգետիկ ծառայություններ» տնտեսագիտական դասակարգման հոդվածի գումարից՝ 52</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149</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 xml:space="preserve">400 ՀՀ դրամ, «Կենցաղային և հանրային սննդի ծառայություններ» տնտեսագիտական </w:t>
      </w:r>
      <w:r w:rsidRPr="00D23F23">
        <w:rPr>
          <w:rFonts w:ascii="GHEA Grapalat" w:eastAsia="Times New Roman" w:hAnsi="GHEA Grapalat"/>
          <w:color w:val="000000"/>
          <w:sz w:val="24"/>
          <w:szCs w:val="24"/>
          <w:lang w:eastAsia="ru-RU"/>
        </w:rPr>
        <w:lastRenderedPageBreak/>
        <w:t>դասակարգման հոդվածի գումարից՝ 158</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730</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600 ՀՀ դրամ և «</w:t>
      </w:r>
      <w:r w:rsidR="004A64DB" w:rsidRPr="00D23F23">
        <w:rPr>
          <w:rFonts w:ascii="GHEA Grapalat" w:eastAsia="Times New Roman" w:hAnsi="GHEA Grapalat"/>
          <w:color w:val="000000"/>
          <w:sz w:val="24"/>
          <w:szCs w:val="24"/>
          <w:lang w:eastAsia="ru-RU"/>
        </w:rPr>
        <w:t>31002.</w:t>
      </w:r>
      <w:r w:rsidRPr="00D23F23">
        <w:rPr>
          <w:rFonts w:ascii="GHEA Grapalat" w:eastAsia="Times New Roman" w:hAnsi="GHEA Grapalat"/>
          <w:color w:val="000000"/>
          <w:sz w:val="24"/>
          <w:szCs w:val="24"/>
          <w:lang w:eastAsia="ru-RU"/>
        </w:rPr>
        <w:t xml:space="preserve">ՀՀ արդարադատության նախարարության քրեակատարողական  ծառայության կարողությունների զարգացում և տեխնիկական հագեցվածության ապահովում» միջոցառման՝ «Վարչական սարքավորումներ» տնտեսագիտական դասակարգման հոդվածի գումարից՝ 11.000.000 ՀՀ դրամ: Տնտեսված գումարներն առաջացել են հետևյալ հիմնավորմամբ. </w:t>
      </w:r>
    </w:p>
    <w:p w14:paraId="5F297D3E" w14:textId="2968ABEC" w:rsidR="004A64DB"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ա/ քրեակատարողական ծառայության կողմից էներգետիկ ծախսերի (բնական գազ, էլեկտրաէներգիա) արդունավետ օգտագործման արդյունքում տնտեսվել են որոշակի  ֆինանսական միջոցներ</w:t>
      </w:r>
      <w:r w:rsidR="004A64DB">
        <w:rPr>
          <w:rFonts w:ascii="GHEA Grapalat" w:eastAsia="Times New Roman" w:hAnsi="GHEA Grapalat"/>
          <w:color w:val="000000"/>
          <w:sz w:val="24"/>
          <w:szCs w:val="24"/>
          <w:lang w:eastAsia="ru-RU"/>
        </w:rPr>
        <w:t>,</w:t>
      </w:r>
    </w:p>
    <w:p w14:paraId="76E9A844" w14:textId="163C7BDE" w:rsidR="004A64DB" w:rsidRDefault="00D23F23"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բ/ ՀՀ ԱՆ բոլոր քրեակատարողական հիմնարկներում պահվող կալանավորված անձանց և դատապարտյալների համար 2026 թվականի ընթացքում սննդի պատրաստման ծառայություններ ձեռքբերելու նպատակով  հայտարարվել էր «ՀՀ ԱՆ ՔԿԾ-ԲՄԾՁԲ-26/1» ծածկագրով գնման ընթացակարգ՝ բաց մրցույթի ձևով: Նշված գնման ընթացակարգն իրականացվել է էլեկտրոնային գնումների ARMEPS համակարգի միջոցով, որին մասնակցել են թվով չորս մասնակիցներ և գնման ընթացակարգի ամփոփման արդյունքում կնքվել է պատրաստի սննդի մատուցման ծառայությունների գնման պայմանագիր և տնտեսվել են որոշակի  ֆինանսական միջոցներ</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 xml:space="preserve"> </w:t>
      </w:r>
    </w:p>
    <w:p w14:paraId="7A8D48EB" w14:textId="66E25E5E" w:rsidR="00AF44F6" w:rsidRPr="00AF44F6" w:rsidRDefault="00D23F23" w:rsidP="004A64DB">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eastAsia="Times New Roman" w:hAnsi="GHEA Grapalat"/>
          <w:color w:val="000000"/>
          <w:sz w:val="24"/>
          <w:szCs w:val="24"/>
          <w:lang w:eastAsia="ru-RU"/>
        </w:rPr>
        <w:t xml:space="preserve">գ/ </w:t>
      </w:r>
      <w:r w:rsidR="004A64DB">
        <w:rPr>
          <w:rFonts w:ascii="GHEA Grapalat" w:eastAsia="Times New Roman" w:hAnsi="GHEA Grapalat"/>
          <w:color w:val="000000"/>
          <w:sz w:val="24"/>
          <w:szCs w:val="24"/>
          <w:lang w:eastAsia="ru-RU"/>
        </w:rPr>
        <w:t xml:space="preserve">Արդարադատության նախարարության </w:t>
      </w:r>
      <w:r w:rsidRPr="00D23F23">
        <w:rPr>
          <w:rFonts w:ascii="GHEA Grapalat" w:eastAsia="Times New Roman" w:hAnsi="GHEA Grapalat"/>
          <w:color w:val="000000"/>
          <w:sz w:val="24"/>
          <w:szCs w:val="24"/>
          <w:lang w:eastAsia="ru-RU"/>
        </w:rPr>
        <w:t>«Արմավիր» քրեակատարողական հիմնարկի կարիքների համար արգելագոտու պարագծի էլեկտրոնային հսկողության համակարգի ձեռքբերելու նպատակով  հայտարարվել էր «ՀՀ ԱՆ ԷԱՃԱՊՁԲ-26/29» ծածկագրով գնման ընթացակարգ՝ էլեկտրոնային աճուրդի ձևով: Նշված գնման ընթացակարգին մասնակցել են թվով երկու մասնակիցներ և գնման ընթացակարգի ամփոփման արդյունքում կնքվել է գնման պայմանագիր և տնտեսվել է 11</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000</w:t>
      </w:r>
      <w:r w:rsidR="004A64DB">
        <w:rPr>
          <w:rFonts w:ascii="GHEA Grapalat" w:eastAsia="Times New Roman" w:hAnsi="GHEA Grapalat"/>
          <w:color w:val="000000"/>
          <w:sz w:val="24"/>
          <w:szCs w:val="24"/>
          <w:lang w:eastAsia="ru-RU"/>
        </w:rPr>
        <w:t>,</w:t>
      </w:r>
      <w:r w:rsidRPr="00D23F23">
        <w:rPr>
          <w:rFonts w:ascii="GHEA Grapalat" w:eastAsia="Times New Roman" w:hAnsi="GHEA Grapalat"/>
          <w:color w:val="000000"/>
          <w:sz w:val="24"/>
          <w:szCs w:val="24"/>
          <w:lang w:eastAsia="ru-RU"/>
        </w:rPr>
        <w:t>000 ՀՀ դրամ  ֆինանսական միջոցներ:</w:t>
      </w:r>
      <w:r w:rsidR="008B5DB0" w:rsidRPr="008B5DB0">
        <w:rPr>
          <w:rFonts w:ascii="GHEA Grapalat" w:eastAsia="Times New Roman" w:hAnsi="GHEA Grapalat"/>
          <w:color w:val="000000"/>
          <w:sz w:val="24"/>
          <w:szCs w:val="24"/>
          <w:lang w:eastAsia="ru-RU"/>
        </w:rPr>
        <w:t>Նվազեցման արդյունքում հետագայում ՀՀ պետական բյուջեի հաշվին նշված գումարի չափով ֆինանսական միջոցների վերականգնման անհրաժեշտություն չի առաջանա։</w:t>
      </w:r>
    </w:p>
    <w:p w14:paraId="7FB3196A" w14:textId="77777777" w:rsidR="002A2158" w:rsidRPr="004F3081" w:rsidRDefault="002A2158" w:rsidP="00CC01E5">
      <w:pPr>
        <w:pStyle w:val="ListParagraph"/>
        <w:tabs>
          <w:tab w:val="left" w:pos="567"/>
          <w:tab w:val="left" w:pos="851"/>
          <w:tab w:val="left" w:pos="993"/>
        </w:tabs>
        <w:spacing w:before="240"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21DA045C" w14:textId="1D23AD84" w:rsidR="000B6275" w:rsidRDefault="009C2194" w:rsidP="000B6275">
      <w:pPr>
        <w:pStyle w:val="ListParagraph"/>
        <w:tabs>
          <w:tab w:val="left" w:pos="567"/>
          <w:tab w:val="left" w:pos="851"/>
          <w:tab w:val="left" w:pos="993"/>
        </w:tabs>
        <w:spacing w:before="480" w:after="0" w:line="360" w:lineRule="auto"/>
        <w:ind w:left="0" w:firstLine="567"/>
        <w:jc w:val="both"/>
        <w:rPr>
          <w:rFonts w:ascii="GHEA Grapalat" w:hAnsi="GHEA Grapalat"/>
          <w:sz w:val="24"/>
          <w:szCs w:val="24"/>
          <w:lang w:val="hy-AM"/>
        </w:rPr>
      </w:pPr>
      <w:r w:rsidRPr="009C2194">
        <w:rPr>
          <w:rFonts w:ascii="GHEA Grapalat" w:hAnsi="GHEA Grapalat"/>
          <w:sz w:val="24"/>
          <w:szCs w:val="24"/>
          <w:lang w:val="hy-AM"/>
        </w:rPr>
        <w:t>Հայաստանի Հանրապետության</w:t>
      </w:r>
      <w:r w:rsidR="007B5450" w:rsidRPr="007B5450">
        <w:rPr>
          <w:rFonts w:ascii="GHEA Grapalat" w:hAnsi="GHEA Grapalat"/>
          <w:sz w:val="24"/>
          <w:szCs w:val="24"/>
          <w:lang w:val="hy-AM"/>
        </w:rPr>
        <w:t xml:space="preserve"> կառավարության որոշման նախագծի ընդունմա</w:t>
      </w:r>
      <w:r>
        <w:rPr>
          <w:rFonts w:ascii="GHEA Grapalat" w:hAnsi="GHEA Grapalat"/>
          <w:sz w:val="24"/>
          <w:szCs w:val="24"/>
          <w:lang w:val="hy-AM"/>
        </w:rPr>
        <w:t>մբ</w:t>
      </w:r>
      <w:r w:rsidR="007B5450" w:rsidRPr="007B5450">
        <w:rPr>
          <w:rFonts w:ascii="GHEA Grapalat" w:hAnsi="GHEA Grapalat"/>
          <w:sz w:val="24"/>
          <w:szCs w:val="24"/>
          <w:lang w:val="hy-AM"/>
        </w:rPr>
        <w:t xml:space="preserve"> կապահովվի </w:t>
      </w:r>
      <w:r w:rsidR="008B5DB0" w:rsidRPr="008B5DB0">
        <w:rPr>
          <w:rFonts w:ascii="GHEA Grapalat" w:hAnsi="GHEA Grapalat"/>
          <w:sz w:val="24"/>
          <w:szCs w:val="24"/>
          <w:lang w:val="hy-AM"/>
        </w:rPr>
        <w:t xml:space="preserve">անհրաժեշտ </w:t>
      </w:r>
      <w:r w:rsidR="008C61E5" w:rsidRPr="008C61E5">
        <w:rPr>
          <w:rFonts w:ascii="GHEA Grapalat" w:hAnsi="GHEA Grapalat"/>
          <w:sz w:val="24"/>
          <w:szCs w:val="24"/>
          <w:lang w:val="hy-AM"/>
        </w:rPr>
        <w:t xml:space="preserve">էլեկտրոնային հսկողության համակարգի </w:t>
      </w:r>
      <w:r w:rsidR="001F4A56">
        <w:rPr>
          <w:rFonts w:ascii="GHEA Grapalat" w:hAnsi="GHEA Grapalat"/>
          <w:sz w:val="24"/>
          <w:szCs w:val="24"/>
          <w:lang w:val="hy-AM"/>
        </w:rPr>
        <w:t>ձեռքբերումը։</w:t>
      </w:r>
    </w:p>
    <w:p w14:paraId="6ED678C7" w14:textId="77777777" w:rsidR="000B6275" w:rsidRDefault="000B6275" w:rsidP="000B6275">
      <w:pPr>
        <w:pStyle w:val="ListParagraph"/>
        <w:tabs>
          <w:tab w:val="left" w:pos="567"/>
          <w:tab w:val="left" w:pos="851"/>
          <w:tab w:val="left" w:pos="993"/>
        </w:tabs>
        <w:spacing w:before="480" w:after="0" w:line="360" w:lineRule="auto"/>
        <w:ind w:left="0" w:firstLine="567"/>
        <w:jc w:val="both"/>
        <w:rPr>
          <w:rFonts w:ascii="GHEA Grapalat" w:hAnsi="GHEA Grapalat" w:cs="Sylfaen"/>
          <w:b/>
          <w:bCs/>
          <w:sz w:val="24"/>
          <w:szCs w:val="24"/>
          <w:lang w:val="hy-AM"/>
        </w:rPr>
      </w:pPr>
    </w:p>
    <w:p w14:paraId="3DCE3613" w14:textId="10462A6E" w:rsidR="002A2158" w:rsidRPr="000B6275" w:rsidRDefault="002A2158" w:rsidP="007A2899">
      <w:pPr>
        <w:pStyle w:val="ListParagraph"/>
        <w:tabs>
          <w:tab w:val="left" w:pos="0"/>
        </w:tabs>
        <w:spacing w:before="480" w:after="0" w:line="360" w:lineRule="auto"/>
        <w:ind w:left="0" w:firstLine="567"/>
        <w:jc w:val="both"/>
        <w:rPr>
          <w:rFonts w:ascii="GHEA Grapalat" w:hAnsi="GHEA Grapalat"/>
          <w:sz w:val="24"/>
          <w:szCs w:val="24"/>
          <w:lang w:val="hy-AM"/>
        </w:rPr>
      </w:pPr>
      <w:r w:rsidRPr="000B6275">
        <w:rPr>
          <w:rFonts w:ascii="GHEA Grapalat" w:hAnsi="GHEA Grapalat" w:cs="Sylfaen"/>
          <w:b/>
          <w:bCs/>
          <w:sz w:val="24"/>
          <w:szCs w:val="24"/>
          <w:lang w:val="hy-AM"/>
        </w:rPr>
        <w:t>3</w:t>
      </w:r>
      <w:r w:rsidRPr="000B6275">
        <w:rPr>
          <w:rFonts w:ascii="Cambria Math" w:eastAsia="MS Mincho" w:hAnsi="Cambria Math" w:cs="Cambria Math"/>
          <w:b/>
          <w:bCs/>
          <w:sz w:val="24"/>
          <w:szCs w:val="24"/>
          <w:lang w:val="hy-AM"/>
        </w:rPr>
        <w:t>․</w:t>
      </w:r>
      <w:r w:rsidRPr="000B6275">
        <w:rPr>
          <w:rFonts w:ascii="GHEA Grapalat" w:hAnsi="GHEA Grapalat" w:cs="Sylfaen"/>
          <w:b/>
          <w:bCs/>
          <w:sz w:val="24"/>
          <w:szCs w:val="24"/>
          <w:lang w:val="hy-AM"/>
        </w:rPr>
        <w:t xml:space="preserve"> Նախագծի</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մշակման</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գործընթացում</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ներգրավված</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ինստիտուտները</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և</w:t>
      </w:r>
      <w:r w:rsidRPr="000B6275">
        <w:rPr>
          <w:rFonts w:ascii="GHEA Grapalat" w:hAnsi="GHEA Grapalat" w:cs="Calibri"/>
          <w:b/>
          <w:sz w:val="24"/>
          <w:szCs w:val="24"/>
          <w:lang w:val="hy-AM"/>
        </w:rPr>
        <w:t xml:space="preserve"> </w:t>
      </w:r>
      <w:r w:rsidRPr="000B6275">
        <w:rPr>
          <w:rFonts w:ascii="GHEA Grapalat" w:hAnsi="GHEA Grapalat" w:cs="Sylfaen"/>
          <w:b/>
          <w:bCs/>
          <w:sz w:val="24"/>
          <w:szCs w:val="24"/>
          <w:lang w:val="hy-AM"/>
        </w:rPr>
        <w:t>անձինք</w:t>
      </w:r>
      <w:r w:rsidRPr="000B6275">
        <w:rPr>
          <w:rFonts w:ascii="Cambria Math" w:hAnsi="Cambria Math" w:cs="Cambria Math"/>
          <w:b/>
          <w:bCs/>
          <w:sz w:val="24"/>
          <w:szCs w:val="24"/>
          <w:lang w:val="hy-AM"/>
        </w:rPr>
        <w:t>․</w:t>
      </w:r>
    </w:p>
    <w:p w14:paraId="2AFD444E" w14:textId="77777777"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5132302A" w14:textId="77777777" w:rsidR="007B5450" w:rsidRDefault="007B5450"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14:paraId="0D6E8E35" w14:textId="77777777"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65523DA6" w14:textId="77777777"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1F140490" w14:textId="77777777" w:rsidR="007B5450" w:rsidRDefault="007B5450" w:rsidP="002A2158">
      <w:pPr>
        <w:pStyle w:val="BodyText"/>
        <w:tabs>
          <w:tab w:val="left" w:pos="567"/>
          <w:tab w:val="left" w:pos="851"/>
        </w:tabs>
        <w:spacing w:line="360" w:lineRule="auto"/>
        <w:ind w:firstLine="567"/>
        <w:jc w:val="both"/>
        <w:rPr>
          <w:rFonts w:ascii="GHEA Grapalat" w:hAnsi="GHEA Grapalat"/>
          <w:b/>
          <w:lang w:val="hy-AM"/>
        </w:rPr>
      </w:pPr>
    </w:p>
    <w:p w14:paraId="438DCD25" w14:textId="77777777" w:rsidR="007A2899" w:rsidRDefault="002A2158" w:rsidP="007A2899">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14:paraId="29687D3D" w14:textId="135B9ED9" w:rsidR="00D23F23" w:rsidRPr="00D23F23" w:rsidRDefault="001F4A56" w:rsidP="00D23F23">
      <w:pPr>
        <w:spacing w:after="0" w:line="360" w:lineRule="auto"/>
        <w:ind w:firstLine="567"/>
        <w:jc w:val="both"/>
        <w:rPr>
          <w:rFonts w:ascii="GHEA Grapalat" w:eastAsia="Times New Roman" w:hAnsi="GHEA Grapalat"/>
          <w:color w:val="000000"/>
          <w:sz w:val="24"/>
          <w:szCs w:val="24"/>
          <w:lang w:eastAsia="ru-RU"/>
        </w:rPr>
      </w:pPr>
      <w:r w:rsidRPr="00D23F23">
        <w:rPr>
          <w:rFonts w:ascii="GHEA Grapalat" w:hAnsi="GHEA Grapalat" w:cs="Sylfaen"/>
          <w:sz w:val="24"/>
          <w:szCs w:val="24"/>
        </w:rPr>
        <w:t xml:space="preserve">Նախագիծն առնչվում է </w:t>
      </w:r>
      <w:r w:rsidR="00D23F23" w:rsidRPr="00D23F23">
        <w:rPr>
          <w:rFonts w:ascii="GHEA Grapalat" w:eastAsia="Times New Roman" w:hAnsi="GHEA Grapalat"/>
          <w:color w:val="000000"/>
          <w:sz w:val="24"/>
          <w:szCs w:val="24"/>
          <w:lang w:eastAsia="ru-RU"/>
        </w:rPr>
        <w:t xml:space="preserve">Հայաստանի Հանրապետության կառավարության 2021-2026թթ. ծրագրի </w:t>
      </w:r>
      <w:r w:rsidR="00D23F23">
        <w:rPr>
          <w:rFonts w:ascii="GHEA Grapalat" w:eastAsia="Times New Roman" w:hAnsi="GHEA Grapalat"/>
          <w:color w:val="000000"/>
          <w:sz w:val="24"/>
          <w:szCs w:val="24"/>
          <w:lang w:eastAsia="ru-RU"/>
        </w:rPr>
        <w:t>5.6 կետին, Հ</w:t>
      </w:r>
      <w:r w:rsidR="00D23F23" w:rsidRPr="00D23F23">
        <w:rPr>
          <w:rFonts w:ascii="GHEA Grapalat" w:eastAsia="Times New Roman" w:hAnsi="GHEA Grapalat"/>
          <w:color w:val="000000"/>
          <w:sz w:val="24"/>
          <w:szCs w:val="24"/>
          <w:lang w:eastAsia="ru-RU"/>
        </w:rPr>
        <w:t xml:space="preserve">այաստանի </w:t>
      </w:r>
      <w:r w:rsidR="00D23F23">
        <w:rPr>
          <w:rFonts w:ascii="GHEA Grapalat" w:eastAsia="Times New Roman" w:hAnsi="GHEA Grapalat"/>
          <w:color w:val="000000"/>
          <w:sz w:val="24"/>
          <w:szCs w:val="24"/>
          <w:lang w:eastAsia="ru-RU"/>
        </w:rPr>
        <w:t>Հ</w:t>
      </w:r>
      <w:r w:rsidR="00D23F23" w:rsidRPr="00D23F23">
        <w:rPr>
          <w:rFonts w:ascii="GHEA Grapalat" w:eastAsia="Times New Roman" w:hAnsi="GHEA Grapalat"/>
          <w:color w:val="000000"/>
          <w:sz w:val="24"/>
          <w:szCs w:val="24"/>
          <w:lang w:eastAsia="ru-RU"/>
        </w:rPr>
        <w:t xml:space="preserve">անրապետության կառավարության 2021-2026 թվականների գործունեության միջոցառումների </w:t>
      </w:r>
      <w:r w:rsidR="00D23F23">
        <w:rPr>
          <w:rFonts w:ascii="GHEA Grapalat" w:eastAsia="Times New Roman" w:hAnsi="GHEA Grapalat"/>
          <w:color w:val="000000"/>
          <w:sz w:val="24"/>
          <w:szCs w:val="24"/>
          <w:lang w:eastAsia="ru-RU"/>
        </w:rPr>
        <w:t xml:space="preserve">ծրագրի </w:t>
      </w:r>
      <w:r w:rsidR="00D23F23" w:rsidRPr="00D23F23">
        <w:rPr>
          <w:rFonts w:ascii="GHEA Grapalat" w:eastAsia="Times New Roman" w:hAnsi="GHEA Grapalat"/>
          <w:color w:val="000000"/>
          <w:sz w:val="24"/>
          <w:szCs w:val="24"/>
          <w:lang w:eastAsia="ru-RU"/>
        </w:rPr>
        <w:t>15</w:t>
      </w:r>
      <w:r w:rsidR="00D23F23" w:rsidRPr="00D23F23">
        <w:rPr>
          <w:rFonts w:ascii="MS Mincho" w:eastAsia="MS Mincho" w:hAnsi="MS Mincho" w:cs="MS Mincho" w:hint="eastAsia"/>
          <w:color w:val="000000"/>
          <w:sz w:val="24"/>
          <w:szCs w:val="24"/>
          <w:lang w:eastAsia="ru-RU"/>
        </w:rPr>
        <w:t>․</w:t>
      </w:r>
      <w:r w:rsidR="00D23F23" w:rsidRPr="00D23F23">
        <w:rPr>
          <w:rFonts w:ascii="GHEA Grapalat" w:eastAsia="Times New Roman" w:hAnsi="GHEA Grapalat"/>
          <w:color w:val="000000"/>
          <w:sz w:val="24"/>
          <w:szCs w:val="24"/>
          <w:lang w:eastAsia="ru-RU"/>
        </w:rPr>
        <w:t xml:space="preserve">5 </w:t>
      </w:r>
      <w:r w:rsidR="00D23F23" w:rsidRPr="00D23F23">
        <w:rPr>
          <w:rFonts w:ascii="GHEA Grapalat" w:eastAsia="Times New Roman" w:hAnsi="GHEA Grapalat" w:cs="GHEA Grapalat"/>
          <w:color w:val="000000"/>
          <w:sz w:val="24"/>
          <w:szCs w:val="24"/>
          <w:lang w:eastAsia="ru-RU"/>
        </w:rPr>
        <w:t>կետին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մասնավորապես</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տեսահսկման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և</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օպերատիվ</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կառավարման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համակարգի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միջոցով</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ապահովել</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ծառայողների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հաշվետու</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և</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թափանցիկ</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գործելաոճը</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ճգնաժամային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հնարավոր</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իրավիճակներն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արդյունավետ</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կառավարելու</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կարողությունը</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կրճատել</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քրեակատարողական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հաստատություններում</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անկարգությունների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փորձերը</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ինչպես</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նաև</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«Հայաստանի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Հանրապետության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քրեակատարողական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և</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պրոբացիայի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ոլորտի</w:t>
      </w:r>
      <w:r w:rsidR="00D23F23" w:rsidRPr="00D23F23">
        <w:rPr>
          <w:rFonts w:ascii="GHEA Grapalat" w:eastAsia="Times New Roman" w:hAnsi="GHEA Grapalat"/>
          <w:color w:val="000000"/>
          <w:sz w:val="24"/>
          <w:szCs w:val="24"/>
          <w:lang w:eastAsia="ru-RU"/>
        </w:rPr>
        <w:t xml:space="preserve"> 2024-2026 </w:t>
      </w:r>
      <w:r w:rsidR="00D23F23" w:rsidRPr="00D23F23">
        <w:rPr>
          <w:rFonts w:ascii="GHEA Grapalat" w:eastAsia="Times New Roman" w:hAnsi="GHEA Grapalat" w:cs="GHEA Grapalat"/>
          <w:color w:val="000000"/>
          <w:sz w:val="24"/>
          <w:szCs w:val="24"/>
          <w:lang w:eastAsia="ru-RU"/>
        </w:rPr>
        <w:t>թվականների</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գործունեության</w:t>
      </w:r>
      <w:r w:rsidR="00D23F23" w:rsidRPr="00D23F23">
        <w:rPr>
          <w:rFonts w:ascii="GHEA Grapalat" w:eastAsia="Times New Roman" w:hAnsi="GHEA Grapalat"/>
          <w:color w:val="000000"/>
          <w:sz w:val="24"/>
          <w:szCs w:val="24"/>
          <w:lang w:eastAsia="ru-RU"/>
        </w:rPr>
        <w:t xml:space="preserve"> </w:t>
      </w:r>
      <w:r w:rsidR="00D23F23" w:rsidRPr="00D23F23">
        <w:rPr>
          <w:rFonts w:ascii="GHEA Grapalat" w:eastAsia="Times New Roman" w:hAnsi="GHEA Grapalat" w:cs="GHEA Grapalat"/>
          <w:color w:val="000000"/>
          <w:sz w:val="24"/>
          <w:szCs w:val="24"/>
          <w:lang w:eastAsia="ru-RU"/>
        </w:rPr>
        <w:t>հիմնակ</w:t>
      </w:r>
      <w:r w:rsidR="00D23F23" w:rsidRPr="00D23F23">
        <w:rPr>
          <w:rFonts w:ascii="GHEA Grapalat" w:eastAsia="Times New Roman" w:hAnsi="GHEA Grapalat"/>
          <w:color w:val="000000"/>
          <w:sz w:val="24"/>
          <w:szCs w:val="24"/>
          <w:lang w:eastAsia="ru-RU"/>
        </w:rPr>
        <w:t>ան ուղղությունները և դրանց իրականացման ժամանակացույցը սահմանելու մասին»  ՀՀ արդարադատության նախարարի 2023 թվականի հոկտեմբերի 20-ի N 627-Լ հրամանի Հավելված 2-ի 4-րդ ուղղության 1-ին կետին։</w:t>
      </w:r>
    </w:p>
    <w:sectPr w:rsidR="00D23F23" w:rsidRPr="00D23F23" w:rsidSect="00236CCF">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65618" w14:textId="77777777" w:rsidR="00302D19" w:rsidRDefault="00302D19">
      <w:pPr>
        <w:spacing w:after="0" w:line="240" w:lineRule="auto"/>
      </w:pPr>
      <w:r>
        <w:separator/>
      </w:r>
    </w:p>
  </w:endnote>
  <w:endnote w:type="continuationSeparator" w:id="0">
    <w:p w14:paraId="75356596" w14:textId="77777777" w:rsidR="00302D19" w:rsidRDefault="00302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altName w:val="Sylfaen"/>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A7" w:usb1="50000008"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4247" w14:textId="01747229" w:rsidR="00841EDC" w:rsidRDefault="002A2158">
    <w:pPr>
      <w:pStyle w:val="Footer"/>
      <w:jc w:val="center"/>
    </w:pPr>
    <w:r>
      <w:fldChar w:fldCharType="begin"/>
    </w:r>
    <w:r>
      <w:instrText xml:space="preserve"> PAGE   \* MERGEFORMAT </w:instrText>
    </w:r>
    <w:r>
      <w:fldChar w:fldCharType="separate"/>
    </w:r>
    <w:r w:rsidR="00853E9E">
      <w:rPr>
        <w:noProof/>
      </w:rPr>
      <w:t>5</w:t>
    </w:r>
    <w:r>
      <w:fldChar w:fldCharType="end"/>
    </w:r>
  </w:p>
  <w:p w14:paraId="0118602F" w14:textId="77777777" w:rsidR="00841EDC" w:rsidRDefault="00841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9FEDC" w14:textId="77777777" w:rsidR="00302D19" w:rsidRDefault="00302D19">
      <w:pPr>
        <w:spacing w:after="0" w:line="240" w:lineRule="auto"/>
      </w:pPr>
      <w:r>
        <w:separator/>
      </w:r>
    </w:p>
  </w:footnote>
  <w:footnote w:type="continuationSeparator" w:id="0">
    <w:p w14:paraId="6D47083A" w14:textId="77777777" w:rsidR="00302D19" w:rsidRDefault="00302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16cid:durableId="441728891">
    <w:abstractNumId w:val="2"/>
  </w:num>
  <w:num w:numId="2" w16cid:durableId="1858961172">
    <w:abstractNumId w:val="1"/>
  </w:num>
  <w:num w:numId="3" w16cid:durableId="1200699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58"/>
    <w:rsid w:val="0003372A"/>
    <w:rsid w:val="00070C20"/>
    <w:rsid w:val="00076F4A"/>
    <w:rsid w:val="000B1BAE"/>
    <w:rsid w:val="000B6275"/>
    <w:rsid w:val="000C46BD"/>
    <w:rsid w:val="000C6EB5"/>
    <w:rsid w:val="000D22DE"/>
    <w:rsid w:val="00114C07"/>
    <w:rsid w:val="001154F9"/>
    <w:rsid w:val="001215FD"/>
    <w:rsid w:val="00123F2E"/>
    <w:rsid w:val="00143D9C"/>
    <w:rsid w:val="001704FC"/>
    <w:rsid w:val="00190AD0"/>
    <w:rsid w:val="001F4A56"/>
    <w:rsid w:val="00215DE0"/>
    <w:rsid w:val="00224A34"/>
    <w:rsid w:val="002313C8"/>
    <w:rsid w:val="00236CCF"/>
    <w:rsid w:val="00272A02"/>
    <w:rsid w:val="00280B2F"/>
    <w:rsid w:val="002A2158"/>
    <w:rsid w:val="002B0883"/>
    <w:rsid w:val="00302D19"/>
    <w:rsid w:val="00341D1E"/>
    <w:rsid w:val="00365113"/>
    <w:rsid w:val="003863A0"/>
    <w:rsid w:val="003948CE"/>
    <w:rsid w:val="003A08FA"/>
    <w:rsid w:val="003C06E8"/>
    <w:rsid w:val="00471DE2"/>
    <w:rsid w:val="00490A23"/>
    <w:rsid w:val="004A64DB"/>
    <w:rsid w:val="004E3C49"/>
    <w:rsid w:val="00514687"/>
    <w:rsid w:val="005358BF"/>
    <w:rsid w:val="0054734B"/>
    <w:rsid w:val="0059319F"/>
    <w:rsid w:val="005C41AE"/>
    <w:rsid w:val="005E05C1"/>
    <w:rsid w:val="005F33C3"/>
    <w:rsid w:val="00606A0D"/>
    <w:rsid w:val="00627CDE"/>
    <w:rsid w:val="006817F9"/>
    <w:rsid w:val="006F3E45"/>
    <w:rsid w:val="00713721"/>
    <w:rsid w:val="007272FC"/>
    <w:rsid w:val="007452E5"/>
    <w:rsid w:val="007A2899"/>
    <w:rsid w:val="007B5450"/>
    <w:rsid w:val="007C266E"/>
    <w:rsid w:val="007D3E70"/>
    <w:rsid w:val="007E60A4"/>
    <w:rsid w:val="007E62DD"/>
    <w:rsid w:val="00800EDB"/>
    <w:rsid w:val="00803A67"/>
    <w:rsid w:val="00821349"/>
    <w:rsid w:val="00841EDC"/>
    <w:rsid w:val="00844FA2"/>
    <w:rsid w:val="00853E9E"/>
    <w:rsid w:val="00856E47"/>
    <w:rsid w:val="00860C08"/>
    <w:rsid w:val="00861E61"/>
    <w:rsid w:val="0089573D"/>
    <w:rsid w:val="00895DD1"/>
    <w:rsid w:val="008B5DB0"/>
    <w:rsid w:val="008C61E5"/>
    <w:rsid w:val="008E7012"/>
    <w:rsid w:val="008F26AF"/>
    <w:rsid w:val="00907C94"/>
    <w:rsid w:val="009B42B4"/>
    <w:rsid w:val="009C1D9A"/>
    <w:rsid w:val="009C2194"/>
    <w:rsid w:val="009E7984"/>
    <w:rsid w:val="009F6274"/>
    <w:rsid w:val="00A14AD0"/>
    <w:rsid w:val="00A34FD6"/>
    <w:rsid w:val="00A67393"/>
    <w:rsid w:val="00AA5224"/>
    <w:rsid w:val="00AA5874"/>
    <w:rsid w:val="00AC6A70"/>
    <w:rsid w:val="00AD57E2"/>
    <w:rsid w:val="00AF0160"/>
    <w:rsid w:val="00AF1560"/>
    <w:rsid w:val="00AF44F6"/>
    <w:rsid w:val="00B01C60"/>
    <w:rsid w:val="00B10476"/>
    <w:rsid w:val="00B50B6F"/>
    <w:rsid w:val="00C04282"/>
    <w:rsid w:val="00C10706"/>
    <w:rsid w:val="00C20DC7"/>
    <w:rsid w:val="00C57882"/>
    <w:rsid w:val="00C86AF4"/>
    <w:rsid w:val="00CC01E5"/>
    <w:rsid w:val="00CC5D0C"/>
    <w:rsid w:val="00D23F23"/>
    <w:rsid w:val="00D65578"/>
    <w:rsid w:val="00DC1B14"/>
    <w:rsid w:val="00DC50BC"/>
    <w:rsid w:val="00DD6499"/>
    <w:rsid w:val="00DE19D9"/>
    <w:rsid w:val="00DF3E21"/>
    <w:rsid w:val="00E4441A"/>
    <w:rsid w:val="00E5180E"/>
    <w:rsid w:val="00E7238B"/>
    <w:rsid w:val="00E85804"/>
    <w:rsid w:val="00EB60CA"/>
    <w:rsid w:val="00ED56A5"/>
    <w:rsid w:val="00EF4C65"/>
    <w:rsid w:val="00F22980"/>
    <w:rsid w:val="00F46507"/>
    <w:rsid w:val="00F73987"/>
    <w:rsid w:val="00FA09F1"/>
    <w:rsid w:val="00FD5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211A6"/>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041955">
      <w:bodyDiv w:val="1"/>
      <w:marLeft w:val="0"/>
      <w:marRight w:val="0"/>
      <w:marTop w:val="0"/>
      <w:marBottom w:val="0"/>
      <w:divBdr>
        <w:top w:val="none" w:sz="0" w:space="0" w:color="auto"/>
        <w:left w:val="none" w:sz="0" w:space="0" w:color="auto"/>
        <w:bottom w:val="none" w:sz="0" w:space="0" w:color="auto"/>
        <w:right w:val="none" w:sz="0" w:space="0" w:color="auto"/>
      </w:divBdr>
    </w:div>
    <w:div w:id="1475292445">
      <w:bodyDiv w:val="1"/>
      <w:marLeft w:val="0"/>
      <w:marRight w:val="0"/>
      <w:marTop w:val="0"/>
      <w:marBottom w:val="0"/>
      <w:divBdr>
        <w:top w:val="none" w:sz="0" w:space="0" w:color="auto"/>
        <w:left w:val="none" w:sz="0" w:space="0" w:color="auto"/>
        <w:bottom w:val="none" w:sz="0" w:space="0" w:color="auto"/>
        <w:right w:val="none" w:sz="0" w:space="0" w:color="auto"/>
      </w:divBdr>
    </w:div>
    <w:div w:id="182416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6172F-3C22-4833-9F25-D64DE23EF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5</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41</cp:revision>
  <cp:lastPrinted>2024-01-26T10:59:00Z</cp:lastPrinted>
  <dcterms:created xsi:type="dcterms:W3CDTF">2024-02-05T05:24:00Z</dcterms:created>
  <dcterms:modified xsi:type="dcterms:W3CDTF">2026-07-27T13:34:00Z</dcterms:modified>
</cp:coreProperties>
</file>