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2C0FA" w14:textId="77777777" w:rsidR="0005345D" w:rsidRPr="00F124B9" w:rsidRDefault="0005345D" w:rsidP="0005345D">
      <w:pPr>
        <w:tabs>
          <w:tab w:val="left" w:pos="709"/>
        </w:tabs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24B9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14:paraId="52D4FBE2" w14:textId="5023EB41" w:rsidR="0005345D" w:rsidRPr="00F124B9" w:rsidRDefault="002C5754" w:rsidP="00B16D61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C5754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415236" w:rsidRPr="00415236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ՎԵՐԱԿԱՆԳՆՄԱՆ ՎԱՐԿԵՐԻ ԲԱՆԿԻ ՄԻՋԵՎ «ԿՈՎԿԱՍՅԱՆ  ԷԼԵԿՏՐԱՀԱՂՈՐԴՄԱՆ ՑԱՆՑ ԵՄ ՀՆՀ-Ի II ՓՈՒԼ» ԴՐԱՄԱՇՆՈՐՀԱՅԻՆ </w:t>
      </w:r>
      <w:r w:rsidR="004566BE">
        <w:rPr>
          <w:rFonts w:ascii="GHEA Grapalat" w:hAnsi="GHEA Grapalat"/>
          <w:b/>
          <w:caps/>
          <w:sz w:val="24"/>
          <w:szCs w:val="24"/>
          <w:lang w:val="hy-AM"/>
        </w:rPr>
        <w:t>ՀԱՄԱՁԱՅՆԱԳրի</w:t>
      </w:r>
      <w:r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="00B16D61" w:rsidRPr="00B16D61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DF13C5">
        <w:rPr>
          <w:rFonts w:ascii="GHEA Grapalat" w:hAnsi="GHEA Grapalat"/>
          <w:b/>
          <w:caps/>
          <w:sz w:val="24"/>
          <w:szCs w:val="24"/>
          <w:lang w:val="hy-AM"/>
        </w:rPr>
        <w:t>հաստատման</w:t>
      </w:r>
      <w:r w:rsidR="00A86AF8">
        <w:rPr>
          <w:rFonts w:ascii="GHEA Grapalat" w:hAnsi="GHEA Grapalat"/>
          <w:b/>
          <w:caps/>
          <w:sz w:val="24"/>
          <w:szCs w:val="24"/>
          <w:lang w:val="hy-AM"/>
        </w:rPr>
        <w:t xml:space="preserve"> նպատակահարմարության վերաբերյալ</w:t>
      </w:r>
      <w:r w:rsidR="0005345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</w:p>
    <w:p w14:paraId="4FD000DD" w14:textId="0FE87276" w:rsidR="0005345D" w:rsidRDefault="0005345D" w:rsidP="0005345D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414CE56C" w14:textId="3D31A8E6" w:rsidR="00325677" w:rsidRDefault="00195BDF" w:rsidP="00C759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(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«</w:t>
      </w:r>
      <w:r w:rsidR="00E20B14" w:rsidRPr="00E20B14">
        <w:rPr>
          <w:rFonts w:ascii="GHEA Grapalat" w:hAnsi="GHEA Grapalat"/>
          <w:sz w:val="24"/>
          <w:szCs w:val="24"/>
          <w:lang w:val="hy-AM"/>
        </w:rPr>
        <w:t>KfW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»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 xml:space="preserve">) միջև 2026թ. մարտի 19-ին ստորագրվել է 15 մլն </w:t>
      </w:r>
      <w:r w:rsidR="00F22022" w:rsidRPr="00822D08">
        <w:rPr>
          <w:rFonts w:ascii="GHEA Grapalat" w:hAnsi="GHEA Grapalat"/>
          <w:sz w:val="24"/>
          <w:szCs w:val="24"/>
          <w:lang w:val="hy-AM"/>
        </w:rPr>
        <w:t xml:space="preserve">եվրո 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 xml:space="preserve">արժողությամբ «Կովկասյան էլեկտրահաղորդման ցանց ԵՄ </w:t>
      </w:r>
      <w:r w:rsidR="00957CEF">
        <w:rPr>
          <w:rFonts w:ascii="GHEA Grapalat" w:hAnsi="GHEA Grapalat"/>
          <w:sz w:val="24"/>
          <w:szCs w:val="24"/>
          <w:lang w:val="hy-AM"/>
        </w:rPr>
        <w:t xml:space="preserve">ՀՆՀ-ի </w:t>
      </w:r>
      <w:r w:rsidR="00957CEF" w:rsidRPr="00C75925">
        <w:rPr>
          <w:rFonts w:ascii="GHEA Grapalat" w:hAnsi="GHEA Grapalat"/>
          <w:sz w:val="24"/>
          <w:szCs w:val="24"/>
          <w:lang w:val="hy-AM"/>
        </w:rPr>
        <w:t xml:space="preserve">II 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>Փուլ» դրամաշնորհային համաձայնագ</w:t>
      </w:r>
      <w:r w:rsidR="00957CEF">
        <w:rPr>
          <w:rFonts w:ascii="GHEA Grapalat" w:hAnsi="GHEA Grapalat"/>
          <w:sz w:val="24"/>
          <w:szCs w:val="24"/>
          <w:lang w:val="hy-AM"/>
        </w:rPr>
        <w:t>ի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>րը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 xml:space="preserve"> (այսուհետ՝ Համաձայնագ</w:t>
      </w:r>
      <w:r w:rsidR="00E56981">
        <w:rPr>
          <w:rFonts w:ascii="GHEA Grapalat" w:hAnsi="GHEA Grapalat"/>
          <w:sz w:val="24"/>
          <w:szCs w:val="24"/>
          <w:lang w:val="hy-AM"/>
        </w:rPr>
        <w:t>իր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>): Բացի այդ</w:t>
      </w:r>
      <w:r w:rsidR="00E56981">
        <w:rPr>
          <w:rFonts w:ascii="GHEA Grapalat" w:hAnsi="GHEA Grapalat"/>
          <w:sz w:val="24"/>
          <w:szCs w:val="24"/>
          <w:lang w:val="hy-AM"/>
        </w:rPr>
        <w:t>,</w:t>
      </w:r>
      <w:r w:rsidR="00C75925" w:rsidRPr="00C75925">
        <w:rPr>
          <w:rFonts w:ascii="GHEA Grapalat" w:hAnsi="GHEA Grapalat"/>
          <w:sz w:val="24"/>
          <w:szCs w:val="24"/>
          <w:lang w:val="hy-AM"/>
        </w:rPr>
        <w:t xml:space="preserve"> «Կովկասյան  էլեկտրահաղորդման ցանց (Հայաստան-Վրաստան հաղորդիչ գիծ/ ենթակայաններ) ծրագրի (այսուհետ՝ Ծրագիր) իրականացման նպատակով </w:t>
      </w:r>
      <w:r w:rsidR="00325677">
        <w:rPr>
          <w:rFonts w:ascii="GHEA Grapalat" w:hAnsi="GHEA Grapalat"/>
          <w:sz w:val="24"/>
          <w:szCs w:val="24"/>
          <w:lang w:val="hy-AM"/>
        </w:rPr>
        <w:t xml:space="preserve">կնքվել են հետևյալ </w:t>
      </w:r>
      <w:r w:rsidR="00325677" w:rsidRPr="00C75925">
        <w:rPr>
          <w:rFonts w:ascii="GHEA Grapalat" w:hAnsi="GHEA Grapalat"/>
          <w:sz w:val="24"/>
          <w:szCs w:val="24"/>
          <w:lang w:val="hy-AM"/>
        </w:rPr>
        <w:t>վարկային և դրամաշնորհային համաձայնագրեր</w:t>
      </w:r>
      <w:r w:rsidR="00325677">
        <w:rPr>
          <w:rFonts w:ascii="GHEA Grapalat" w:hAnsi="GHEA Grapalat"/>
          <w:sz w:val="24"/>
          <w:szCs w:val="24"/>
          <w:lang w:val="hy-AM"/>
        </w:rPr>
        <w:t>ը՝</w:t>
      </w:r>
    </w:p>
    <w:p w14:paraId="279E2EF8" w14:textId="3B7EAAE5" w:rsidR="00325677" w:rsidRPr="00325677" w:rsidRDefault="00325677" w:rsidP="00E56981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«</w:t>
      </w:r>
      <w:r w:rsidR="00E56981" w:rsidRPr="00E56981">
        <w:rPr>
          <w:rFonts w:ascii="GHEA Grapalat" w:hAnsi="GHEA Grapalat"/>
          <w:sz w:val="24"/>
          <w:szCs w:val="24"/>
          <w:lang w:val="hy-AM"/>
        </w:rPr>
        <w:t>KfW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»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միջև 2014թ. դեկտեմբերի 9-ին 75 մլն եվրո և 10.2 մլն եվրո</w:t>
      </w:r>
      <w:r w:rsidR="0011684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325677">
        <w:rPr>
          <w:rFonts w:ascii="GHEA Grapalat" w:hAnsi="GHEA Grapalat"/>
          <w:sz w:val="24"/>
          <w:szCs w:val="24"/>
          <w:lang w:val="hy-AM"/>
        </w:rPr>
        <w:t>2015թ. դեկտեմբերի 11-ին 83 մլն եվրո</w:t>
      </w:r>
      <w:r w:rsidR="0011684A">
        <w:rPr>
          <w:rFonts w:ascii="GHEA Grapalat" w:hAnsi="GHEA Grapalat"/>
          <w:sz w:val="24"/>
          <w:szCs w:val="24"/>
          <w:lang w:val="hy-AM"/>
        </w:rPr>
        <w:t xml:space="preserve"> գումարներով</w:t>
      </w:r>
      <w:r w:rsidRPr="00325677">
        <w:rPr>
          <w:rFonts w:ascii="GHEA Grapalat" w:hAnsi="GHEA Grapalat"/>
          <w:sz w:val="24"/>
          <w:szCs w:val="24"/>
          <w:lang w:val="hy-AM"/>
        </w:rPr>
        <w:t xml:space="preserve"> վարկային համաձայնագրեր, </w:t>
      </w:r>
    </w:p>
    <w:p w14:paraId="7A7CA865" w14:textId="737AB02F" w:rsidR="00325677" w:rsidRPr="00325677" w:rsidRDefault="00325677" w:rsidP="00325677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>2016թ. մայիսի 30-ին 10 մլն եվրո</w:t>
      </w:r>
      <w:r w:rsidR="0011684A">
        <w:rPr>
          <w:rFonts w:ascii="GHEA Grapalat" w:hAnsi="GHEA Grapalat"/>
          <w:sz w:val="24"/>
          <w:szCs w:val="24"/>
          <w:lang w:val="hy-AM"/>
        </w:rPr>
        <w:t xml:space="preserve"> գումարով </w:t>
      </w:r>
      <w:r w:rsidRPr="00325677">
        <w:rPr>
          <w:rFonts w:ascii="GHEA Grapalat" w:hAnsi="GHEA Grapalat"/>
          <w:sz w:val="24"/>
          <w:szCs w:val="24"/>
          <w:lang w:val="hy-AM"/>
        </w:rPr>
        <w:t>դրամաշնորհային համաձայնագիր ԵՄ Հարևանության Ներդրումային Գործիքի</w:t>
      </w:r>
      <w:r w:rsidR="00E56981">
        <w:rPr>
          <w:rFonts w:ascii="GHEA Grapalat" w:hAnsi="GHEA Grapalat"/>
          <w:sz w:val="24"/>
          <w:szCs w:val="24"/>
          <w:lang w:val="hy-AM"/>
        </w:rPr>
        <w:t xml:space="preserve"> («NIF»</w:t>
      </w:r>
      <w:r w:rsidRPr="00325677">
        <w:rPr>
          <w:rFonts w:ascii="GHEA Grapalat" w:hAnsi="GHEA Grapalat"/>
          <w:sz w:val="24"/>
          <w:szCs w:val="24"/>
          <w:lang w:val="hy-AM"/>
        </w:rPr>
        <w:t>) շրջանակներում,</w:t>
      </w:r>
    </w:p>
    <w:p w14:paraId="1B5535C3" w14:textId="5E597E3F" w:rsidR="00325677" w:rsidRPr="00325677" w:rsidRDefault="00325677" w:rsidP="00325677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25677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ներդրումային բանկի (ԵՆԲ) միջև 2015թ. մարտի 16-ին 10 մլն եվրո</w:t>
      </w:r>
      <w:r w:rsidR="0011684A">
        <w:rPr>
          <w:rFonts w:ascii="GHEA Grapalat" w:hAnsi="GHEA Grapalat"/>
          <w:sz w:val="24"/>
          <w:szCs w:val="24"/>
          <w:lang w:val="hy-AM"/>
        </w:rPr>
        <w:t xml:space="preserve"> գումարի </w:t>
      </w:r>
      <w:r w:rsidRPr="00325677">
        <w:rPr>
          <w:rFonts w:ascii="GHEA Grapalat" w:hAnsi="GHEA Grapalat"/>
          <w:sz w:val="24"/>
          <w:szCs w:val="24"/>
          <w:lang w:val="hy-AM"/>
        </w:rPr>
        <w:t>վարկային համաձայնագիր,</w:t>
      </w:r>
    </w:p>
    <w:p w14:paraId="262F816F" w14:textId="4253F070" w:rsidR="00325677" w:rsidRPr="00325677" w:rsidRDefault="0091273F" w:rsidP="00325677">
      <w:pPr>
        <w:pStyle w:val="ListParagraph"/>
        <w:numPr>
          <w:ilvl w:val="0"/>
          <w:numId w:val="15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1684A">
        <w:rPr>
          <w:rFonts w:ascii="GHEA Grapalat" w:hAnsi="GHEA Grapalat"/>
          <w:sz w:val="24"/>
          <w:szCs w:val="24"/>
          <w:lang w:val="hy-AM"/>
        </w:rPr>
        <w:t>«</w:t>
      </w:r>
      <w:r w:rsidR="00E56981" w:rsidRPr="00E20B14">
        <w:rPr>
          <w:rFonts w:ascii="GHEA Grapalat" w:hAnsi="GHEA Grapalat"/>
          <w:sz w:val="24"/>
          <w:szCs w:val="24"/>
          <w:lang w:val="hy-AM"/>
        </w:rPr>
        <w:t>KfW</w:t>
      </w:r>
      <w:r w:rsidRPr="0011684A">
        <w:rPr>
          <w:rFonts w:ascii="GHEA Grapalat" w:hAnsi="GHEA Grapalat"/>
          <w:sz w:val="24"/>
          <w:szCs w:val="24"/>
          <w:lang w:val="hy-AM"/>
        </w:rPr>
        <w:t>»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 xml:space="preserve">-ի, Հայաստանի Հանրապետության՝ ի դեմս ՀՀ ֆինանսների նախարարության և ՀՀ տարածքային կառավարման և ենթակառուցվածքների նախարարության </w:t>
      </w:r>
      <w:r w:rsidR="00EB448A" w:rsidRPr="00EB448A">
        <w:rPr>
          <w:rFonts w:ascii="GHEA Grapalat" w:hAnsi="GHEA Grapalat"/>
          <w:sz w:val="24"/>
          <w:szCs w:val="24"/>
          <w:lang w:val="hy-AM"/>
        </w:rPr>
        <w:t>(</w:t>
      </w:r>
      <w:r w:rsidR="00EB448A">
        <w:rPr>
          <w:rFonts w:ascii="GHEA Grapalat" w:hAnsi="GHEA Grapalat"/>
          <w:sz w:val="24"/>
          <w:szCs w:val="24"/>
          <w:lang w:val="hy-AM"/>
        </w:rPr>
        <w:t>այսուհետ՝ ՏԿԵՆ</w:t>
      </w:r>
      <w:r w:rsidR="00EB448A" w:rsidRPr="00EB448A">
        <w:rPr>
          <w:rFonts w:ascii="GHEA Grapalat" w:hAnsi="GHEA Grapalat"/>
          <w:sz w:val="24"/>
          <w:szCs w:val="24"/>
          <w:lang w:val="hy-AM"/>
        </w:rPr>
        <w:t xml:space="preserve">) 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>և Ծրագիրն իրականացնող «Բարձրավոլտ էլեկտրացանցեր» ՓԲ</w:t>
      </w:r>
      <w:r w:rsidR="00E56981">
        <w:rPr>
          <w:rFonts w:ascii="GHEA Grapalat" w:hAnsi="GHEA Grapalat"/>
          <w:sz w:val="24"/>
          <w:szCs w:val="24"/>
          <w:lang w:val="hy-AM"/>
        </w:rPr>
        <w:t>Ը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 xml:space="preserve"> (այսուհետ՝ Ընկերություն) միջև </w:t>
      </w:r>
      <w:r w:rsidR="005B7048" w:rsidRPr="0011684A">
        <w:rPr>
          <w:rFonts w:ascii="GHEA Grapalat" w:hAnsi="GHEA Grapalat"/>
          <w:sz w:val="24"/>
          <w:szCs w:val="24"/>
          <w:lang w:val="hy-AM"/>
        </w:rPr>
        <w:t xml:space="preserve">2020թ. հուլիսի 15-ին 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 xml:space="preserve">Փորձագիտական ծառայություններ մատուցելու համար ֆինանսավորման դրամաշնորհային համաձայնագիր՝ 550 հազ. </w:t>
      </w:r>
      <w:r w:rsidR="0011684A">
        <w:rPr>
          <w:rFonts w:ascii="GHEA Grapalat" w:hAnsi="GHEA Grapalat"/>
          <w:sz w:val="24"/>
          <w:szCs w:val="24"/>
          <w:lang w:val="hy-AM"/>
        </w:rPr>
        <w:t>ե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>վրո</w:t>
      </w:r>
      <w:r w:rsidR="0011684A">
        <w:rPr>
          <w:rFonts w:ascii="GHEA Grapalat" w:hAnsi="GHEA Grapalat"/>
          <w:sz w:val="24"/>
          <w:szCs w:val="24"/>
          <w:lang w:val="hy-AM"/>
        </w:rPr>
        <w:t xml:space="preserve"> գումարի </w:t>
      </w:r>
      <w:r w:rsidR="00325677" w:rsidRPr="00325677">
        <w:rPr>
          <w:rFonts w:ascii="GHEA Grapalat" w:hAnsi="GHEA Grapalat"/>
          <w:sz w:val="24"/>
          <w:szCs w:val="24"/>
          <w:lang w:val="hy-AM"/>
        </w:rPr>
        <w:t>չափով:</w:t>
      </w:r>
    </w:p>
    <w:p w14:paraId="4BF3F675" w14:textId="5860400D" w:rsidR="00822D08" w:rsidRPr="00C64BAF" w:rsidRDefault="00822D08" w:rsidP="0011684A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t>Ծրագրի նպատակն է միացնել հայկական և վրացական էներգահամակարգերը վրացական սահմանին մոտ` Այրումում (Հայաստան) տեղակայվող 500/400/220 կՎ բարձր լարման հաստատուն հոսանքի փոխակերպիչ կայանով (վերջնական հզորությունը 1050 ՄՎտ): Վրացական կողմից միացումը կլինի «Մառնեուլի» ենթակայանից 500 կՎ օդային գծի միջոցով, հայկական կողմից</w:t>
      </w:r>
      <w:r w:rsidR="0091273F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64BAF">
        <w:rPr>
          <w:rFonts w:ascii="GHEA Grapalat" w:hAnsi="GHEA Grapalat"/>
          <w:sz w:val="24"/>
          <w:szCs w:val="24"/>
          <w:lang w:val="hy-AM"/>
        </w:rPr>
        <w:t>Դդմաշենում տեղակայվող 400/220 կՎ ենթակայանից 400 կՎ օդային գծի միջոցով: Արդյունքում</w:t>
      </w:r>
      <w:r w:rsidR="0011684A">
        <w:rPr>
          <w:rFonts w:ascii="GHEA Grapalat" w:hAnsi="GHEA Grapalat"/>
          <w:sz w:val="24"/>
          <w:szCs w:val="24"/>
          <w:lang w:val="hy-AM"/>
        </w:rPr>
        <w:t>՝</w:t>
      </w:r>
      <w:r w:rsidRPr="00C64BAF">
        <w:rPr>
          <w:rFonts w:ascii="GHEA Grapalat" w:hAnsi="GHEA Grapalat"/>
          <w:sz w:val="24"/>
          <w:szCs w:val="24"/>
          <w:lang w:val="hy-AM"/>
        </w:rPr>
        <w:t xml:space="preserve"> Հայաստան-Վրաստան էլեկտրաէներգիայի փոխանակման հզորությունը նախատեսվել է ներկայիս 200 ՄՎտ-ից առաջին փուլում հասցնել 350 ՄՎտ-ի, հետագայում, ելնելով տարածաշրջանային շուկայի պահանջարկից, հասցնել մինչև 1050 ՄՎտ-ի:</w:t>
      </w:r>
    </w:p>
    <w:p w14:paraId="6942B64D" w14:textId="77777777" w:rsidR="00822D08" w:rsidRDefault="00822D08" w:rsidP="00822D08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t>Նոր էլեկտրահաղորդման օդային գծերի կառուցմամբ նկատելիորեն կբարելավվի ծառայության որակը, զգալիորեն կխթանվի էներգետիկայի բնագավառում տարածաշրջանային փոխշահավետ համագործակցության զարգացումը, ինչպես նաև կստեղծվի նախապայման` ԱՊՀ երկրների էլեկտրաէներգետիկ համակարգի հետ զուգահեռ աշխատանք կազմակերպելու համար:</w:t>
      </w:r>
    </w:p>
    <w:p w14:paraId="3F5892F8" w14:textId="77777777" w:rsidR="00822D08" w:rsidRDefault="00822D08" w:rsidP="0011684A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64BAF">
        <w:rPr>
          <w:rFonts w:ascii="GHEA Grapalat" w:hAnsi="GHEA Grapalat"/>
          <w:sz w:val="24"/>
          <w:szCs w:val="24"/>
          <w:lang w:val="hy-AM"/>
        </w:rPr>
        <w:lastRenderedPageBreak/>
        <w:t>Ծրագրի շրջանակներում կնքվել է խորհրդատվական պայմանագիր «Fichtner GmbH &amp; Co.KG» ընկերության (այսուհետ՝ Խորհրդատու) հետ: Վերջինիս աջակցությամբ իրականացվում են Ծրագրի 3 լոտով (Լոտ 1՝ Դդմաշենի ենթակայանի, Լոտ 2՝ Էլեկտրահաղորդման գծերի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64BAF">
        <w:rPr>
          <w:rFonts w:ascii="GHEA Grapalat" w:hAnsi="GHEA Grapalat"/>
          <w:sz w:val="24"/>
          <w:szCs w:val="24"/>
          <w:lang w:val="hy-AM"/>
        </w:rPr>
        <w:t>Լոտ 3՝ Բարձր լարման հաստատուն հոսանքի փոխակերպիչ կայանի (ԲԼՀՀՓԿ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64BAF">
        <w:rPr>
          <w:rFonts w:ascii="GHEA Grapalat" w:hAnsi="GHEA Grapalat"/>
          <w:sz w:val="24"/>
          <w:szCs w:val="24"/>
          <w:lang w:val="hy-AM"/>
        </w:rPr>
        <w:t>կառուցում) գլխավոր կապալառուների ընտրության մրցութային գործընթացներ:</w:t>
      </w:r>
    </w:p>
    <w:p w14:paraId="440B1C9E" w14:textId="70BD7EFC" w:rsidR="00822D08" w:rsidRDefault="00822D08" w:rsidP="0011684A">
      <w:pPr>
        <w:spacing w:after="0"/>
        <w:ind w:firstLine="54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Լոտ 1-ի մասով</w:t>
      </w:r>
    </w:p>
    <w:p w14:paraId="7955C225" w14:textId="3A751739" w:rsidR="00822D08" w:rsidRPr="006648CF" w:rsidRDefault="00822D08" w:rsidP="0011684A">
      <w:pPr>
        <w:spacing w:after="0"/>
        <w:ind w:firstLine="54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sz w:val="24"/>
          <w:szCs w:val="24"/>
          <w:lang w:val="hy-AM"/>
        </w:rPr>
        <w:t xml:space="preserve">Մրցութային հայտ են 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ներկայացրել 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Andritz Hydro GmbH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»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 (Ավստրիա) և 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China National Electric Engineering Co. Ltd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»</w:t>
      </w:r>
      <w:r w:rsidRPr="00556867">
        <w:rPr>
          <w:rFonts w:ascii="GHEA Grapalat" w:hAnsi="GHEA Grapalat"/>
          <w:sz w:val="24"/>
          <w:szCs w:val="24"/>
          <w:lang w:val="hy-AM"/>
        </w:rPr>
        <w:t xml:space="preserve"> (Չինաստան) ընկերությունները: Վերջիններիս</w:t>
      </w:r>
      <w:r w:rsidRPr="00556867">
        <w:rPr>
          <w:rFonts w:ascii="GHEA Grapalat" w:hAnsi="GHEA Grapalat" w:cs="Sylfaen"/>
          <w:sz w:val="24"/>
          <w:szCs w:val="24"/>
          <w:lang w:val="hy-AM"/>
        </w:rPr>
        <w:t xml:space="preserve"> կողմից ներկայացված ֆինանսական հայտերի </w:t>
      </w:r>
      <w:r w:rsidRPr="00556867">
        <w:rPr>
          <w:rFonts w:ascii="GHEA Grapalat" w:hAnsi="GHEA Grapalat" w:cs="Sylfaen"/>
          <w:bCs/>
          <w:sz w:val="24"/>
          <w:szCs w:val="24"/>
          <w:lang w:val="hy-AM"/>
        </w:rPr>
        <w:t>ուսումնասիրման արդյունքում Պատվիրատուի աշխատանքային խմբի ու Խորհրդատուի կողմից համատեղ պատրաստվել է ֆինանսական հայտի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գնահատման հաշվետվության նախագիծը (այսուհետ՝ Ֆինանսական հաշվետվություն), որը սահմանված կարգով հաստատվել է </w:t>
      </w:r>
      <w:r w:rsidR="00EB448A" w:rsidRPr="0011684A">
        <w:rPr>
          <w:rFonts w:ascii="GHEA Grapalat" w:hAnsi="GHEA Grapalat"/>
          <w:sz w:val="24"/>
          <w:szCs w:val="24"/>
          <w:lang w:val="hy-AM"/>
        </w:rPr>
        <w:t>«</w:t>
      </w:r>
      <w:r w:rsidR="00EB448A" w:rsidRPr="00E20B14">
        <w:rPr>
          <w:rFonts w:ascii="GHEA Grapalat" w:hAnsi="GHEA Grapalat"/>
          <w:sz w:val="24"/>
          <w:szCs w:val="24"/>
          <w:lang w:val="hy-AM"/>
        </w:rPr>
        <w:t>KfW</w:t>
      </w:r>
      <w:r w:rsidR="00EB448A" w:rsidRPr="0011684A">
        <w:rPr>
          <w:rFonts w:ascii="GHEA Grapalat" w:hAnsi="GHEA Grapalat"/>
          <w:sz w:val="24"/>
          <w:szCs w:val="24"/>
          <w:lang w:val="hy-AM"/>
        </w:rPr>
        <w:t>»</w:t>
      </w:r>
      <w:r w:rsidR="00EB448A">
        <w:rPr>
          <w:rFonts w:ascii="GHEA Grapalat" w:hAnsi="GHEA Grapalat"/>
          <w:sz w:val="24"/>
          <w:szCs w:val="24"/>
          <w:lang w:val="hy-AM"/>
        </w:rPr>
        <w:t>-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>ի կողմից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 Ֆինանսական հաշվետվության՝ ամենացածր գին ներկայացրած (63,882,628.00 եվրո գումարով՝ առանց ԱԱՀ) </w:t>
      </w:r>
      <w:r w:rsidR="0091273F" w:rsidRPr="0011684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556867">
        <w:rPr>
          <w:rFonts w:ascii="GHEA Grapalat" w:hAnsi="GHEA Grapalat"/>
          <w:sz w:val="24"/>
          <w:szCs w:val="24"/>
          <w:lang w:val="hy-AM"/>
        </w:rPr>
        <w:t>China National Electric Engineering Co. Ltd</w:t>
      </w:r>
      <w:r w:rsidR="0091273F" w:rsidRPr="0011684A">
        <w:rPr>
          <w:rFonts w:ascii="GHEA Grapalat" w:hAnsi="GHEA Grapalat"/>
          <w:sz w:val="24"/>
          <w:szCs w:val="24"/>
          <w:lang w:val="hy-AM"/>
        </w:rPr>
        <w:t>»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 հայտատուն համարվում է հաջողակ հայտատու, իսկ հայտը համարվում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>է ընդունելի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14:paraId="6A060318" w14:textId="1C187141" w:rsidR="00822D08" w:rsidRPr="00996184" w:rsidRDefault="00822D08" w:rsidP="0011684A">
      <w:pPr>
        <w:shd w:val="clear" w:color="auto" w:fill="FFFFFF"/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Պատվիրատուն գլխավոր կապալառուի ընտրության մրցույթի արդյունքների վերաբերյալ համապատասխան փաստաթղթերի փաթեթը սահմանված կարգով 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>ներկայացրել է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B448A">
        <w:rPr>
          <w:rFonts w:ascii="GHEA Grapalat" w:hAnsi="GHEA Grapalat" w:cs="Sylfaen"/>
          <w:bCs/>
          <w:sz w:val="24"/>
          <w:szCs w:val="24"/>
          <w:lang w:val="hy-AM"/>
        </w:rPr>
        <w:t>ՏԿԵՆ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վարկային և դրամաշնորհային ծրագրերի կառավարման խորհրդի քննարկմանը: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 xml:space="preserve"> Խորհրդի համապատասխան որոշման համաձայն՝ իրականացվում է պայմանագրի </w:t>
      </w:r>
      <w:r w:rsidRPr="00996184">
        <w:rPr>
          <w:rFonts w:ascii="GHEA Grapalat" w:hAnsi="GHEA Grapalat" w:cs="Sylfaen"/>
          <w:bCs/>
          <w:sz w:val="24"/>
          <w:szCs w:val="24"/>
          <w:lang w:val="hy-AM"/>
        </w:rPr>
        <w:t>նախաշնորհման քննարկման գործընթաց:</w:t>
      </w:r>
    </w:p>
    <w:p w14:paraId="03B1A117" w14:textId="30BD887A" w:rsidR="00822D08" w:rsidRPr="00F57FD0" w:rsidRDefault="00822D08" w:rsidP="0011684A">
      <w:pPr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 w:eastAsia="fr-FR"/>
        </w:rPr>
      </w:pPr>
      <w:r w:rsidRPr="00F57FD0">
        <w:rPr>
          <w:rFonts w:ascii="GHEA Grapalat" w:hAnsi="GHEA Grapalat"/>
          <w:b/>
          <w:sz w:val="24"/>
          <w:szCs w:val="24"/>
          <w:u w:val="single"/>
          <w:lang w:val="hy-AM" w:eastAsia="fr-FR"/>
        </w:rPr>
        <w:t>Լոտ 2-ի մասով</w:t>
      </w:r>
    </w:p>
    <w:p w14:paraId="507D9C03" w14:textId="2AD12A1F" w:rsidR="00822D08" w:rsidRPr="00F57FD0" w:rsidRDefault="00822D08" w:rsidP="0011684A">
      <w:pPr>
        <w:spacing w:after="0"/>
        <w:ind w:firstLine="540"/>
        <w:jc w:val="both"/>
        <w:rPr>
          <w:rFonts w:ascii="GHEA Grapalat" w:hAnsi="GHEA Grapalat"/>
          <w:bCs/>
          <w:sz w:val="24"/>
          <w:szCs w:val="24"/>
          <w:lang w:val="hy-AM" w:eastAsia="fr-FR"/>
        </w:rPr>
      </w:pPr>
      <w:r w:rsidRPr="00F57FD0">
        <w:rPr>
          <w:rFonts w:ascii="GHEA Grapalat" w:hAnsi="GHEA Grapalat"/>
          <w:sz w:val="24"/>
          <w:szCs w:val="24"/>
          <w:lang w:val="hy-AM"/>
        </w:rPr>
        <w:t>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րականացված մրցույթի արդյունքում հնդկական 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KEC International limited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»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(այսուհետ՝ 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KEC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ընկերության հետ սահմանված կարգով կնքվել է պայմանագիր՝ 70 մլն եվրո գումարով՝ առանց ԱԱՀ: 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«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KEC</w:t>
      </w:r>
      <w:r w:rsidR="005B7048" w:rsidRPr="0011684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-ին վճարվել է կանխավճար (17</w:t>
      </w:r>
      <w:r w:rsidRPr="00FF7A7E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 մլն եվրո), ինչն էլ համարվել է պայմանագրի աշխատանքների սկսման ամսաթիվ: 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>Իրականացվում են պայմանագրով նախատեսված աշխատանքները: Լոտ 2-ի աշխատանքների իրականացման համար, ըստ կնքված պայմանագրի</w:t>
      </w:r>
      <w:r w:rsidR="005B7048" w:rsidRPr="0011684A">
        <w:rPr>
          <w:rFonts w:ascii="GHEA Grapalat" w:hAnsi="GHEA Grapalat"/>
          <w:bCs/>
          <w:sz w:val="24"/>
          <w:szCs w:val="24"/>
          <w:lang w:val="hy-AM" w:eastAsia="fr-FR"/>
        </w:rPr>
        <w:t>,</w:t>
      </w:r>
      <w:r w:rsidRPr="00F57FD0">
        <w:rPr>
          <w:rFonts w:ascii="GHEA Grapalat" w:hAnsi="GHEA Grapalat"/>
          <w:bCs/>
          <w:sz w:val="24"/>
          <w:szCs w:val="24"/>
          <w:lang w:val="hy-AM" w:eastAsia="fr-FR"/>
        </w:rPr>
        <w:t xml:space="preserve"> սահմանվել է 42 ամիս:</w:t>
      </w:r>
    </w:p>
    <w:p w14:paraId="7DD702D1" w14:textId="3CF12C39" w:rsidR="00822D08" w:rsidRPr="00F57FD0" w:rsidRDefault="00822D08" w:rsidP="0011684A">
      <w:pPr>
        <w:spacing w:after="0"/>
        <w:ind w:firstLine="54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F57FD0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Լոտ 3-ի </w:t>
      </w:r>
      <w:r w:rsidR="00EB448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մասով</w:t>
      </w:r>
    </w:p>
    <w:p w14:paraId="3C940310" w14:textId="634EBC04" w:rsidR="00822D08" w:rsidRPr="008F464D" w:rsidRDefault="00822D08" w:rsidP="0011684A">
      <w:pPr>
        <w:spacing w:after="0"/>
        <w:ind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57FD0">
        <w:rPr>
          <w:rFonts w:ascii="GHEA Grapalat" w:hAnsi="GHEA Grapalat"/>
          <w:sz w:val="24"/>
          <w:szCs w:val="24"/>
          <w:lang w:val="hy-AM"/>
        </w:rPr>
        <w:t>Մրցութային հայտ է ներկայացրել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="005B7048" w:rsidRPr="0011684A">
        <w:rPr>
          <w:rFonts w:ascii="GHEA Grapalat" w:hAnsi="GHEA Grapalat" w:cs="Segoe UI"/>
          <w:sz w:val="24"/>
          <w:szCs w:val="24"/>
          <w:lang w:val="hy-AM"/>
        </w:rPr>
        <w:t>«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State Grid Corporatin of China </w:t>
      </w:r>
      <w:r w:rsidR="005B7048">
        <w:rPr>
          <w:rFonts w:ascii="GHEA Grapalat" w:hAnsi="GHEA Grapalat" w:cs="Segoe UI"/>
          <w:sz w:val="24"/>
          <w:szCs w:val="24"/>
          <w:lang w:val="hy-AM"/>
        </w:rPr>
        <w:t>–</w:t>
      </w:r>
      <w:r w:rsidRPr="00F57FD0">
        <w:rPr>
          <w:rFonts w:ascii="GHEA Grapalat" w:hAnsi="GHEA Grapalat" w:cs="Segoe UI"/>
          <w:sz w:val="24"/>
          <w:szCs w:val="24"/>
          <w:lang w:val="hy-AM"/>
        </w:rPr>
        <w:t xml:space="preserve"> CET</w:t>
      </w:r>
      <w:r w:rsidR="005B7048" w:rsidRPr="0011684A">
        <w:rPr>
          <w:rFonts w:ascii="GHEA Grapalat" w:hAnsi="GHEA Grapalat" w:cs="Segoe UI"/>
          <w:sz w:val="24"/>
          <w:szCs w:val="24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lang w:val="hy-AM"/>
        </w:rPr>
        <w:t xml:space="preserve"> ընկերությունը 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5B7048" w:rsidRPr="0011684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>SGCC-CET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F5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F57FD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Սահմանված կարգով հաստատվել է Պատվիրատուի աշխատանքային խմբի և Խորհրդատուի կողմից համատեղ պատրաստված տեխնիկական հայտի 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 xml:space="preserve">գնահատման հաշվետվությունը, որի </w:t>
      </w:r>
      <w:r w:rsidRPr="00C54CAA">
        <w:rPr>
          <w:rFonts w:ascii="GHEA Grapalat" w:hAnsi="GHEA Grapalat" w:cs="Sylfaen"/>
          <w:bCs/>
          <w:sz w:val="24"/>
          <w:szCs w:val="24"/>
          <w:lang w:val="hy-AM"/>
        </w:rPr>
        <w:t>համաձայն</w:t>
      </w:r>
      <w:r w:rsidRPr="00BD6A52"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>SGCC-CET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B77474">
        <w:rPr>
          <w:rFonts w:ascii="GHEA Grapalat" w:hAnsi="GHEA Grapalat" w:cs="Sylfaen"/>
          <w:bCs/>
          <w:sz w:val="24"/>
          <w:szCs w:val="24"/>
          <w:lang w:val="hy-AM"/>
        </w:rPr>
        <w:t xml:space="preserve"> հայտատուն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համապատասխանում է տեխնիկական հիմնական պահանջներին և համապատասխանաբար անցնում է մրցույթի հաջորդ փուլ: </w:t>
      </w:r>
      <w:r w:rsidRPr="00AB78F1">
        <w:rPr>
          <w:rFonts w:ascii="GHEA Grapalat" w:hAnsi="GHEA Grapalat"/>
          <w:sz w:val="24"/>
          <w:szCs w:val="24"/>
          <w:lang w:val="hy-AM"/>
        </w:rPr>
        <w:t xml:space="preserve">Այնուհետև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բացվել է 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6613C5">
        <w:rPr>
          <w:rFonts w:ascii="GHEA Grapalat" w:hAnsi="GHEA Grapalat" w:cs="Sylfaen"/>
          <w:bCs/>
          <w:sz w:val="24"/>
          <w:szCs w:val="24"/>
          <w:lang w:val="hy-AM"/>
        </w:rPr>
        <w:t>SG</w:t>
      </w:r>
      <w:r>
        <w:rPr>
          <w:rFonts w:ascii="GHEA Grapalat" w:hAnsi="GHEA Grapalat" w:cs="Sylfaen"/>
          <w:bCs/>
          <w:sz w:val="24"/>
          <w:szCs w:val="24"/>
          <w:lang w:val="hy-AM"/>
        </w:rPr>
        <w:t>CC-CET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ընկերության ֆինանսական հայտը</w:t>
      </w:r>
      <w:r w:rsidRPr="00AB78F1">
        <w:rPr>
          <w:rFonts w:ascii="GHEA Grapalat" w:hAnsi="GHEA Grapalat" w:cs="Sylfaen"/>
          <w:bCs/>
          <w:sz w:val="24"/>
          <w:szCs w:val="24"/>
          <w:lang w:val="hy-AM"/>
        </w:rPr>
        <w:t>, ըստ որի</w:t>
      </w:r>
      <w:r w:rsidR="005B7048" w:rsidRPr="0011684A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AB78F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D2DF2">
        <w:rPr>
          <w:rFonts w:ascii="GHEA Grapalat" w:hAnsi="GHEA Grapalat" w:cs="Sylfaen"/>
          <w:bCs/>
          <w:sz w:val="24"/>
          <w:szCs w:val="24"/>
          <w:lang w:val="hy-AM"/>
        </w:rPr>
        <w:t>գնառաջարկ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ը 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 xml:space="preserve">350 ՄՎտ մոդուլի համար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կազմել է 2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>88,506,937.99 եվրո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B71B60">
        <w:rPr>
          <w:rFonts w:ascii="GHEA Grapalat" w:hAnsi="GHEA Grapalat" w:cs="Sylfaen"/>
          <w:bCs/>
          <w:sz w:val="24"/>
          <w:szCs w:val="24"/>
          <w:lang w:val="hy-AM"/>
        </w:rPr>
        <w:t xml:space="preserve">ռանց ԱԱՀ), </w:t>
      </w:r>
      <w:r>
        <w:rPr>
          <w:rFonts w:ascii="GHEA Grapalat" w:hAnsi="GHEA Grapalat" w:cs="Sylfaen"/>
          <w:bCs/>
          <w:sz w:val="24"/>
          <w:szCs w:val="24"/>
          <w:lang w:val="hy-AM"/>
        </w:rPr>
        <w:t>իսկ որպես այլընտրանքային տարբերակ</w:t>
      </w:r>
      <w:r w:rsidR="005B7048"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ավելի ուշ ներկայացված 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 xml:space="preserve">500 ՄՎտ մոդուլի համար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կազմել է 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>405,966,798.23 եվրո (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8F464D">
        <w:rPr>
          <w:rFonts w:ascii="GHEA Grapalat" w:hAnsi="GHEA Grapalat" w:cs="Sylfaen"/>
          <w:bCs/>
          <w:sz w:val="24"/>
          <w:szCs w:val="24"/>
          <w:lang w:val="hy-AM"/>
        </w:rPr>
        <w:t xml:space="preserve">ռանց ԱԱՀ): </w:t>
      </w:r>
    </w:p>
    <w:p w14:paraId="15464F76" w14:textId="5924097A" w:rsidR="00822D08" w:rsidRDefault="00822D08" w:rsidP="0011684A">
      <w:pPr>
        <w:spacing w:after="0"/>
        <w:ind w:firstLine="54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Պատվիրատուն գլխավոր կապալառուի ընտրության մրցույթի արդյունքների վերաբերյալ համապատասխան փաստաթղթերի փաթեթը սահմանված կարգով 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>ներկայացրել է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B448A">
        <w:rPr>
          <w:rFonts w:ascii="GHEA Grapalat" w:hAnsi="GHEA Grapalat" w:cs="Sylfaen"/>
          <w:bCs/>
          <w:sz w:val="24"/>
          <w:szCs w:val="24"/>
          <w:lang w:val="hy-AM"/>
        </w:rPr>
        <w:t xml:space="preserve">ՏԿԵՆ </w:t>
      </w:r>
      <w:r w:rsidRPr="00F57FD0">
        <w:rPr>
          <w:rFonts w:ascii="GHEA Grapalat" w:hAnsi="GHEA Grapalat" w:cs="Sylfaen"/>
          <w:bCs/>
          <w:sz w:val="24"/>
          <w:szCs w:val="24"/>
          <w:lang w:val="hy-AM"/>
        </w:rPr>
        <w:t>վարկային և դրամաշնորհային ծրագրերի կառավարման խորհրդի քննարկմանը:</w:t>
      </w:r>
      <w:r w:rsidRPr="00E165DE">
        <w:rPr>
          <w:rFonts w:ascii="GHEA Grapalat" w:hAnsi="GHEA Grapalat" w:cs="Sylfaen"/>
          <w:bCs/>
          <w:sz w:val="24"/>
          <w:szCs w:val="24"/>
          <w:lang w:val="hy-AM"/>
        </w:rPr>
        <w:t xml:space="preserve"> Խորհրդի համապատասխան որոշման համաձայն՝ իրականացվում է պայմանագրի </w:t>
      </w:r>
      <w:r w:rsidRPr="00996184">
        <w:rPr>
          <w:rFonts w:ascii="GHEA Grapalat" w:hAnsi="GHEA Grapalat" w:cs="Sylfaen"/>
          <w:bCs/>
          <w:sz w:val="24"/>
          <w:szCs w:val="24"/>
          <w:lang w:val="hy-AM"/>
        </w:rPr>
        <w:t>նախաշնորհման քննարկման գործընթաց:</w:t>
      </w:r>
    </w:p>
    <w:p w14:paraId="456322C1" w14:textId="5527F07E" w:rsidR="00822D08" w:rsidRDefault="00822D08" w:rsidP="00EB448A">
      <w:pPr>
        <w:spacing w:after="0"/>
        <w:ind w:firstLine="54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3716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Ծրագրի իրականացման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համար կնքված վարկային և դրամաշնորհային միջոցների ընդհանուր առկա բյուջեն առանց հարկերի կազմում է՝ </w:t>
      </w:r>
      <w:r w:rsidRPr="00371691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323.75 մլն եվրո</w:t>
      </w:r>
      <w:r w:rsidRPr="00371691">
        <w:rPr>
          <w:rFonts w:ascii="GHEA Grapalat" w:hAnsi="GHEA Grapalat" w:cs="GHEA Grapalat"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մինչդեռ </w:t>
      </w:r>
      <w:r>
        <w:rPr>
          <w:rFonts w:ascii="GHEA Grapalat" w:hAnsi="GHEA Grapalat" w:cs="GHEA Grapalat"/>
          <w:sz w:val="24"/>
          <w:szCs w:val="24"/>
          <w:lang w:val="hy-AM"/>
        </w:rPr>
        <w:t>2024թ. նոյեմբերին Խորհրդատուի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կողմից ներկայացված Ծրագրի իրականացման համար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թարմացված նախահաշվային արժեքը կազմում է </w:t>
      </w:r>
      <w:r w:rsidRPr="00371691">
        <w:rPr>
          <w:rFonts w:ascii="GHEA Grapalat" w:hAnsi="GHEA Grapalat" w:cs="GHEA Grapalat"/>
          <w:bCs/>
          <w:sz w:val="24"/>
          <w:szCs w:val="24"/>
          <w:lang w:val="hy-AM"/>
        </w:rPr>
        <w:t>542.75 մլն եվրո</w:t>
      </w:r>
      <w:r w:rsidRPr="00371691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որն ունի հետևյալ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բաշխվածութունը.</w:t>
      </w:r>
    </w:p>
    <w:p w14:paraId="7841EA43" w14:textId="77777777" w:rsidR="00EB448A" w:rsidRDefault="00EB448A" w:rsidP="00EB448A">
      <w:pPr>
        <w:spacing w:after="0"/>
        <w:ind w:firstLine="54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3946"/>
        <w:gridCol w:w="3915"/>
      </w:tblGrid>
      <w:tr w:rsidR="00822D08" w:rsidRPr="0011684A" w14:paraId="3A11F97D" w14:textId="77777777" w:rsidTr="00EB448A">
        <w:trPr>
          <w:trHeight w:val="719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92B7F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Անվանում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D7A9E" w14:textId="06B9021E" w:rsidR="00822D08" w:rsidRPr="00285525" w:rsidRDefault="00822D08" w:rsidP="00EB448A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Խորհրդատուի կողմից 2024թ. ներկայացված թարմացված նախահաշիվ</w:t>
            </w:r>
            <w:r w:rsidR="00EB448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(մլն եվրո)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41FBA" w14:textId="56C2B03B" w:rsidR="00822D08" w:rsidRPr="00285525" w:rsidRDefault="00822D08" w:rsidP="00EB448A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Կնքված պայմանագրի և առաջարկված գները</w:t>
            </w:r>
            <w:r w:rsidR="00EB448A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(մլն եվրո)</w:t>
            </w:r>
          </w:p>
        </w:tc>
      </w:tr>
      <w:tr w:rsidR="00822D08" w:rsidRPr="00285525" w14:paraId="5CB0D007" w14:textId="77777777" w:rsidTr="00EB448A">
        <w:trPr>
          <w:trHeight w:val="332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CFEDC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1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1E94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47 (+/- 15%)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F9BD" w14:textId="702DA2D3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eastAsia="SimSun" w:hAnsi="GHEA Grapalat" w:cs="GHEA Grapalat"/>
                <w:sz w:val="18"/>
                <w:szCs w:val="18"/>
                <w:lang w:val="hy-AM"/>
              </w:rPr>
              <w:t>63</w:t>
            </w:r>
            <w:r w:rsidR="005B7048">
              <w:rPr>
                <w:rFonts w:ascii="GHEA Grapalat" w:eastAsia="SimSun" w:hAnsi="GHEA Grapalat" w:cs="GHEA Grapalat"/>
                <w:sz w:val="18"/>
                <w:szCs w:val="18"/>
              </w:rPr>
              <w:t>.</w:t>
            </w:r>
            <w:r w:rsidRPr="00285525">
              <w:rPr>
                <w:rFonts w:ascii="GHEA Grapalat" w:eastAsia="SimSun" w:hAnsi="GHEA Grapalat" w:cs="GHEA Grapalat"/>
                <w:sz w:val="18"/>
                <w:szCs w:val="18"/>
                <w:lang w:val="hy-AM"/>
              </w:rPr>
              <w:t xml:space="preserve">88 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(առաջարկված ամենացածր գինը)</w:t>
            </w:r>
          </w:p>
        </w:tc>
      </w:tr>
      <w:tr w:rsidR="00822D08" w:rsidRPr="00285525" w14:paraId="61AD1858" w14:textId="77777777" w:rsidTr="00EB448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8CDD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2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B87B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75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F105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70 </w:t>
            </w:r>
            <w:r w:rsidRPr="00285525">
              <w:rPr>
                <w:rFonts w:ascii="GHEA Grapalat" w:hAnsi="GHEA Grapalat" w:cs="Sylfaen"/>
                <w:sz w:val="18"/>
                <w:szCs w:val="18"/>
              </w:rPr>
              <w:t>կնքված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պայմանագիր</w:t>
            </w:r>
          </w:p>
        </w:tc>
      </w:tr>
      <w:tr w:rsidR="00822D08" w:rsidRPr="0011684A" w14:paraId="74C1F49F" w14:textId="77777777" w:rsidTr="00EB448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C68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Լոտ 3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65F6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343 (+/- 25%)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6297" w14:textId="6338D2D9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350 ՄՎտ մոդուլի համար կազմել է</w:t>
            </w:r>
            <w:r w:rsidR="005B704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288.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51 (առանց ԱԱՀ), իսկ որպես այլընտրանքային տարբերակ, ավելի ուշ ներկայացված 500 ՄՎտ մոդուլի համար կազմել է</w:t>
            </w:r>
            <w:r w:rsidR="005B704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405.</w:t>
            </w: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96 (առանց ԱԱՀ):</w:t>
            </w:r>
          </w:p>
        </w:tc>
      </w:tr>
      <w:tr w:rsidR="00822D08" w:rsidRPr="00285525" w14:paraId="6FFF93DE" w14:textId="77777777" w:rsidTr="00EB448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79B0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Չնախատեսված ծախսեր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32D94" w14:textId="126FC211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69</w:t>
            </w:r>
            <w:r w:rsidR="005B7048">
              <w:rPr>
                <w:rFonts w:ascii="GHEA Grapalat" w:hAnsi="GHEA Grapalat" w:cs="GHEA Grapalat"/>
                <w:color w:val="000000"/>
                <w:sz w:val="18"/>
                <w:szCs w:val="18"/>
              </w:rPr>
              <w:t>.</w:t>
            </w: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75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5C09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Ենթակա է փոփոխման</w:t>
            </w:r>
          </w:p>
        </w:tc>
      </w:tr>
      <w:tr w:rsidR="00822D08" w:rsidRPr="00285525" w14:paraId="184B4736" w14:textId="77777777" w:rsidTr="00EB448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89A3E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Խորհրդատու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1A43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z w:val="18"/>
                <w:szCs w:val="18"/>
              </w:rPr>
            </w:pPr>
            <w:r w:rsidRPr="00285525">
              <w:rPr>
                <w:rFonts w:ascii="GHEA Grapalat" w:hAnsi="GHEA Grapalat" w:cs="GHEA Grapalat"/>
                <w:color w:val="000000"/>
                <w:sz w:val="18"/>
                <w:szCs w:val="18"/>
                <w:lang w:val="hy-AM"/>
              </w:rPr>
              <w:t>8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38BB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sz w:val="18"/>
                <w:szCs w:val="18"/>
                <w:lang w:val="hy-AM"/>
              </w:rPr>
              <w:t>Ենթակա է փոփոխման</w:t>
            </w:r>
          </w:p>
        </w:tc>
      </w:tr>
      <w:tr w:rsidR="00822D08" w:rsidRPr="00285525" w14:paraId="7A5ACF5B" w14:textId="77777777" w:rsidTr="00EB448A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9DF7" w14:textId="77777777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Ընդհանուր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3BAD0" w14:textId="41BB8F80" w:rsidR="00822D08" w:rsidRPr="00285525" w:rsidRDefault="00822D08" w:rsidP="008A5955">
            <w:p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 w:rsidRPr="002855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>542</w:t>
            </w:r>
            <w:r w:rsidR="005B7048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.</w:t>
            </w:r>
            <w:r w:rsidRPr="00285525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>5</w:t>
            </w:r>
          </w:p>
        </w:tc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8C3C" w14:textId="77777777" w:rsidR="00822D08" w:rsidRPr="00285525" w:rsidRDefault="00822D08" w:rsidP="008A5955">
            <w:pPr>
              <w:pStyle w:val="ListParagraph"/>
              <w:numPr>
                <w:ilvl w:val="0"/>
                <w:numId w:val="16"/>
              </w:numPr>
              <w:spacing w:after="0"/>
              <w:jc w:val="center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</w:tbl>
    <w:p w14:paraId="62B87A15" w14:textId="77777777" w:rsidR="00C75925" w:rsidRPr="001D7FB1" w:rsidRDefault="00C75925" w:rsidP="00C759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63B2D70" w14:textId="77777777" w:rsidR="005614FE" w:rsidRDefault="005614FE" w:rsidP="005614FE">
      <w:pPr>
        <w:ind w:firstLine="567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14:paraId="0EDCAA4A" w14:textId="7EA9BF12" w:rsidR="00C75925" w:rsidRPr="00C75925" w:rsidRDefault="00C75925" w:rsidP="00C75925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5925">
        <w:rPr>
          <w:rFonts w:ascii="GHEA Grapalat" w:hAnsi="GHEA Grapalat"/>
          <w:sz w:val="24"/>
          <w:szCs w:val="24"/>
          <w:lang w:val="hy-AM"/>
        </w:rPr>
        <w:t xml:space="preserve">Ծրագրի իրականացման անհրաժեշտությունը բխում է </w:t>
      </w:r>
      <w:bookmarkStart w:id="0" w:name="_GoBack"/>
      <w:bookmarkEnd w:id="0"/>
      <w:r w:rsidRPr="00C75925">
        <w:rPr>
          <w:rFonts w:ascii="GHEA Grapalat" w:hAnsi="GHEA Grapalat"/>
          <w:sz w:val="24"/>
          <w:szCs w:val="24"/>
          <w:lang w:val="hy-AM"/>
        </w:rPr>
        <w:t>ՀՀ կառավարության 2021թ. հունվարի 14-ի № 48-Լ որոշմամբ հաստատված՝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</w:r>
    </w:p>
    <w:p w14:paraId="03AAE646" w14:textId="77777777" w:rsidR="00654D04" w:rsidRPr="0005345D" w:rsidRDefault="00654D04">
      <w:pPr>
        <w:rPr>
          <w:lang w:val="hy-AM"/>
        </w:rPr>
      </w:pPr>
    </w:p>
    <w:sectPr w:rsidR="00654D04" w:rsidRPr="0005345D" w:rsidSect="00EB448A">
      <w:pgSz w:w="11907" w:h="16840" w:code="9"/>
      <w:pgMar w:top="1080" w:right="567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7758"/>
    <w:multiLevelType w:val="hybridMultilevel"/>
    <w:tmpl w:val="9A58A4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9C1D0D"/>
    <w:multiLevelType w:val="hybridMultilevel"/>
    <w:tmpl w:val="6456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24B82"/>
    <w:multiLevelType w:val="hybridMultilevel"/>
    <w:tmpl w:val="F7003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30C04"/>
    <w:multiLevelType w:val="hybridMultilevel"/>
    <w:tmpl w:val="2C1A382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6A7487"/>
    <w:multiLevelType w:val="hybridMultilevel"/>
    <w:tmpl w:val="50FAE8CC"/>
    <w:lvl w:ilvl="0" w:tplc="8C96FB1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E29B9"/>
    <w:multiLevelType w:val="hybridMultilevel"/>
    <w:tmpl w:val="05D4F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502051"/>
    <w:multiLevelType w:val="hybridMultilevel"/>
    <w:tmpl w:val="4A46AD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A314C3"/>
    <w:multiLevelType w:val="hybridMultilevel"/>
    <w:tmpl w:val="8CBA4AEA"/>
    <w:lvl w:ilvl="0" w:tplc="6AD277D4">
      <w:start w:val="8"/>
      <w:numFmt w:val="bullet"/>
      <w:lvlText w:val="-"/>
      <w:lvlJc w:val="left"/>
      <w:pPr>
        <w:ind w:left="435" w:hanging="360"/>
      </w:pPr>
      <w:rPr>
        <w:rFonts w:ascii="GHEA Grapalat" w:eastAsiaTheme="minorHAnsi" w:hAnsi="GHEA Grapalat" w:cs="GHEA Grapalat" w:hint="default"/>
      </w:rPr>
    </w:lvl>
    <w:lvl w:ilvl="1" w:tplc="041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61E008BC"/>
    <w:multiLevelType w:val="hybridMultilevel"/>
    <w:tmpl w:val="9D68293E"/>
    <w:lvl w:ilvl="0" w:tplc="40AECC9C">
      <w:start w:val="1"/>
      <w:numFmt w:val="lowerRoman"/>
      <w:lvlText w:val="%1."/>
      <w:lvlJc w:val="left"/>
      <w:pPr>
        <w:ind w:left="2235" w:hanging="360"/>
      </w:pPr>
    </w:lvl>
    <w:lvl w:ilvl="1" w:tplc="04090019">
      <w:start w:val="1"/>
      <w:numFmt w:val="lowerLetter"/>
      <w:lvlText w:val="%2."/>
      <w:lvlJc w:val="left"/>
      <w:pPr>
        <w:ind w:left="2955" w:hanging="360"/>
      </w:pPr>
    </w:lvl>
    <w:lvl w:ilvl="2" w:tplc="0409001B">
      <w:start w:val="1"/>
      <w:numFmt w:val="lowerRoman"/>
      <w:lvlText w:val="%3."/>
      <w:lvlJc w:val="right"/>
      <w:pPr>
        <w:ind w:left="3675" w:hanging="180"/>
      </w:pPr>
    </w:lvl>
    <w:lvl w:ilvl="3" w:tplc="0409000F">
      <w:start w:val="1"/>
      <w:numFmt w:val="decimal"/>
      <w:lvlText w:val="%4."/>
      <w:lvlJc w:val="left"/>
      <w:pPr>
        <w:ind w:left="4395" w:hanging="360"/>
      </w:pPr>
    </w:lvl>
    <w:lvl w:ilvl="4" w:tplc="04090019">
      <w:start w:val="1"/>
      <w:numFmt w:val="lowerLetter"/>
      <w:lvlText w:val="%5."/>
      <w:lvlJc w:val="left"/>
      <w:pPr>
        <w:ind w:left="5115" w:hanging="360"/>
      </w:pPr>
    </w:lvl>
    <w:lvl w:ilvl="5" w:tplc="0409001B">
      <w:start w:val="1"/>
      <w:numFmt w:val="lowerRoman"/>
      <w:lvlText w:val="%6."/>
      <w:lvlJc w:val="right"/>
      <w:pPr>
        <w:ind w:left="5835" w:hanging="180"/>
      </w:pPr>
    </w:lvl>
    <w:lvl w:ilvl="6" w:tplc="0409000F">
      <w:start w:val="1"/>
      <w:numFmt w:val="decimal"/>
      <w:lvlText w:val="%7."/>
      <w:lvlJc w:val="left"/>
      <w:pPr>
        <w:ind w:left="6555" w:hanging="360"/>
      </w:pPr>
    </w:lvl>
    <w:lvl w:ilvl="7" w:tplc="04090019">
      <w:start w:val="1"/>
      <w:numFmt w:val="lowerLetter"/>
      <w:lvlText w:val="%8."/>
      <w:lvlJc w:val="left"/>
      <w:pPr>
        <w:ind w:left="7275" w:hanging="360"/>
      </w:pPr>
    </w:lvl>
    <w:lvl w:ilvl="8" w:tplc="0409001B">
      <w:start w:val="1"/>
      <w:numFmt w:val="lowerRoman"/>
      <w:lvlText w:val="%9."/>
      <w:lvlJc w:val="right"/>
      <w:pPr>
        <w:ind w:left="7995" w:hanging="180"/>
      </w:pPr>
    </w:lvl>
  </w:abstractNum>
  <w:abstractNum w:abstractNumId="9" w15:restartNumberingAfterBreak="0">
    <w:nsid w:val="63F913D2"/>
    <w:multiLevelType w:val="hybridMultilevel"/>
    <w:tmpl w:val="25DA8F0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3B0842"/>
    <w:multiLevelType w:val="hybridMultilevel"/>
    <w:tmpl w:val="E7E84550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6E53363D"/>
    <w:multiLevelType w:val="hybridMultilevel"/>
    <w:tmpl w:val="12DE4A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9098F"/>
    <w:multiLevelType w:val="hybridMultilevel"/>
    <w:tmpl w:val="D9D0A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3203C"/>
    <w:multiLevelType w:val="hybridMultilevel"/>
    <w:tmpl w:val="C95AF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AE7621"/>
    <w:multiLevelType w:val="hybridMultilevel"/>
    <w:tmpl w:val="50CCF4DE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>
      <w:start w:val="1"/>
      <w:numFmt w:val="lowerRoman"/>
      <w:lvlText w:val="%3."/>
      <w:lvlJc w:val="right"/>
      <w:pPr>
        <w:ind w:left="2955" w:hanging="180"/>
      </w:pPr>
    </w:lvl>
    <w:lvl w:ilvl="3" w:tplc="0409000F">
      <w:start w:val="1"/>
      <w:numFmt w:val="decimal"/>
      <w:lvlText w:val="%4."/>
      <w:lvlJc w:val="left"/>
      <w:pPr>
        <w:ind w:left="3675" w:hanging="360"/>
      </w:pPr>
    </w:lvl>
    <w:lvl w:ilvl="4" w:tplc="04090019">
      <w:start w:val="1"/>
      <w:numFmt w:val="lowerLetter"/>
      <w:lvlText w:val="%5."/>
      <w:lvlJc w:val="left"/>
      <w:pPr>
        <w:ind w:left="4395" w:hanging="360"/>
      </w:pPr>
    </w:lvl>
    <w:lvl w:ilvl="5" w:tplc="0409001B">
      <w:start w:val="1"/>
      <w:numFmt w:val="lowerRoman"/>
      <w:lvlText w:val="%6."/>
      <w:lvlJc w:val="right"/>
      <w:pPr>
        <w:ind w:left="5115" w:hanging="180"/>
      </w:pPr>
    </w:lvl>
    <w:lvl w:ilvl="6" w:tplc="0409000F">
      <w:start w:val="1"/>
      <w:numFmt w:val="decimal"/>
      <w:lvlText w:val="%7."/>
      <w:lvlJc w:val="left"/>
      <w:pPr>
        <w:ind w:left="5835" w:hanging="360"/>
      </w:pPr>
    </w:lvl>
    <w:lvl w:ilvl="7" w:tplc="04090019">
      <w:start w:val="1"/>
      <w:numFmt w:val="lowerLetter"/>
      <w:lvlText w:val="%8."/>
      <w:lvlJc w:val="left"/>
      <w:pPr>
        <w:ind w:left="6555" w:hanging="360"/>
      </w:pPr>
    </w:lvl>
    <w:lvl w:ilvl="8" w:tplc="0409001B">
      <w:start w:val="1"/>
      <w:numFmt w:val="lowerRoman"/>
      <w:lvlText w:val="%9."/>
      <w:lvlJc w:val="right"/>
      <w:pPr>
        <w:ind w:left="7275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3"/>
  </w:num>
  <w:num w:numId="5">
    <w:abstractNumId w:val="0"/>
  </w:num>
  <w:num w:numId="6">
    <w:abstractNumId w:val="1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3"/>
  </w:num>
  <w:num w:numId="11">
    <w:abstractNumId w:val="5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73"/>
    <w:rsid w:val="0005345D"/>
    <w:rsid w:val="00062FE3"/>
    <w:rsid w:val="0011684A"/>
    <w:rsid w:val="00166181"/>
    <w:rsid w:val="00195BDF"/>
    <w:rsid w:val="001D7FB1"/>
    <w:rsid w:val="002045D5"/>
    <w:rsid w:val="0025096B"/>
    <w:rsid w:val="00281BB5"/>
    <w:rsid w:val="002C0ABB"/>
    <w:rsid w:val="002C5754"/>
    <w:rsid w:val="0032046B"/>
    <w:rsid w:val="00325677"/>
    <w:rsid w:val="00371691"/>
    <w:rsid w:val="00372EA5"/>
    <w:rsid w:val="0039499D"/>
    <w:rsid w:val="00415236"/>
    <w:rsid w:val="004566BE"/>
    <w:rsid w:val="00461A42"/>
    <w:rsid w:val="005614FE"/>
    <w:rsid w:val="005A45AF"/>
    <w:rsid w:val="005B7048"/>
    <w:rsid w:val="00654D04"/>
    <w:rsid w:val="00667273"/>
    <w:rsid w:val="007371B0"/>
    <w:rsid w:val="00776485"/>
    <w:rsid w:val="0078608F"/>
    <w:rsid w:val="007E40A3"/>
    <w:rsid w:val="00822D08"/>
    <w:rsid w:val="008E6994"/>
    <w:rsid w:val="0091273F"/>
    <w:rsid w:val="009547CE"/>
    <w:rsid w:val="00957CEF"/>
    <w:rsid w:val="00A03CEF"/>
    <w:rsid w:val="00A51BAE"/>
    <w:rsid w:val="00A642DC"/>
    <w:rsid w:val="00A86AF8"/>
    <w:rsid w:val="00B16D61"/>
    <w:rsid w:val="00C025EF"/>
    <w:rsid w:val="00C02EF1"/>
    <w:rsid w:val="00C7320C"/>
    <w:rsid w:val="00C75925"/>
    <w:rsid w:val="00D53D3D"/>
    <w:rsid w:val="00D62278"/>
    <w:rsid w:val="00D77792"/>
    <w:rsid w:val="00D84ABC"/>
    <w:rsid w:val="00DF13C5"/>
    <w:rsid w:val="00E20B14"/>
    <w:rsid w:val="00E32A58"/>
    <w:rsid w:val="00E56981"/>
    <w:rsid w:val="00EB448A"/>
    <w:rsid w:val="00EE426B"/>
    <w:rsid w:val="00EF0C1A"/>
    <w:rsid w:val="00F22022"/>
    <w:rsid w:val="00F926D4"/>
    <w:rsid w:val="00FA2C5A"/>
    <w:rsid w:val="00FB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C88F"/>
  <w15:chartTrackingRefBased/>
  <w15:docId w15:val="{807A24F0-DF65-44E6-B26F-75ED5E8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45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5345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05345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,Report Par"/>
    <w:basedOn w:val="Normal"/>
    <w:link w:val="ListParagraphChar"/>
    <w:uiPriority w:val="34"/>
    <w:qFormat/>
    <w:rsid w:val="00C7320C"/>
    <w:pPr>
      <w:ind w:left="720"/>
      <w:contextualSpacing/>
    </w:p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qFormat/>
    <w:locked/>
    <w:rsid w:val="00EE426B"/>
    <w:rPr>
      <w:rFonts w:ascii="Calibri" w:eastAsia="Calibri" w:hAnsi="Calibri" w:cs="Times New Roman"/>
      <w:lang w:val="ru-RU"/>
    </w:rPr>
  </w:style>
  <w:style w:type="paragraph" w:styleId="Header">
    <w:name w:val="header"/>
    <w:basedOn w:val="Normal"/>
    <w:link w:val="HeaderChar"/>
    <w:uiPriority w:val="99"/>
    <w:rsid w:val="00D77792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D77792"/>
    <w:rPr>
      <w:rFonts w:ascii="Arial" w:eastAsia="Times New Roman" w:hAnsi="Arial" w:cs="Times New Roman"/>
      <w:lang w:val="de-AT"/>
    </w:rPr>
  </w:style>
  <w:style w:type="table" w:styleId="TableGrid">
    <w:name w:val="Table Grid"/>
    <w:basedOn w:val="TableNormal"/>
    <w:uiPriority w:val="39"/>
    <w:rsid w:val="00D77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746</Words>
  <Characters>5405</Characters>
  <Application>Microsoft Office Word</Application>
  <DocSecurity>0</DocSecurity>
  <Lines>123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https://mul2-minfin.gov.am/tasks/1231185/oneclick?token=93af62146937646e1c1efcde6a21c3df</cp:keywords>
  <dc:description/>
  <cp:lastModifiedBy>Tatevik Manushakyan</cp:lastModifiedBy>
  <cp:revision>52</cp:revision>
  <dcterms:created xsi:type="dcterms:W3CDTF">2024-11-12T13:13:00Z</dcterms:created>
  <dcterms:modified xsi:type="dcterms:W3CDTF">2026-07-23T10:08:00Z</dcterms:modified>
</cp:coreProperties>
</file>