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EE7" w:rsidRPr="0065389A" w:rsidRDefault="002D1EE7" w:rsidP="002D1EE7">
      <w:pPr>
        <w:spacing w:after="0" w:line="360" w:lineRule="auto"/>
        <w:ind w:left="-567" w:firstLine="567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ՏԵՂԵԿԱՆՔ</w:t>
      </w:r>
    </w:p>
    <w:p w:rsidR="002D1EE7" w:rsidRPr="0065389A" w:rsidRDefault="002D1EE7" w:rsidP="002D1EE7">
      <w:pPr>
        <w:spacing w:after="0" w:line="360" w:lineRule="auto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i/>
          <w:lang w:val="hy-AM"/>
        </w:rPr>
        <w:t>«Միրզոյանն ընդդեմ Հայաստանի»</w:t>
      </w:r>
      <w:r w:rsidRPr="0065389A">
        <w:rPr>
          <w:rFonts w:ascii="GHEA Grapalat" w:hAnsi="GHEA Grapalat"/>
          <w:b/>
          <w:lang w:val="hy-AM"/>
        </w:rPr>
        <w:t xml:space="preserve"> գործով (թիվ 57129/10</w:t>
      </w:r>
      <w:r w:rsidR="0065389A">
        <w:rPr>
          <w:rFonts w:ascii="GHEA Grapalat" w:hAnsi="GHEA Grapalat"/>
          <w:b/>
        </w:rPr>
        <w:t xml:space="preserve"> </w:t>
      </w:r>
      <w:r w:rsidRPr="0065389A">
        <w:rPr>
          <w:rFonts w:ascii="GHEA Grapalat" w:hAnsi="GHEA Grapalat"/>
          <w:b/>
          <w:lang w:val="hy-AM"/>
        </w:rPr>
        <w:t>գանգատ)</w:t>
      </w:r>
    </w:p>
    <w:p w:rsidR="002D1EE7" w:rsidRPr="0065389A" w:rsidRDefault="002D1EE7" w:rsidP="002D1EE7">
      <w:pPr>
        <w:spacing w:after="0" w:line="360" w:lineRule="auto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Մարդու իրավունքների եվրոպական դատարանի կայացրած վճռի վերաբերյալ</w:t>
      </w:r>
    </w:p>
    <w:p w:rsidR="002D1EE7" w:rsidRPr="0065389A" w:rsidRDefault="002D1EE7" w:rsidP="002D1EE7">
      <w:pPr>
        <w:spacing w:after="0"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p w:rsidR="002D1EE7" w:rsidRPr="0065389A" w:rsidRDefault="002D1EE7" w:rsidP="002D1EE7">
      <w:pPr>
        <w:spacing w:after="0"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Գործի ելակետային տվյալները</w:t>
      </w:r>
    </w:p>
    <w:p w:rsidR="002D1EE7" w:rsidRPr="0065389A" w:rsidRDefault="002D1EE7" w:rsidP="002D1EE7">
      <w:pPr>
        <w:spacing w:after="240" w:line="360" w:lineRule="auto"/>
        <w:ind w:firstLine="720"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 xml:space="preserve">Մարդու իրավունքների եվրոպական դատարանը (այսուհետ` Եվրոպական դատարան) 2019 թվականի մայիսի 23-ին հրապարակել է </w:t>
      </w:r>
      <w:r w:rsidRPr="0065389A">
        <w:rPr>
          <w:rFonts w:ascii="GHEA Grapalat" w:hAnsi="GHEA Grapalat"/>
          <w:i/>
          <w:lang w:val="hy-AM"/>
        </w:rPr>
        <w:t>«</w:t>
      </w:r>
      <w:r w:rsidR="008861A9" w:rsidRPr="0065389A">
        <w:rPr>
          <w:rFonts w:ascii="GHEA Grapalat" w:hAnsi="GHEA Grapalat"/>
          <w:i/>
          <w:lang w:val="hy-AM"/>
        </w:rPr>
        <w:t>Միրզո</w:t>
      </w:r>
      <w:r w:rsidRPr="0065389A">
        <w:rPr>
          <w:rFonts w:ascii="GHEA Grapalat" w:hAnsi="GHEA Grapalat"/>
          <w:i/>
          <w:lang w:val="hy-AM"/>
        </w:rPr>
        <w:t xml:space="preserve">յանն ընդդեմ Հայաստանի» </w:t>
      </w:r>
      <w:r w:rsidRPr="0065389A">
        <w:rPr>
          <w:rFonts w:ascii="GHEA Grapalat" w:hAnsi="GHEA Grapalat"/>
          <w:lang w:val="hy-AM"/>
        </w:rPr>
        <w:t>(թիվ 57129/10 գանգատ) վճիռը</w:t>
      </w:r>
      <w:r w:rsidRPr="0065389A">
        <w:rPr>
          <w:rFonts w:ascii="GHEA Grapalat" w:hAnsi="GHEA Grapalat"/>
          <w:i/>
          <w:lang w:val="hy-AM"/>
        </w:rPr>
        <w:t xml:space="preserve">, </w:t>
      </w:r>
      <w:r w:rsidRPr="0065389A">
        <w:rPr>
          <w:rFonts w:ascii="GHEA Grapalat" w:hAnsi="GHEA Grapalat"/>
          <w:lang w:val="hy-AM"/>
        </w:rPr>
        <w:t>որով արձանագրել է Մարդու իրավունքների եվրոպական կոնվենցիայի (այսուհետ` Կոնվենցիա) 2-րդ հոդվածի և 13-րդ հոդվածի խախտում:</w:t>
      </w:r>
    </w:p>
    <w:p w:rsidR="002D1EE7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Գործի փաստական հանգամանքները</w:t>
      </w:r>
    </w:p>
    <w:p w:rsidR="002D1EE7" w:rsidRPr="0065389A" w:rsidRDefault="002D1EE7" w:rsidP="008861A9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2006 թվականի հունիսին դիմումատուի որդին</w:t>
      </w:r>
      <w:r w:rsidR="00191DB9" w:rsidRPr="0065389A">
        <w:rPr>
          <w:rFonts w:ascii="GHEA Grapalat" w:hAnsi="GHEA Grapalat"/>
          <w:lang w:val="hy-AM"/>
        </w:rPr>
        <w:t>՝ Գեղամ Սերգոյանը</w:t>
      </w:r>
      <w:r w:rsidRPr="0065389A">
        <w:rPr>
          <w:rFonts w:ascii="GHEA Grapalat" w:hAnsi="GHEA Grapalat"/>
          <w:lang w:val="hy-AM"/>
        </w:rPr>
        <w:t>, զորակոչվել է հայկական բանակ</w:t>
      </w:r>
      <w:r w:rsidR="008861A9" w:rsidRPr="0065389A">
        <w:rPr>
          <w:rFonts w:ascii="GHEA Grapalat" w:hAnsi="GHEA Grapalat"/>
          <w:lang w:val="hy-AM"/>
        </w:rPr>
        <w:t xml:space="preserve"> և այնուհետև </w:t>
      </w:r>
      <w:r w:rsidRPr="0065389A">
        <w:rPr>
          <w:rFonts w:ascii="GHEA Grapalat" w:hAnsi="GHEA Grapalat"/>
          <w:lang w:val="hy-AM"/>
        </w:rPr>
        <w:t>զինվորական ծառայության անցել Լեռնային Ղարաբաղի Հանրապետությունում:</w:t>
      </w:r>
    </w:p>
    <w:p w:rsidR="00191DB9" w:rsidRPr="0065389A" w:rsidRDefault="00191DB9" w:rsidP="00191DB9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 xml:space="preserve">2007 թվականի ապրիլին </w:t>
      </w:r>
      <w:r w:rsidR="002412BF" w:rsidRPr="0065389A">
        <w:rPr>
          <w:rFonts w:ascii="GHEA Grapalat" w:hAnsi="GHEA Grapalat"/>
          <w:lang w:val="hy-AM"/>
        </w:rPr>
        <w:t xml:space="preserve">սպա </w:t>
      </w:r>
      <w:r w:rsidRPr="0065389A">
        <w:rPr>
          <w:rFonts w:ascii="GHEA Grapalat" w:hAnsi="GHEA Grapalat"/>
          <w:lang w:val="hy-AM"/>
        </w:rPr>
        <w:t>Հ.Գ.-ն, հերթապահության սենյակում տեսնելով Գեղամ Սերգոյանին, վերջինիս նախատել է առանց թույլտվության սենյակ մտնելու և համազգեստ չկրելու</w:t>
      </w:r>
      <w:r w:rsidR="00EF4320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 xml:space="preserve">համար: Թեև Գեղամ Սերգոյանն ընդունել է իր սխալը և փորձել հեռանալ սենյակից, Հ.Գ.-ն նրան բանավոր վիրավորել է և բռնությամբ հրել դեպի պատը: Այնուհետև Հ.Գ.-ն իր ատրճանակն ուղղել է Գեղամ Սերգոյանի գլխին և կրակոց արձակել, որի արդյունքում վերջինս </w:t>
      </w:r>
      <w:r w:rsidR="008F1161" w:rsidRPr="0065389A">
        <w:rPr>
          <w:rFonts w:ascii="GHEA Grapalat" w:hAnsi="GHEA Grapalat"/>
          <w:lang w:val="hy-AM"/>
        </w:rPr>
        <w:t xml:space="preserve">նույն թվականի մայիսին </w:t>
      </w:r>
      <w:r w:rsidRPr="0065389A">
        <w:rPr>
          <w:rFonts w:ascii="GHEA Grapalat" w:hAnsi="GHEA Grapalat"/>
          <w:lang w:val="hy-AM"/>
        </w:rPr>
        <w:t>մահացել է՝ այդպես էլ գիտակցության չգալով:</w:t>
      </w:r>
    </w:p>
    <w:p w:rsidR="00191DB9" w:rsidRPr="0065389A" w:rsidRDefault="002D1EE7" w:rsidP="00191DB9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Զորամասի հրամանատարի կողմից տրամադրված անհատական զեկույցի համաձայն՝ Հ.Գ.-ն ծառայության առաջին իսկ օրվանից եղել է թույլ ծառայող: Նա ենթարկվել է բազմաթիվ կարգապահական տույժերի</w:t>
      </w:r>
      <w:r w:rsidR="00F14D19" w:rsidRPr="0065389A">
        <w:rPr>
          <w:rFonts w:ascii="GHEA Grapalat" w:hAnsi="GHEA Grapalat"/>
          <w:lang w:val="hy-AM"/>
        </w:rPr>
        <w:t xml:space="preserve">, </w:t>
      </w:r>
      <w:r w:rsidRPr="0065389A">
        <w:rPr>
          <w:rFonts w:ascii="GHEA Grapalat" w:hAnsi="GHEA Grapalat"/>
          <w:lang w:val="hy-AM"/>
        </w:rPr>
        <w:t xml:space="preserve">Հ.Գ.-ի կատարողականը եղել է ոչ պատշաճ, իսկ նրա մասնագիտական պատրաստվածությունը՝ ցածր մակարդակի: </w:t>
      </w:r>
    </w:p>
    <w:p w:rsidR="008F1161" w:rsidRPr="0065389A" w:rsidRDefault="002D1EE7" w:rsidP="00EF4320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2007</w:t>
      </w:r>
      <w:r w:rsidR="008F1161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>թ</w:t>
      </w:r>
      <w:r w:rsidR="008F1161" w:rsidRPr="0065389A">
        <w:rPr>
          <w:rFonts w:ascii="GHEA Grapalat" w:hAnsi="GHEA Grapalat"/>
          <w:lang w:val="hy-AM"/>
        </w:rPr>
        <w:t>վականի</w:t>
      </w:r>
      <w:r w:rsidRPr="0065389A">
        <w:rPr>
          <w:rFonts w:ascii="GHEA Grapalat" w:hAnsi="GHEA Grapalat"/>
          <w:lang w:val="hy-AM"/>
        </w:rPr>
        <w:t xml:space="preserve"> ապրիլի 16-ին Ասկերանի թիվ 1 կայազորի զինվորական դատախազությունում քրեական վարույթ է </w:t>
      </w:r>
      <w:r w:rsidR="008F1161" w:rsidRPr="0065389A">
        <w:rPr>
          <w:rFonts w:ascii="GHEA Grapalat" w:hAnsi="GHEA Grapalat"/>
          <w:lang w:val="hy-AM"/>
        </w:rPr>
        <w:t xml:space="preserve">հարուցվել </w:t>
      </w:r>
      <w:r w:rsidRPr="0065389A">
        <w:rPr>
          <w:rFonts w:ascii="GHEA Grapalat" w:hAnsi="GHEA Grapalat"/>
          <w:lang w:val="hy-AM"/>
        </w:rPr>
        <w:t>սպանության փորձ</w:t>
      </w:r>
      <w:r w:rsidR="00191DB9" w:rsidRPr="0065389A">
        <w:rPr>
          <w:rFonts w:ascii="GHEA Grapalat" w:hAnsi="GHEA Grapalat"/>
          <w:lang w:val="hy-AM"/>
        </w:rPr>
        <w:t xml:space="preserve"> կատարելու համար</w:t>
      </w:r>
      <w:r w:rsidR="00EF4320" w:rsidRPr="0065389A">
        <w:rPr>
          <w:rFonts w:ascii="GHEA Grapalat" w:hAnsi="GHEA Grapalat"/>
          <w:lang w:val="hy-AM"/>
        </w:rPr>
        <w:t xml:space="preserve">, որի արդյունքում </w:t>
      </w:r>
      <w:r w:rsidRPr="0065389A">
        <w:rPr>
          <w:rFonts w:ascii="GHEA Grapalat" w:hAnsi="GHEA Grapalat"/>
          <w:lang w:val="hy-AM"/>
        </w:rPr>
        <w:t xml:space="preserve">Հ.Գ.-ին պաշտոնապես մեղադրանք է առաջադրվել սպանության փորձի 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 իշխանության չարաշահման համար, որն առաջացրել է ծանր հետ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անքներ: Հ.Գ.-ն լիովին ընդունել իր մեղքը: </w:t>
      </w:r>
    </w:p>
    <w:p w:rsidR="002D1EE7" w:rsidRPr="0065389A" w:rsidRDefault="002D1EE7" w:rsidP="008F1161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lastRenderedPageBreak/>
        <w:t>Գեղամ Սերգոյանի մահվան առիթով հարուցված նախաքննությունը 2007 թվականի հունիսի</w:t>
      </w:r>
      <w:r w:rsidR="00F14D19" w:rsidRPr="0065389A">
        <w:rPr>
          <w:rFonts w:ascii="GHEA Grapalat" w:hAnsi="GHEA Grapalat"/>
          <w:lang w:val="hy-AM"/>
        </w:rPr>
        <w:t xml:space="preserve">ն </w:t>
      </w:r>
      <w:r w:rsidRPr="0065389A">
        <w:rPr>
          <w:rFonts w:ascii="GHEA Grapalat" w:hAnsi="GHEA Grapalat"/>
          <w:lang w:val="hy-AM"/>
        </w:rPr>
        <w:t>ստանձնել է Հայաստանի Հանրապետության զինվորական դատախազությունը: 2007 թվականի սեպտեմբերի</w:t>
      </w:r>
      <w:r w:rsidR="00F14D19" w:rsidRPr="0065389A">
        <w:rPr>
          <w:rFonts w:ascii="GHEA Grapalat" w:hAnsi="GHEA Grapalat"/>
          <w:lang w:val="hy-AM"/>
        </w:rPr>
        <w:t xml:space="preserve">ն </w:t>
      </w:r>
      <w:r w:rsidRPr="0065389A">
        <w:rPr>
          <w:rFonts w:ascii="GHEA Grapalat" w:hAnsi="GHEA Grapalat"/>
          <w:lang w:val="hy-AM"/>
        </w:rPr>
        <w:t xml:space="preserve">Հ.Գ.-ին առաջադրված մեղադրանքը փոփոխվել է, 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 նրան մեղադրանք է առաջադրվել խուլիգանական դրդումներով սպանության 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 իշխանության չարաշահման համար, որն առաջացրել է ծանր հետ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անքներ: </w:t>
      </w:r>
    </w:p>
    <w:p w:rsidR="002D1EE7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2008 թվականի փետրվարի</w:t>
      </w:r>
      <w:r w:rsidR="00F14D19" w:rsidRPr="0065389A">
        <w:rPr>
          <w:rFonts w:ascii="GHEA Grapalat" w:hAnsi="GHEA Grapalat"/>
          <w:lang w:val="hy-AM"/>
        </w:rPr>
        <w:t xml:space="preserve">ն </w:t>
      </w:r>
      <w:r w:rsidRPr="0065389A">
        <w:rPr>
          <w:rFonts w:ascii="GHEA Grapalat" w:hAnsi="GHEA Grapalat"/>
          <w:lang w:val="hy-AM"/>
        </w:rPr>
        <w:t>գործը վերջնական մեղադրական եզրակացությամբ ուղարկվել է Հարավային քրեական դատարան՝ ըստ էության քննության համար։ Դրանից հետո գործը տարածքային ընդդատությանը համապատասխան փոխանցվել է Սյունիքի մարզի ընդհանուր իրավասության դատարան:</w:t>
      </w:r>
    </w:p>
    <w:p w:rsidR="008F1161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Սյունիքի մարզային դատարանում իրականացվող վարույթի ընթացքում դիմումատուն հայց է</w:t>
      </w:r>
      <w:r w:rsidR="008F1161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>ներկայացրել</w:t>
      </w:r>
      <w:r w:rsidR="008F1161" w:rsidRPr="0065389A">
        <w:rPr>
          <w:rFonts w:ascii="GHEA Grapalat" w:hAnsi="GHEA Grapalat"/>
          <w:lang w:val="hy-AM"/>
        </w:rPr>
        <w:t>՝</w:t>
      </w:r>
      <w:r w:rsidRPr="0065389A">
        <w:rPr>
          <w:rFonts w:ascii="GHEA Grapalat" w:hAnsi="GHEA Grapalat"/>
          <w:lang w:val="hy-AM"/>
        </w:rPr>
        <w:t xml:space="preserve"> պահանջելով իր միակ որդու սպանության հետ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անքով կրած ոչ նյութական վնասի </w:t>
      </w:r>
      <w:r w:rsidR="00F14D19" w:rsidRPr="0065389A">
        <w:rPr>
          <w:rFonts w:ascii="GHEA Grapalat" w:hAnsi="GHEA Grapalat"/>
          <w:lang w:val="hy-AM"/>
        </w:rPr>
        <w:t>հատուցում</w:t>
      </w:r>
      <w:r w:rsidR="008F1161" w:rsidRPr="0065389A">
        <w:rPr>
          <w:rFonts w:ascii="GHEA Grapalat" w:hAnsi="GHEA Grapalat"/>
          <w:lang w:val="hy-AM"/>
        </w:rPr>
        <w:t>:</w:t>
      </w:r>
      <w:r w:rsidRPr="0065389A">
        <w:rPr>
          <w:rFonts w:ascii="GHEA Grapalat" w:hAnsi="GHEA Grapalat"/>
          <w:lang w:val="hy-AM"/>
        </w:rPr>
        <w:t xml:space="preserve"> </w:t>
      </w:r>
    </w:p>
    <w:p w:rsidR="002D1EE7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 xml:space="preserve">Մարզային դատարանում ընթացող վարույթի ընթացքում Հ.Գ.-ն իրեն մեղավոր է ճանաչել: </w:t>
      </w:r>
    </w:p>
    <w:p w:rsidR="002D1EE7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 xml:space="preserve"> 2009 թվականի սեպտեմբերի</w:t>
      </w:r>
      <w:r w:rsidR="008F1161" w:rsidRPr="0065389A">
        <w:rPr>
          <w:rFonts w:ascii="GHEA Grapalat" w:hAnsi="GHEA Grapalat"/>
          <w:lang w:val="hy-AM"/>
        </w:rPr>
        <w:t xml:space="preserve">ն </w:t>
      </w:r>
      <w:r w:rsidRPr="0065389A">
        <w:rPr>
          <w:rFonts w:ascii="GHEA Grapalat" w:hAnsi="GHEA Grapalat"/>
          <w:lang w:val="hy-AM"/>
        </w:rPr>
        <w:t>Սյունիքի մարզային դատարանը Հ.Գ.-ին մեղավոր է ճանաչել</w:t>
      </w:r>
      <w:r w:rsidR="008F1161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 xml:space="preserve">առաջադրված մեղադրանքում 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 նրան դատապարտել</w:t>
      </w:r>
      <w:r w:rsidR="00F14D19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 xml:space="preserve">տասնհինգ տարի ժամկետով ազատազրկման։ Մարզային դատարանը մերժել է դիմումատուի քաղաքացիական հայցը՝ նշելով, որ օրենքով ոչ նյութական վնասի համար փոխհատուցման հնարավորություն նախատեսված չէ: </w:t>
      </w:r>
    </w:p>
    <w:p w:rsidR="00EF4320" w:rsidRPr="0065389A" w:rsidRDefault="008F1161" w:rsidP="002412BF">
      <w:pPr>
        <w:spacing w:line="360" w:lineRule="auto"/>
        <w:ind w:firstLine="720"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Դիմումատուի ներկայացրած վերաքննիչ բողոքը մերժվել է, իսկ վճռաբեկ բողոքը</w:t>
      </w:r>
      <w:r w:rsidR="00F14D19" w:rsidRPr="0065389A">
        <w:rPr>
          <w:rFonts w:ascii="GHEA Grapalat" w:hAnsi="GHEA Grapalat"/>
          <w:lang w:val="hy-AM"/>
        </w:rPr>
        <w:t>՝</w:t>
      </w:r>
      <w:r w:rsidRPr="0065389A">
        <w:rPr>
          <w:rFonts w:ascii="GHEA Grapalat" w:hAnsi="GHEA Grapalat"/>
          <w:lang w:val="hy-AM"/>
        </w:rPr>
        <w:t xml:space="preserve"> </w:t>
      </w:r>
      <w:r w:rsidR="002D1EE7" w:rsidRPr="0065389A">
        <w:rPr>
          <w:rFonts w:ascii="GHEA Grapalat" w:hAnsi="GHEA Grapalat"/>
          <w:lang w:val="hy-AM"/>
        </w:rPr>
        <w:t>ճանաչ</w:t>
      </w:r>
      <w:r w:rsidRPr="0065389A">
        <w:rPr>
          <w:rFonts w:ascii="GHEA Grapalat" w:hAnsi="GHEA Grapalat"/>
          <w:lang w:val="hy-AM"/>
        </w:rPr>
        <w:t>վ</w:t>
      </w:r>
      <w:r w:rsidR="002D1EE7" w:rsidRPr="0065389A">
        <w:rPr>
          <w:rFonts w:ascii="GHEA Grapalat" w:hAnsi="GHEA Grapalat"/>
          <w:lang w:val="hy-AM"/>
        </w:rPr>
        <w:t>ել</w:t>
      </w:r>
      <w:r w:rsidRPr="0065389A">
        <w:rPr>
          <w:rFonts w:ascii="GHEA Grapalat" w:hAnsi="GHEA Grapalat"/>
          <w:lang w:val="hy-AM"/>
        </w:rPr>
        <w:t xml:space="preserve"> անընդունելի:</w:t>
      </w:r>
    </w:p>
    <w:p w:rsidR="00EF4320" w:rsidRPr="0065389A" w:rsidRDefault="00EF4320" w:rsidP="00EF4320">
      <w:pPr>
        <w:spacing w:line="360" w:lineRule="auto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ab/>
      </w:r>
      <w:r w:rsidRPr="0065389A">
        <w:rPr>
          <w:rFonts w:ascii="GHEA Grapalat" w:hAnsi="GHEA Grapalat"/>
          <w:b/>
          <w:lang w:val="hy-AM"/>
        </w:rPr>
        <w:t>Սույն գործով Եվրոպական դատարան</w:t>
      </w:r>
      <w:r w:rsidR="002412BF" w:rsidRPr="0065389A">
        <w:rPr>
          <w:rFonts w:ascii="GHEA Grapalat" w:hAnsi="GHEA Grapalat"/>
          <w:b/>
          <w:lang w:val="hy-AM"/>
        </w:rPr>
        <w:t>ը</w:t>
      </w:r>
      <w:r w:rsidRPr="0065389A">
        <w:rPr>
          <w:rFonts w:ascii="GHEA Grapalat" w:hAnsi="GHEA Grapalat"/>
          <w:b/>
          <w:lang w:val="hy-AM"/>
        </w:rPr>
        <w:t xml:space="preserve"> նախևառաջ նշել է, որ </w:t>
      </w:r>
      <w:r w:rsidR="002412BF" w:rsidRPr="0065389A">
        <w:rPr>
          <w:rFonts w:ascii="GHEA Grapalat" w:hAnsi="GHEA Grapalat"/>
          <w:b/>
          <w:lang w:val="hy-AM"/>
        </w:rPr>
        <w:t>չի վիճարկվում, որ Գեղամ Սերգոյանի մահը ԼՂՀ տարածքում պատճառվել է Հ.Գ.-ի՝ հայկական բանակի սպայի կողմից: Ուստի, սույն գործով Հայաստանի Հանրապետության և դիմումատուի մահացած որդու միջև առկա էր իրավազորության կապ՝ Կոնվենցիայի 1-ին հոդվածի իմաստով:</w:t>
      </w:r>
    </w:p>
    <w:p w:rsidR="002D1EE7" w:rsidRPr="0065389A" w:rsidRDefault="002D1EE7" w:rsidP="00F14D19">
      <w:pPr>
        <w:spacing w:after="0"/>
        <w:jc w:val="both"/>
        <w:rPr>
          <w:rFonts w:ascii="GHEA Grapalat" w:hAnsi="GHEA Grapalat"/>
          <w:b/>
          <w:lang w:val="hy-AM"/>
        </w:rPr>
      </w:pPr>
    </w:p>
    <w:p w:rsidR="002D1EE7" w:rsidRPr="0065389A" w:rsidRDefault="002D1EE7" w:rsidP="005B1888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Սույն գործով Եվրոպական դատարանն արձանագրել է Կոնվենցիայի 2-րդ հոդվածի և 13-րդ հոդվածի խախտում:</w:t>
      </w:r>
    </w:p>
    <w:p w:rsidR="002D1EE7" w:rsidRPr="0065389A" w:rsidRDefault="00F14D19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Եվրոպական դ</w:t>
      </w:r>
      <w:r w:rsidR="002D1EE7" w:rsidRPr="0065389A">
        <w:rPr>
          <w:rFonts w:ascii="GHEA Grapalat" w:hAnsi="GHEA Grapalat"/>
          <w:lang w:val="hy-AM"/>
        </w:rPr>
        <w:t>ատարանը նշել է, որ Հ.Գ.-ն դիմումատուի որդուն սպանելու համար ենթարկվել է քրեական պատասխանատվության</w:t>
      </w:r>
      <w:r w:rsidRPr="0065389A">
        <w:rPr>
          <w:rFonts w:ascii="GHEA Grapalat" w:hAnsi="GHEA Grapalat"/>
          <w:lang w:val="hy-AM"/>
        </w:rPr>
        <w:t>: Այդ</w:t>
      </w:r>
      <w:r w:rsidR="002D1EE7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 xml:space="preserve">քննության </w:t>
      </w:r>
      <w:r w:rsidR="002D1EE7" w:rsidRPr="0065389A">
        <w:rPr>
          <w:rFonts w:ascii="GHEA Grapalat" w:hAnsi="GHEA Grapalat"/>
          <w:lang w:val="hy-AM"/>
        </w:rPr>
        <w:t xml:space="preserve">արդյունքները </w:t>
      </w:r>
      <w:r w:rsidR="002D1EE7" w:rsidRPr="0065389A">
        <w:rPr>
          <w:rFonts w:ascii="GHEA Grapalat" w:hAnsi="GHEA Grapalat"/>
          <w:lang w:val="hy-AM"/>
        </w:rPr>
        <w:lastRenderedPageBreak/>
        <w:t xml:space="preserve">դիմումատուի կողմից չեն վիճարկվել: Ավելին, դեպքի </w:t>
      </w:r>
      <w:r w:rsidRPr="0065389A">
        <w:rPr>
          <w:rFonts w:ascii="GHEA Grapalat" w:hAnsi="GHEA Grapalat"/>
          <w:lang w:val="hy-AM"/>
        </w:rPr>
        <w:t xml:space="preserve">առնչությամբ </w:t>
      </w:r>
      <w:r w:rsidR="002D1EE7" w:rsidRPr="0065389A">
        <w:rPr>
          <w:rFonts w:ascii="GHEA Grapalat" w:hAnsi="GHEA Grapalat"/>
          <w:lang w:val="hy-AM"/>
        </w:rPr>
        <w:t>Պաշտպանության նախարարության կողմից</w:t>
      </w:r>
      <w:r w:rsidRPr="0065389A">
        <w:rPr>
          <w:rFonts w:ascii="GHEA Grapalat" w:hAnsi="GHEA Grapalat"/>
          <w:lang w:val="hy-AM"/>
        </w:rPr>
        <w:t xml:space="preserve"> իրականացված կարգապահական վարույթի շրջանակներում</w:t>
      </w:r>
      <w:r w:rsidR="002D1EE7" w:rsidRPr="0065389A">
        <w:rPr>
          <w:rFonts w:ascii="GHEA Grapalat" w:hAnsi="GHEA Grapalat"/>
          <w:lang w:val="hy-AM"/>
        </w:rPr>
        <w:t xml:space="preserve"> զորամասի հրամանատարական կազմի ծառայողները </w:t>
      </w:r>
      <w:r w:rsidRPr="0065389A">
        <w:rPr>
          <w:rFonts w:ascii="GHEA Grapalat" w:hAnsi="GHEA Grapalat"/>
          <w:lang w:val="hy-AM"/>
        </w:rPr>
        <w:t xml:space="preserve">ենթարկվել են կարգապահական պատասխանատվության </w:t>
      </w:r>
      <w:r w:rsidR="002D1EE7" w:rsidRPr="0065389A">
        <w:rPr>
          <w:rFonts w:ascii="GHEA Grapalat" w:hAnsi="GHEA Grapalat"/>
          <w:lang w:val="hy-AM"/>
        </w:rPr>
        <w:t xml:space="preserve">տվյալ դեպքի համար այնքանով, որքանով նրանք պատշաճ չեն գնահատել Հ.Գ.-ի անձը, բարոյական կերպարը </w:t>
      </w:r>
      <w:r w:rsidR="008861A9" w:rsidRPr="0065389A">
        <w:rPr>
          <w:rFonts w:ascii="GHEA Grapalat" w:hAnsi="GHEA Grapalat"/>
          <w:lang w:val="hy-AM"/>
        </w:rPr>
        <w:t>և</w:t>
      </w:r>
      <w:r w:rsidR="002D1EE7" w:rsidRPr="0065389A">
        <w:rPr>
          <w:rFonts w:ascii="GHEA Grapalat" w:hAnsi="GHEA Grapalat"/>
          <w:lang w:val="hy-AM"/>
        </w:rPr>
        <w:t xml:space="preserve"> մասնագիտական կարողությունները</w:t>
      </w:r>
      <w:r w:rsidR="00464E90" w:rsidRPr="0065389A">
        <w:rPr>
          <w:rFonts w:ascii="GHEA Grapalat" w:hAnsi="GHEA Grapalat"/>
          <w:lang w:val="hy-AM"/>
        </w:rPr>
        <w:t>:</w:t>
      </w:r>
      <w:r w:rsidR="002D1EE7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>Եվրոպական դատարանն</w:t>
      </w:r>
      <w:r w:rsidR="002D1EE7" w:rsidRPr="0065389A">
        <w:rPr>
          <w:rFonts w:ascii="GHEA Grapalat" w:hAnsi="GHEA Grapalat"/>
          <w:lang w:val="hy-AM"/>
        </w:rPr>
        <w:t xml:space="preserve"> ընդունել է, որ սույն գործի կոնկրետ հանգամանքներում զորամասի հրամանատարության նկատմամբ հարուցված կարգապահական վարույթը ներպետական իշխանությունների կողմից կարելի է համարել որպես պետության՝ դիմումատուի որդու կյանքի իրավունքը պաշտպանելու դրական պարտավորության խախտման փաստի ընդունում </w:t>
      </w:r>
      <w:r w:rsidR="008861A9" w:rsidRPr="0065389A">
        <w:rPr>
          <w:rFonts w:ascii="GHEA Grapalat" w:hAnsi="GHEA Grapalat"/>
          <w:lang w:val="hy-AM"/>
        </w:rPr>
        <w:t>և</w:t>
      </w:r>
      <w:r w:rsidR="002D1EE7" w:rsidRPr="0065389A">
        <w:rPr>
          <w:rFonts w:ascii="GHEA Grapalat" w:hAnsi="GHEA Grapalat"/>
          <w:lang w:val="hy-AM"/>
        </w:rPr>
        <w:t>, հետ</w:t>
      </w:r>
      <w:r w:rsidR="008861A9" w:rsidRPr="0065389A">
        <w:rPr>
          <w:rFonts w:ascii="GHEA Grapalat" w:hAnsi="GHEA Grapalat"/>
          <w:lang w:val="hy-AM"/>
        </w:rPr>
        <w:t>և</w:t>
      </w:r>
      <w:r w:rsidR="002D1EE7" w:rsidRPr="0065389A">
        <w:rPr>
          <w:rFonts w:ascii="GHEA Grapalat" w:hAnsi="GHEA Grapalat"/>
          <w:lang w:val="hy-AM"/>
        </w:rPr>
        <w:t>աբար, նրանց կողմից այդ փաստի ճանաչում:</w:t>
      </w:r>
    </w:p>
    <w:p w:rsidR="002D1EE7" w:rsidRPr="0065389A" w:rsidRDefault="002D1EE7" w:rsidP="00F14D19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Անդրադառնալով Կոնվենցիայի 13-րդ հոդվածին՝</w:t>
      </w:r>
      <w:r w:rsidR="00F14D19" w:rsidRPr="0065389A">
        <w:rPr>
          <w:rFonts w:ascii="GHEA Grapalat" w:hAnsi="GHEA Grapalat"/>
          <w:lang w:val="hy-AM"/>
        </w:rPr>
        <w:t xml:space="preserve"> Եվրոպական դ</w:t>
      </w:r>
      <w:r w:rsidRPr="0065389A">
        <w:rPr>
          <w:rFonts w:ascii="GHEA Grapalat" w:hAnsi="GHEA Grapalat"/>
          <w:lang w:val="hy-AM"/>
        </w:rPr>
        <w:t>ատարանը</w:t>
      </w:r>
      <w:r w:rsidR="00464E90" w:rsidRPr="0065389A">
        <w:rPr>
          <w:rFonts w:ascii="GHEA Grapalat" w:hAnsi="GHEA Grapalat"/>
          <w:lang w:val="hy-AM"/>
        </w:rPr>
        <w:t xml:space="preserve"> </w:t>
      </w:r>
      <w:r w:rsidRPr="0065389A">
        <w:rPr>
          <w:rFonts w:ascii="GHEA Grapalat" w:hAnsi="GHEA Grapalat"/>
          <w:lang w:val="hy-AM"/>
        </w:rPr>
        <w:t xml:space="preserve">համապատասխան ներպետական մարմինների կողմից իրականացված քրեական 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 xml:space="preserve"> կարգապահական վարույթների արդյունքների հիման վրա գտել է, որ պատասխանող պետությունը 2-րդ հոդվածով պատասխանատու է եղել Գեղամ Սերգոյանի կյանքը պարտադիր զինվորական ծառայության ընթացքում պատշաճ կերպով չպաշտպանելու համար: Հետ</w:t>
      </w:r>
      <w:r w:rsidR="008861A9" w:rsidRPr="0065389A">
        <w:rPr>
          <w:rFonts w:ascii="GHEA Grapalat" w:hAnsi="GHEA Grapalat"/>
          <w:lang w:val="hy-AM"/>
        </w:rPr>
        <w:t>և</w:t>
      </w:r>
      <w:r w:rsidRPr="0065389A">
        <w:rPr>
          <w:rFonts w:ascii="GHEA Grapalat" w:hAnsi="GHEA Grapalat"/>
          <w:lang w:val="hy-AM"/>
        </w:rPr>
        <w:t>աբար</w:t>
      </w:r>
      <w:r w:rsidR="00464E90" w:rsidRPr="0065389A">
        <w:rPr>
          <w:rFonts w:ascii="GHEA Grapalat" w:hAnsi="GHEA Grapalat"/>
          <w:lang w:val="hy-AM"/>
        </w:rPr>
        <w:t xml:space="preserve">, </w:t>
      </w:r>
      <w:r w:rsidRPr="0065389A">
        <w:rPr>
          <w:rFonts w:ascii="GHEA Grapalat" w:hAnsi="GHEA Grapalat"/>
          <w:lang w:val="hy-AM"/>
        </w:rPr>
        <w:t xml:space="preserve">դիմումատուի բողոքն այդ մասով 13-րդ հոդվածի </w:t>
      </w:r>
      <w:r w:rsidR="0065389A" w:rsidRPr="0065389A">
        <w:rPr>
          <w:rFonts w:ascii="GHEA Grapalat" w:hAnsi="GHEA Grapalat"/>
          <w:lang w:val="hy-AM"/>
        </w:rPr>
        <w:t xml:space="preserve">իմաստով </w:t>
      </w:r>
      <w:r w:rsidRPr="0065389A">
        <w:rPr>
          <w:rFonts w:ascii="GHEA Grapalat" w:hAnsi="GHEA Grapalat"/>
          <w:lang w:val="hy-AM"/>
        </w:rPr>
        <w:t xml:space="preserve">«փաստարկելի պնդում» </w:t>
      </w:r>
      <w:r w:rsidR="00464E90" w:rsidRPr="0065389A">
        <w:rPr>
          <w:rFonts w:ascii="GHEA Grapalat" w:hAnsi="GHEA Grapalat"/>
          <w:lang w:val="hy-AM"/>
        </w:rPr>
        <w:t>է եղել</w:t>
      </w:r>
      <w:r w:rsidRPr="0065389A">
        <w:rPr>
          <w:rFonts w:ascii="GHEA Grapalat" w:hAnsi="GHEA Grapalat"/>
          <w:lang w:val="hy-AM"/>
        </w:rPr>
        <w:t>:</w:t>
      </w:r>
    </w:p>
    <w:p w:rsidR="002D1EE7" w:rsidRPr="0065389A" w:rsidRDefault="00464E90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lang w:val="hy-AM"/>
        </w:rPr>
      </w:pPr>
      <w:r w:rsidRPr="0065389A">
        <w:rPr>
          <w:rFonts w:ascii="GHEA Grapalat" w:hAnsi="GHEA Grapalat"/>
          <w:lang w:val="hy-AM"/>
        </w:rPr>
        <w:t>Եվրոպական դատարանն</w:t>
      </w:r>
      <w:r w:rsidR="0065389A" w:rsidRPr="0065389A">
        <w:rPr>
          <w:rFonts w:ascii="GHEA Grapalat" w:hAnsi="GHEA Grapalat"/>
          <w:lang w:val="hy-AM"/>
        </w:rPr>
        <w:t xml:space="preserve"> այնուհետև</w:t>
      </w:r>
      <w:r w:rsidRPr="0065389A">
        <w:rPr>
          <w:rFonts w:ascii="GHEA Grapalat" w:hAnsi="GHEA Grapalat"/>
          <w:lang w:val="hy-AM"/>
        </w:rPr>
        <w:t xml:space="preserve"> արձանագրել է</w:t>
      </w:r>
      <w:r w:rsidR="002D1EE7" w:rsidRPr="0065389A">
        <w:rPr>
          <w:rFonts w:ascii="GHEA Grapalat" w:hAnsi="GHEA Grapalat"/>
          <w:lang w:val="hy-AM"/>
        </w:rPr>
        <w:t>, որ տվյալ պահին վատ վերաբերմունքի հետ</w:t>
      </w:r>
      <w:r w:rsidR="008861A9" w:rsidRPr="0065389A">
        <w:rPr>
          <w:rFonts w:ascii="GHEA Grapalat" w:hAnsi="GHEA Grapalat"/>
          <w:lang w:val="hy-AM"/>
        </w:rPr>
        <w:t>և</w:t>
      </w:r>
      <w:r w:rsidR="002D1EE7" w:rsidRPr="0065389A">
        <w:rPr>
          <w:rFonts w:ascii="GHEA Grapalat" w:hAnsi="GHEA Grapalat"/>
          <w:lang w:val="hy-AM"/>
        </w:rPr>
        <w:t xml:space="preserve">անքով պատճառված ոչ նյութական վնասի համար փոխհատուցում պահանջելու հնարավորության բացակայությունը </w:t>
      </w:r>
      <w:r w:rsidRPr="0065389A">
        <w:rPr>
          <w:rFonts w:ascii="GHEA Grapalat" w:hAnsi="GHEA Grapalat"/>
          <w:lang w:val="hy-AM"/>
        </w:rPr>
        <w:t xml:space="preserve">հակասել է </w:t>
      </w:r>
      <w:r w:rsidR="002D1EE7" w:rsidRPr="0065389A">
        <w:rPr>
          <w:rFonts w:ascii="GHEA Grapalat" w:hAnsi="GHEA Grapalat"/>
          <w:lang w:val="hy-AM"/>
        </w:rPr>
        <w:t xml:space="preserve">Կոնվենցիայի 13-րդ հոդվածին: </w:t>
      </w:r>
      <w:r w:rsidRPr="0065389A">
        <w:rPr>
          <w:rFonts w:ascii="GHEA Grapalat" w:hAnsi="GHEA Grapalat"/>
          <w:lang w:val="hy-AM"/>
        </w:rPr>
        <w:t>Դ</w:t>
      </w:r>
      <w:r w:rsidR="002D1EE7" w:rsidRPr="0065389A">
        <w:rPr>
          <w:rFonts w:ascii="GHEA Grapalat" w:hAnsi="GHEA Grapalat"/>
          <w:lang w:val="hy-AM"/>
        </w:rPr>
        <w:t>իմումատուի՝ իր որդու կյանքի իրավունքի ոտնահարման հետ</w:t>
      </w:r>
      <w:r w:rsidR="008861A9" w:rsidRPr="0065389A">
        <w:rPr>
          <w:rFonts w:ascii="GHEA Grapalat" w:hAnsi="GHEA Grapalat"/>
          <w:lang w:val="hy-AM"/>
        </w:rPr>
        <w:t>և</w:t>
      </w:r>
      <w:r w:rsidR="002D1EE7" w:rsidRPr="0065389A">
        <w:rPr>
          <w:rFonts w:ascii="GHEA Grapalat" w:hAnsi="GHEA Grapalat"/>
          <w:lang w:val="hy-AM"/>
        </w:rPr>
        <w:t>անքով կրած ոչ նյութական վնասի փոխհատուցման համար դիմելու հնարավորությունն առավել ևս պետք է հասանելի լիներ նրան: Քանի որ տվյալ պահին օրենքի գործող կարգավորումներով այդպիսի</w:t>
      </w:r>
      <w:r w:rsidRPr="0065389A">
        <w:rPr>
          <w:rFonts w:ascii="GHEA Grapalat" w:hAnsi="GHEA Grapalat"/>
          <w:lang w:val="hy-AM"/>
        </w:rPr>
        <w:t xml:space="preserve"> հնարավորություն չի նախատեսվել</w:t>
      </w:r>
      <w:r w:rsidR="002D1EE7" w:rsidRPr="0065389A">
        <w:rPr>
          <w:rFonts w:ascii="GHEA Grapalat" w:hAnsi="GHEA Grapalat"/>
          <w:lang w:val="hy-AM"/>
        </w:rPr>
        <w:t>, դիմումատուն զրկված է եղել իրավական պաշտպանության արդյունավետ միջոցից</w:t>
      </w:r>
      <w:r w:rsidRPr="0065389A">
        <w:rPr>
          <w:rFonts w:ascii="GHEA Grapalat" w:hAnsi="GHEA Grapalat"/>
          <w:lang w:val="hy-AM"/>
        </w:rPr>
        <w:t>, ուստի, տեղի է ունեցել 13-րդ հոդվածի խախտում</w:t>
      </w:r>
      <w:r w:rsidR="002D1EE7" w:rsidRPr="0065389A">
        <w:rPr>
          <w:rFonts w:ascii="GHEA Grapalat" w:hAnsi="GHEA Grapalat"/>
          <w:lang w:val="hy-AM"/>
        </w:rPr>
        <w:t xml:space="preserve">: </w:t>
      </w:r>
    </w:p>
    <w:p w:rsidR="00464E90" w:rsidRPr="0065389A" w:rsidRDefault="00464E90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p w:rsidR="002D1EE7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Արդարացի փոխհատուցում</w:t>
      </w:r>
    </w:p>
    <w:p w:rsidR="002D1EE7" w:rsidRPr="0065389A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65389A">
        <w:rPr>
          <w:rFonts w:ascii="GHEA Grapalat" w:hAnsi="GHEA Grapalat"/>
          <w:b/>
          <w:lang w:val="hy-AM"/>
        </w:rPr>
        <w:t>Գործի քննության արդյունքում Եվրոպական դատարանը վճռել է դիմումատուին շնորհել 15</w:t>
      </w:r>
      <w:r w:rsidR="00464E90" w:rsidRPr="0065389A">
        <w:rPr>
          <w:rFonts w:ascii="GHEA Grapalat" w:hAnsi="GHEA Grapalat"/>
          <w:b/>
          <w:lang w:val="hy-AM"/>
        </w:rPr>
        <w:t xml:space="preserve"> </w:t>
      </w:r>
      <w:r w:rsidRPr="0065389A">
        <w:rPr>
          <w:rFonts w:ascii="GHEA Grapalat" w:hAnsi="GHEA Grapalat"/>
          <w:b/>
          <w:lang w:val="hy-AM"/>
        </w:rPr>
        <w:t>000 եվրո՝ որպես ոչ նյութ</w:t>
      </w:r>
      <w:r w:rsidR="005B1888" w:rsidRPr="0065389A">
        <w:rPr>
          <w:rFonts w:ascii="GHEA Grapalat" w:hAnsi="GHEA Grapalat"/>
          <w:b/>
          <w:lang w:val="hy-AM"/>
        </w:rPr>
        <w:t>ակա</w:t>
      </w:r>
      <w:r w:rsidRPr="0065389A">
        <w:rPr>
          <w:rFonts w:ascii="GHEA Grapalat" w:hAnsi="GHEA Grapalat"/>
          <w:b/>
          <w:lang w:val="hy-AM"/>
        </w:rPr>
        <w:t>ն վնասի հատուցում:</w:t>
      </w:r>
    </w:p>
    <w:sectPr w:rsidR="002D1EE7" w:rsidRPr="0065389A" w:rsidSect="002412BF">
      <w:pgSz w:w="12240" w:h="15840" w:code="1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64DD9"/>
    <w:rsid w:val="001100BB"/>
    <w:rsid w:val="00191DB9"/>
    <w:rsid w:val="001E08DA"/>
    <w:rsid w:val="002412BF"/>
    <w:rsid w:val="002D1EE7"/>
    <w:rsid w:val="00364DD9"/>
    <w:rsid w:val="00464E90"/>
    <w:rsid w:val="005B1888"/>
    <w:rsid w:val="0065389A"/>
    <w:rsid w:val="007A6D96"/>
    <w:rsid w:val="0088510D"/>
    <w:rsid w:val="008861A9"/>
    <w:rsid w:val="008F1161"/>
    <w:rsid w:val="009A5A38"/>
    <w:rsid w:val="009F160F"/>
    <w:rsid w:val="00A1227C"/>
    <w:rsid w:val="00A2609E"/>
    <w:rsid w:val="00BC0E95"/>
    <w:rsid w:val="00BE44E7"/>
    <w:rsid w:val="00D35077"/>
    <w:rsid w:val="00D47F3A"/>
    <w:rsid w:val="00DF75E6"/>
    <w:rsid w:val="00E803BE"/>
    <w:rsid w:val="00EF4320"/>
    <w:rsid w:val="00F14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DD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HRParaChar">
    <w:name w:val="ECHR_Para Char"/>
    <w:aliases w:val="Ju_Para Char"/>
    <w:link w:val="ECHRPara"/>
    <w:uiPriority w:val="12"/>
    <w:locked/>
    <w:rsid w:val="00364DD9"/>
    <w:rPr>
      <w:rFonts w:ascii="Times New Roman" w:eastAsiaTheme="minorEastAsia" w:hAnsi="Times New Roman" w:cs="Times New Roman"/>
      <w:sz w:val="24"/>
      <w:lang w:val="hy-AM" w:eastAsia="hy-AM" w:bidi="hy-AM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364DD9"/>
    <w:pPr>
      <w:spacing w:after="0" w:line="240" w:lineRule="auto"/>
      <w:ind w:firstLine="284"/>
      <w:jc w:val="both"/>
    </w:pPr>
    <w:rPr>
      <w:rFonts w:ascii="Times New Roman" w:hAnsi="Times New Roman" w:cs="Times New Roman"/>
      <w:sz w:val="24"/>
      <w:lang w:val="hy-AM" w:eastAsia="hy-AM" w:bidi="hy-AM"/>
    </w:rPr>
  </w:style>
  <w:style w:type="paragraph" w:customStyle="1" w:styleId="JuList">
    <w:name w:val="Ju_List"/>
    <w:basedOn w:val="Normal"/>
    <w:uiPriority w:val="28"/>
    <w:qFormat/>
    <w:rsid w:val="00364DD9"/>
    <w:pPr>
      <w:spacing w:after="0" w:line="240" w:lineRule="auto"/>
      <w:ind w:left="340" w:hanging="340"/>
      <w:jc w:val="both"/>
    </w:pPr>
    <w:rPr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0B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8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BA4C4-6D55-4087-8897-21CA0BAB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E-Galoyan</dc:creator>
  <cp:lastModifiedBy>Anna-Gevorgyan</cp:lastModifiedBy>
  <cp:revision>2</cp:revision>
  <cp:lastPrinted>2019-09-03T08:24:00Z</cp:lastPrinted>
  <dcterms:created xsi:type="dcterms:W3CDTF">2019-09-03T08:55:00Z</dcterms:created>
  <dcterms:modified xsi:type="dcterms:W3CDTF">2019-09-03T08:55:00Z</dcterms:modified>
  <cp:keywords>https://mul2.gov.am/tasks/151209/oneclick/texekanq.mirzoyan.docx?token=f627aeedb8d83d9c263cae8fdddac91f</cp:keywords>
</cp:coreProperties>
</file>