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54B" w:rsidRPr="00765A35" w:rsidRDefault="00A3369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765A35">
        <w:rPr>
          <w:rFonts w:ascii="GHEA Grapalat" w:eastAsia="Times New Roman" w:hAnsi="GHEA Grapalat" w:cs="Sylfaen"/>
          <w:b/>
          <w:sz w:val="24"/>
          <w:szCs w:val="24"/>
          <w:lang w:val="hy-AM"/>
        </w:rPr>
        <w:t>ՏԵՂԵԿԱՆՔ</w:t>
      </w:r>
    </w:p>
    <w:p w:rsidR="00915925" w:rsidRPr="00765A35" w:rsidRDefault="00915925" w:rsidP="00915925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E1FAA" w:rsidRPr="001E1FAA" w:rsidRDefault="001E1FAA" w:rsidP="001E1FAA">
      <w:pPr>
        <w:spacing w:after="0" w:line="24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ՀԱՅԱՍՏԱՆԻ ՀԱՆՐԱՊԵՏՈՒԹՅԱՆ ԵՎ ՎԵՐԱԿԱՌՈՒՑՄԱՆ ԵՎ ԶԱՐԳԱՑՄԱՆ ԵՎՐՈՊԱԿԱՆ ԲԱՆԿԻ ՄԻՋԵՎ </w:t>
      </w:r>
      <w:r w:rsidRPr="001E1FAA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>«ՀԱՅԱՍՏԱՆ՝ ՍՅՈՒՆԻՔԻ ՄԱՔՍԱՅԻՆ ԵՎ ԼՈԳԻՍՏԻԿ ԿԵՆՏՐՈՆ. ԾՐԱԳՐԻ ԻՐԱԿԱՆԱՑՄԱՆ ԱՋԱԿՑՈՒԹՅՈՒՆ</w:t>
      </w:r>
      <w:r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»</w:t>
      </w:r>
      <w:r w:rsidRPr="001E1FAA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, </w:t>
      </w:r>
      <w:r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«ՀԱՅԱՍՏԱՆ՝ ԵՐԵՎԱՆԻ ԵՎ ՍՅՈՒՆԻՔԻ ՄԱՔՍԱՅԻՆ ԵՎ ԼՈԳԻՍՏԻԿ ԿԵՆՏՐՈՆՆԵՐ. ԿԱՆԱՉ ՀԱՎԱՍՏԱԳՐՄԱՆ ԽՈՐՀՐԴԱՏՎԱԿԱՆ ԱՋԱԿՑՈՒԹՅՈՒՆ»</w:t>
      </w:r>
      <w:r w:rsidRPr="001E1FAA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 </w:t>
      </w:r>
      <w:r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և</w:t>
      </w:r>
      <w:r w:rsidRPr="001E1FAA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 </w:t>
      </w:r>
      <w:r w:rsidRPr="001E1FAA">
        <w:rPr>
          <w:rFonts w:ascii="GHEA Grapalat" w:eastAsia="Times New Roman" w:hAnsi="GHEA Grapalat" w:cs="GHEA Grapalat"/>
          <w:b/>
          <w:color w:val="00000A"/>
          <w:sz w:val="24"/>
          <w:szCs w:val="24"/>
          <w:lang w:val="hy-AM"/>
        </w:rPr>
        <w:t>«ՀԱՅԱՍՏԱՆ՝ ԵՐԵՎԱՆԻ ՄԱՔՍԱՅԻՆ ԵՎ ԼՈԳԻՍՏԻԿ ԿԵՆՏՐՈՆ. ԾՐԱԳՐԻ ԻՐԱԿԱՆԱՑՄԱՆ ԱՋԱԿՑՈՒԹՅՈՒՆ»</w:t>
      </w:r>
      <w:r w:rsidRPr="001E1FAA">
        <w:rPr>
          <w:rFonts w:ascii="GHEA Grapalat" w:eastAsia="Times New Roman" w:hAnsi="GHEA Grapalat" w:cs="Times New Roman"/>
          <w:b/>
          <w:color w:val="00000A"/>
          <w:sz w:val="24"/>
          <w:szCs w:val="24"/>
          <w:lang w:val="hy-AM"/>
        </w:rPr>
        <w:t xml:space="preserve"> </w:t>
      </w:r>
      <w:r w:rsidRPr="001E1FAA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ԴՐԱՄԱՇՆՈՐՀԱՅԻՆ ՀԱՄԱՁԱՅՆԱԳՐԵՐԻ ԿՆՔՄԱՆ ՆՊԱՏԱԿԱՀԱՐՄԱՐՈՒԹՅԱՆ ՎԵՐԱԲԵՐՅԱԼ</w:t>
      </w:r>
    </w:p>
    <w:p w:rsidR="001E1FAA" w:rsidRPr="001E1FAA" w:rsidRDefault="001E1FAA" w:rsidP="001E1FAA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915925" w:rsidRPr="00915925" w:rsidRDefault="00915925" w:rsidP="00915925">
      <w:pPr>
        <w:spacing w:after="0" w:line="24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800D86" w:rsidRPr="00915925" w:rsidRDefault="00BC6F4F" w:rsidP="00915925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2024 թվականի մայիսի 14-ին </w:t>
      </w:r>
      <w:r w:rsidR="00DC061D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կառուցման նպատակով 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և Վերակառուցման և զարգացման եվրոպական բանկի միջև ստ</w:t>
      </w:r>
      <w:r w:rsidR="00882DC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որագրվել են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։ Վարկային համաձայնագի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2024թ</w:t>
      </w:r>
      <w:r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նոյեմբերին, դրամաշնորհային համաձայնագիրը ՀՀ նախագահի կողմից հաստատվել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է 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2024թ</w:t>
      </w:r>
      <w:r w:rsidR="00DC061D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DC061D"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հուլիսին։</w:t>
      </w:r>
      <w:r w:rsidR="00DC061D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9120F6" w:rsidRPr="00915925" w:rsidRDefault="00BC6F4F" w:rsidP="009120F6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2025 թվականի </w:t>
      </w:r>
      <w:r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սեպտեմբերի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19-</w:t>
      </w:r>
      <w:r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ին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552396"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կառուց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նպատակով 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և Վերակառուցման և զարգացման եվրոպական բանկի միջև ստորագրվել են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և դրամաշնորհային համաձայնագրեր</w:t>
      </w:r>
      <w:r w:rsidR="0055239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։ 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Վարկային համաձայնագի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րը ԱԺ կողմից վավերացվել է 2026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9120F6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ապրիլին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դրամաշնորհային համաձայնագիրը ՀՀ նախագահի կողմից հաստատվել է </w:t>
      </w:r>
      <w:r w:rsidR="009120F6">
        <w:rPr>
          <w:rFonts w:ascii="GHEA Grapalat" w:eastAsia="Times New Roman" w:hAnsi="GHEA Grapalat" w:cs="Times New Roman"/>
          <w:sz w:val="24"/>
          <w:szCs w:val="24"/>
          <w:lang w:val="hy-AM"/>
        </w:rPr>
        <w:t>2026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թ</w:t>
      </w:r>
      <w:r w:rsidR="009120F6" w:rsidRPr="00915925">
        <w:rPr>
          <w:rFonts w:ascii="Cambria Math" w:eastAsia="Times New Roman" w:hAnsi="Cambria Math" w:cs="Cambria Math"/>
          <w:sz w:val="24"/>
          <w:szCs w:val="24"/>
          <w:lang w:val="hy-AM"/>
        </w:rPr>
        <w:t>․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120F6">
        <w:rPr>
          <w:rFonts w:ascii="GHEA Grapalat" w:eastAsia="Times New Roman" w:hAnsi="GHEA Grapalat" w:cs="GHEA Grapalat"/>
          <w:sz w:val="24"/>
          <w:szCs w:val="24"/>
          <w:lang w:val="hy-AM"/>
        </w:rPr>
        <w:t>փետրվարին</w:t>
      </w:r>
      <w:r w:rsidR="009120F6" w:rsidRPr="00915925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="009120F6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:rsidR="00BC6F4F" w:rsidRPr="00915925" w:rsidRDefault="00745000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պետական եկամուտների կոմիտեի</w:t>
      </w:r>
      <w:r w:rsidR="002A6F9E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(այսուհետ` Կոմիտե)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A6F9E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կարիքների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համար</w:t>
      </w:r>
      <w:r w:rsidR="00E26E8B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E26E8B" w:rsidRPr="00915925">
        <w:rPr>
          <w:rFonts w:ascii="GHEA Grapalat" w:eastAsia="Times New Roman" w:hAnsi="GHEA Grapalat" w:cs="Sylfaen"/>
          <w:sz w:val="24"/>
          <w:szCs w:val="24"/>
          <w:lang w:val="hy-AM"/>
        </w:rPr>
        <w:t>Երևան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>ում</w:t>
      </w:r>
      <w:r w:rsidR="00882DC0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 և 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Սյունիքում </w:t>
      </w:r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>(Սիսիանից 7 կմ հեռավորության վրա</w:t>
      </w:r>
      <w:r w:rsidR="00BC6F4F" w:rsidRPr="00915925">
        <w:rPr>
          <w:rFonts w:ascii="GHEA Grapalat" w:eastAsia="Times New Roman" w:hAnsi="GHEA Grapalat" w:cs="Sylfaen"/>
          <w:sz w:val="24"/>
          <w:szCs w:val="24"/>
          <w:lang w:val="hy-AM"/>
        </w:rPr>
        <w:t xml:space="preserve">) </w:t>
      </w:r>
      <w:r w:rsidR="00BC6F4F" w:rsidRPr="00915925">
        <w:rPr>
          <w:rFonts w:ascii="GHEA Grapalat" w:hAnsi="GHEA Grapalat"/>
          <w:color w:val="212121"/>
          <w:sz w:val="24"/>
          <w:szCs w:val="24"/>
          <w:lang w:val="hy-AM"/>
        </w:rPr>
        <w:t>մաքսային և լոգիստիկ կենտրոնի ստեղծումը հանդիսանում է ներկայումս որդեգրված ԱՏԳ կենտրոնների ստեղծման ծրագրի բաղկացուցիչ մասը:</w:t>
      </w:r>
    </w:p>
    <w:p w:rsidR="00650EE9" w:rsidRPr="00915925" w:rsidRDefault="00BC6F4F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Սյունիքի մաքսային և լոգիստիկ կենտրոնի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</w:t>
      </w:r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կնքված 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h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ամաձայնագրեր</w:t>
      </w:r>
      <w:r w:rsidR="0079656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 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նախատեսվում է Հայաստանի Հանրապետությանը հատկացնել</w:t>
      </w:r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շուրջ</w:t>
      </w:r>
      <w:r w:rsidR="0074500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650EE9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>12.0 մլն եվրո</w:t>
      </w:r>
      <w:r w:rsidR="00131A50"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131A50" w:rsidRPr="00915925">
        <w:rPr>
          <w:rFonts w:ascii="GHEA Grapalat" w:hAnsi="GHEA Grapalat"/>
          <w:color w:val="212121"/>
          <w:sz w:val="24"/>
          <w:szCs w:val="24"/>
          <w:lang w:val="hy-AM"/>
        </w:rPr>
        <w:t>որից վարկային միջոցներ՝ 10 մլն եվրո և դրամաշնորհային միջոցներ՝ 2 մլն եվրո:</w:t>
      </w:r>
    </w:p>
    <w:p w:rsidR="00131A50" w:rsidRPr="00915925" w:rsidRDefault="00131A50" w:rsidP="00915925">
      <w:pPr>
        <w:spacing w:after="0" w:line="24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15925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Երևանի մաքսային և լոգիստիկ կենտրոնի</w:t>
      </w:r>
      <w:r w:rsidRPr="0091592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կառուցման նպատակով կնքված համաձայնագրերով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նախատեսվում է Հայաստանի Հանրապետությանը հատկացնել շուրջ 45.0 մլն եվրո, որից վարկային միջոցներ` 39.0 մլն եվրո (2 տրանշով) և դրամաշնորհային միջոցներ՝ 6.0 մլն եվրո:</w:t>
      </w:r>
      <w:r w:rsidRPr="00915925">
        <w:rPr>
          <w:rFonts w:ascii="Calibri" w:hAnsi="Calibri" w:cs="Calibri"/>
          <w:color w:val="212121"/>
          <w:sz w:val="24"/>
          <w:szCs w:val="24"/>
          <w:lang w:val="hy-AM"/>
        </w:rPr>
        <w:t>   </w:t>
      </w:r>
    </w:p>
    <w:p w:rsidR="00131A50" w:rsidRDefault="00131A50" w:rsidP="00915925">
      <w:pPr>
        <w:spacing w:after="0" w:line="24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Միաժամանակ նախատեսվում է որոշակի գումար հատկացնել նաև ծրագրերի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(այսուհետ՝ Ծրագրեր)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իրականացման տեխնիկական աջակցությանը (մոբիլիզացմանը)՝ որպես դրամաշնորհ: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43E0E" w:rsidRPr="00915925" w:rsidRDefault="00D43E0E" w:rsidP="00D43E0E">
      <w:pPr>
        <w:tabs>
          <w:tab w:val="left" w:pos="360"/>
        </w:tabs>
        <w:spacing w:after="0" w:line="240" w:lineRule="auto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Sylfaen"/>
          <w:bCs/>
          <w:sz w:val="24"/>
          <w:szCs w:val="24"/>
          <w:lang w:val="hy-AM"/>
        </w:rPr>
        <w:tab/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Սյունիքի և Երևանի մաքսային և լոգիստիկ կենտրոնների ստեղծումն ու գործարկումը հնարավորություն կտան արտաքին տնտեսական գործունեության մասնակիցներին մատուցել ժամանակակից, բարձրակարգ և միջազգային չափանիշներին 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համապատասխան </w:t>
      </w: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ծառայություններ՝ էականորեն բարելավելով սպասարկման որակը և գործընթացների արագությունը։ </w:t>
      </w:r>
    </w:p>
    <w:p w:rsidR="00D43E0E" w:rsidRDefault="00D43E0E" w:rsidP="00D43E0E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15925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 xml:space="preserve">Միաժամանակ, նշված կենտրոնները կապահովեն մաքսային հսկողության և վարչարարության իրականացման համար անհրաժեշտ բարձր արդյունավետություն, թափանցիկություն և կանխատեսելիություն՝ նպաստելով ռիսկերի նվազեցմանը և մաքսային հսկողության դյուրացմանը։ </w:t>
      </w:r>
    </w:p>
    <w:p w:rsidR="00131A50" w:rsidRPr="00D43E0E" w:rsidRDefault="00925F6B" w:rsidP="00D43E0E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915925">
        <w:rPr>
          <w:rFonts w:ascii="GHEA Grapalat" w:hAnsi="GHEA Grapalat"/>
          <w:b/>
          <w:sz w:val="24"/>
          <w:szCs w:val="24"/>
          <w:lang w:val="hy-AM"/>
        </w:rPr>
        <w:t>Սյունիքի մաքսային և լոգիստիկ կենտրոնի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 ստեղծման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 xml:space="preserve">ծրագրի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նպատակն է Սյունիքի մարզի Շաքի գյուղի մոտակայքում (Սիսիանից 7 կմ հեռավորության վրա) գտնվող 7.7 հա հողատարածքում </w:t>
      </w:r>
      <w:r w:rsidR="003A2126" w:rsidRPr="00915925">
        <w:rPr>
          <w:rFonts w:ascii="GHEA Grapalat" w:hAnsi="GHEA Grapalat"/>
          <w:sz w:val="24"/>
          <w:szCs w:val="24"/>
          <w:lang w:val="hy-AM"/>
        </w:rPr>
        <w:t>արտաքին տնտեսական գործունեության սպասարկման կենտրոնի ստեղծումը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, դրա տեխնիկական ապահովումն ու Ծրագրի իրականացման աջակցության խորհրդատվական ծառայությունների մատուցումը: Ծրագրի շրջանակներում նախատեսվում է կառուցել վարչական շենք՝ տանիքում արևային էներգակայանով: </w:t>
      </w:r>
    </w:p>
    <w:p w:rsidR="00131A50" w:rsidRPr="00915925" w:rsidRDefault="00131A50" w:rsidP="00915925">
      <w:pPr>
        <w:spacing w:after="0" w:line="240" w:lineRule="auto"/>
        <w:ind w:firstLine="360"/>
        <w:jc w:val="both"/>
        <w:rPr>
          <w:rFonts w:ascii="GHEA Grapalat" w:hAnsi="GHEA Grapalat"/>
          <w:color w:val="212121"/>
          <w:sz w:val="24"/>
          <w:szCs w:val="24"/>
          <w:lang w:val="hy-AM"/>
        </w:rPr>
      </w:pP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 xml:space="preserve">Ներկայումս առկա ենթակառուցվածքային </w:t>
      </w:r>
      <w:r w:rsidRPr="00915925">
        <w:rPr>
          <w:rFonts w:ascii="GHEA Grapalat" w:hAnsi="GHEA Grapalat"/>
          <w:sz w:val="24"/>
          <w:szCs w:val="24"/>
          <w:lang w:val="hy-AM"/>
        </w:rPr>
        <w:t xml:space="preserve">բացը կլրացվի </w:t>
      </w:r>
      <w:r w:rsidRPr="00915925">
        <w:rPr>
          <w:rFonts w:ascii="GHEA Grapalat" w:hAnsi="GHEA Grapalat"/>
          <w:color w:val="212121"/>
          <w:sz w:val="24"/>
          <w:szCs w:val="24"/>
          <w:lang w:val="hy-AM"/>
        </w:rPr>
        <w:t>ՊԵԿ մաքսային ծառայության Սիսիան քաղաքում տեղակայված ստորաբաժանման բազայի վրա նոր մաքսային ու լոգիստիկ կենտրոն ստեղծելով, ինչը հնարավորություն կտա ԱՏԳ մասնակիցներին մատուցելու բարձրակարգ ծառայություններ՝ «Մեկ կանգառ, մեկ պատուհան» սկզբունքով և ապահովել մաքսային հսկողության համար անհրաժեշտ արդյունավետություն։</w:t>
      </w:r>
    </w:p>
    <w:p w:rsidR="00E351A2" w:rsidRPr="00E351A2" w:rsidRDefault="00E351A2" w:rsidP="00E351A2">
      <w:pPr>
        <w:spacing w:after="0" w:line="240" w:lineRule="auto"/>
        <w:ind w:firstLine="36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E351A2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Երևանի մաքսային և լոգիստիկ կենտրոնի</w:t>
      </w:r>
      <w:r w:rsidRPr="00E351A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ստեղծման 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>ծրագրի նպատակն է</w:t>
      </w:r>
      <w:r w:rsidRPr="00E351A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Կոտայքի մարզի Նաիրի համայնքի Պռոշյան գյուղի Գևորգ Չաուշի խճուղի թիվ 5 հասցեում 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>արտաքին տնտեսական գործունեության սպասարկման կենտրոնի ստեղծումը և դրա տեխնիկական ապահովումը</w:t>
      </w:r>
      <w:r w:rsidRPr="00E351A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։ </w:t>
      </w:r>
      <w:r w:rsidRPr="00E351A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Ծրագրի շրջանակում նախատեսվում է կառուցել արտաքին տնտեսական գործունեության կենտրոն (ԱՏԳ) և ՀՀ ՊԵԿ վարչական շենք:</w:t>
      </w:r>
    </w:p>
    <w:p w:rsidR="00E351A2" w:rsidRPr="00E351A2" w:rsidRDefault="00E351A2" w:rsidP="00E351A2">
      <w:pPr>
        <w:spacing w:after="0" w:line="240" w:lineRule="auto"/>
        <w:ind w:firstLine="36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Երևանի մաքսային և լոգիստիկ կենտրոնի ստեղծումը հնարավորություն կտա ԱՏԳ մասնակիցներին մատուցել բարձրակարգ ծառայություններ՝ «Մեկ կանգառ, մեկ պատուհան» սկզբունքի կիրառմամբ՝ ապահովելով մաքսային հսկողության համար անհրաժեշտ արդյունավետություն։ Այստեղ հիմնական գործընթացները հիմնված են լինելու էլեկտրոնային համակարգերի և ծրագրային լուծումների կիրառման վրա։</w:t>
      </w:r>
    </w:p>
    <w:p w:rsidR="001E1FAA" w:rsidRDefault="00E351A2" w:rsidP="001E1FAA">
      <w:pPr>
        <w:spacing w:after="0" w:line="240" w:lineRule="auto"/>
        <w:ind w:firstLine="360"/>
        <w:jc w:val="both"/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Ընդհանուր առմամբ, Կենտրոնի ստեղծմամբ հնարավորություն կընձեռվի ունենալ բավարար մաքսային ենթակառուցվածք թե՛ շենքային պայմանների, թե՛ տեխնիկական հագեցվածության և թե՛ տեղեկատվական համակարգերի հասանելիության տեսանկյունից։</w:t>
      </w:r>
    </w:p>
    <w:p w:rsidR="00E351A2" w:rsidRPr="00DB2949" w:rsidRDefault="001E1FAA" w:rsidP="00DB2949">
      <w:pPr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color w:val="212121"/>
          <w:sz w:val="24"/>
          <w:szCs w:val="24"/>
          <w:lang w:val="hy-AM"/>
        </w:rPr>
        <w:t>Վ</w:t>
      </w:r>
      <w:r>
        <w:rPr>
          <w:rFonts w:ascii="GHEA Grapalat" w:eastAsia="Calibri" w:hAnsi="GHEA Grapalat" w:cs="Sylfaen"/>
          <w:bCs/>
          <w:sz w:val="24"/>
          <w:szCs w:val="24"/>
          <w:lang w:val="hy-AM"/>
        </w:rPr>
        <w:t>երը նշված ծ</w:t>
      </w:r>
      <w:r w:rsidR="00E351A2" w:rsidRPr="00E351A2">
        <w:rPr>
          <w:rFonts w:ascii="GHEA Grapalat" w:eastAsia="Calibri" w:hAnsi="GHEA Grapalat" w:cs="Sylfaen"/>
          <w:bCs/>
          <w:sz w:val="24"/>
          <w:szCs w:val="24"/>
          <w:lang w:val="hy-AM"/>
        </w:rPr>
        <w:t>րագրերի իրականացումը պայմանավորված է նաև հարկային և մաքսային վարչարարության արդյունավետության բարձրացման և ենթակառուցվածքների զարգացման անհրաժեշտությամբ, որը բխում է Կառավարության 2021-2026թթ. ծրագրի հավելվածի 6</w:t>
      </w:r>
      <w:r w:rsidR="00E351A2" w:rsidRPr="00E351A2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E351A2" w:rsidRPr="00E351A2">
        <w:rPr>
          <w:rFonts w:ascii="GHEA Grapalat" w:eastAsia="Calibri" w:hAnsi="GHEA Grapalat" w:cs="Sylfaen"/>
          <w:bCs/>
          <w:sz w:val="24"/>
          <w:szCs w:val="24"/>
          <w:lang w:val="hy-AM"/>
        </w:rPr>
        <w:t>9 կետի դրույթներից։</w:t>
      </w:r>
      <w:r w:rsidR="00DB294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Մասնավորապես՝ վերը նշված ծրագրի  հավելվածի 6,9 կետի 5-րդ պարբերության համաձայն՝</w:t>
      </w:r>
      <w:r w:rsidR="00DB2949" w:rsidRPr="00DB2949">
        <w:rPr>
          <w:lang w:val="hy-AM"/>
        </w:rPr>
        <w:t xml:space="preserve"> </w:t>
      </w:r>
      <w:r w:rsidR="00DB2949" w:rsidRPr="00DB2949">
        <w:rPr>
          <w:rFonts w:ascii="GHEA Grapalat" w:eastAsia="Calibri" w:hAnsi="GHEA Grapalat" w:cs="Sylfaen"/>
          <w:bCs/>
          <w:sz w:val="24"/>
          <w:szCs w:val="24"/>
          <w:lang w:val="hy-AM"/>
        </w:rPr>
        <w:t>մաքսային վարչարարության կատարելագործման ռազմավարությունն ուղղված է լինելու</w:t>
      </w:r>
      <w:r w:rsidR="00DB294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DB2949" w:rsidRPr="00DB2949">
        <w:rPr>
          <w:rFonts w:ascii="GHEA Grapalat" w:eastAsia="Calibri" w:hAnsi="GHEA Grapalat" w:cs="Sylfaen"/>
          <w:bCs/>
          <w:sz w:val="24"/>
          <w:szCs w:val="24"/>
          <w:lang w:val="hy-AM"/>
        </w:rPr>
        <w:t>էլեկտրոնային համակարգերի և ենթակառուցվածքների արդիականացմամբ առավել արդյունավետ համակարգ</w:t>
      </w:r>
      <w:r w:rsidR="00DB294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r w:rsidR="00DB2949" w:rsidRPr="00DB2949">
        <w:rPr>
          <w:rFonts w:ascii="GHEA Grapalat" w:eastAsia="Calibri" w:hAnsi="GHEA Grapalat" w:cs="Sylfaen"/>
          <w:bCs/>
          <w:sz w:val="24"/>
          <w:szCs w:val="24"/>
          <w:lang w:val="hy-AM"/>
        </w:rPr>
        <w:t>ունենալուն:</w:t>
      </w:r>
      <w:r w:rsidR="00DB294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Հաշվի առնելով ծրագրերի շրջանակում իրականացվելիք աշխատանքների մեծածավալ բնույթը, ինչպես նաև այն հանգամանքը, որ ծրագրերի իրականացման համար նախատեսվում է Հայաստանի Հանրապետությանը հատկացնել որոշակի գումար՝ որպես դրամաշնորհ, որն ուղղվելու է ծրագրի իրականացման տեխնիկական աջակցությանը՝ Ծրագրերի իրականացման աշխատանքներն առավել արդյունավետ, համակարգված և նպատակային կազմակերպման 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նպատակով ՀՀ ՊԵԿ-ը նպատակահարմար է գտնում Վերակառուցման և զարգացման եվրոպական բանկի հետ հետևյալ դրամաշնորհային համաձայնագրերի կնքումը</w:t>
      </w:r>
      <w:r w:rsidRPr="00E351A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</w:p>
    <w:p w:rsidR="00E351A2" w:rsidRPr="00E351A2" w:rsidRDefault="00E351A2" w:rsidP="00E351A2">
      <w:pPr>
        <w:numPr>
          <w:ilvl w:val="0"/>
          <w:numId w:val="5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color w:val="00000A"/>
          <w:sz w:val="24"/>
          <w:szCs w:val="24"/>
          <w:lang w:val="hy-AM"/>
        </w:rPr>
        <w:t>«Հայաստան՝ Սյունիքի Մաքսային և լոգիստիկ կենտրոն. Ծրագրի իրականացման աջակցություն</w:t>
      </w:r>
      <w:r w:rsidRPr="00E351A2">
        <w:rPr>
          <w:rFonts w:ascii="GHEA Grapalat" w:eastAsia="Calibri" w:hAnsi="GHEA Grapalat" w:cs="GHEA Grapalat"/>
          <w:color w:val="00000A"/>
          <w:sz w:val="24"/>
          <w:szCs w:val="24"/>
          <w:lang w:val="hy-AM"/>
        </w:rPr>
        <w:t>»</w:t>
      </w:r>
    </w:p>
    <w:p w:rsidR="00E351A2" w:rsidRPr="00E351A2" w:rsidRDefault="00E351A2" w:rsidP="00E351A2">
      <w:pPr>
        <w:numPr>
          <w:ilvl w:val="0"/>
          <w:numId w:val="5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GHEA Grapalat"/>
          <w:color w:val="00000A"/>
          <w:sz w:val="24"/>
          <w:szCs w:val="24"/>
          <w:lang w:val="hy-AM"/>
        </w:rPr>
        <w:t>«Հայաստան՝ Երևանի և Սյունիքի մաքսային և լոգիստիկ կենտրոններ. Կանաչ հավաստագրման խորհրդատվական աջակցություն»</w:t>
      </w:r>
      <w:r w:rsidRPr="00E351A2">
        <w:rPr>
          <w:rFonts w:ascii="GHEA Grapalat" w:eastAsia="Calibri" w:hAnsi="GHEA Grapalat" w:cs="Times New Roman"/>
          <w:color w:val="00000A"/>
          <w:sz w:val="24"/>
          <w:szCs w:val="24"/>
          <w:lang w:val="hy-AM"/>
        </w:rPr>
        <w:t xml:space="preserve"> </w:t>
      </w:r>
    </w:p>
    <w:p w:rsidR="00E351A2" w:rsidRPr="00E351A2" w:rsidRDefault="00E351A2" w:rsidP="00E351A2">
      <w:pPr>
        <w:numPr>
          <w:ilvl w:val="0"/>
          <w:numId w:val="5"/>
        </w:numPr>
        <w:tabs>
          <w:tab w:val="left" w:pos="426"/>
        </w:tabs>
        <w:spacing w:after="0" w:line="240" w:lineRule="auto"/>
        <w:ind w:firstLine="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GHEA Grapalat"/>
          <w:color w:val="00000A"/>
          <w:sz w:val="24"/>
          <w:szCs w:val="24"/>
          <w:lang w:val="hy-AM"/>
        </w:rPr>
        <w:t>«Հայաստան՝ Երևանի մաքսային և լոգիստիկ կենտրոն. Ծրագրի իրականացման աջակցություն»</w:t>
      </w:r>
      <w:r w:rsidRPr="00E351A2">
        <w:rPr>
          <w:rFonts w:ascii="GHEA Grapalat" w:eastAsia="Calibri" w:hAnsi="GHEA Grapalat" w:cs="Times New Roman"/>
          <w:color w:val="00000A"/>
          <w:sz w:val="24"/>
          <w:szCs w:val="24"/>
          <w:lang w:val="hy-AM"/>
        </w:rPr>
        <w:t xml:space="preserve"> 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left="72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E351A2" w:rsidRPr="00E351A2" w:rsidRDefault="00E351A2" w:rsidP="00E351A2">
      <w:pPr>
        <w:tabs>
          <w:tab w:val="left" w:pos="426"/>
        </w:tabs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ab/>
        <w:t>Նշված համաձայնագրերի կնքումը կնպաստի Ծրագրերի արդյունավետ կառավարմանը, տեխնիկական աջակցության ապահովմանը, կայուն և էկոլոգիապես պատասխանատու մոտեցումների ներդրմանը, ինչպես նաև ծրագրերի իրականացման ընթացքում առաջացող կազմակերպչական և գործառնական մարտահրավերների օպերատիվ լուծմանը։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>Մասնավորապես, նախագծերի իրականացման աջակցության (PIS) համաձայնագրերը կապահովեն նախագծերի իրականացման փուլում տրամադրվող մասնագիտացված տեխնիկական և կառավարչական աջակցությունը, մասնավորապես՝ նախագծի իրականացմանը վերաբերող գնումների, տեխնիկական վերահսկողության, շրջակա միջավայրի և սոցիալական համապատասխանության ապահովման, ինչպես նաև առաջընթացի մասին հաշվետվությունների կազմման հարցերում: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>Կանաչ հավաստագրման խորհրդատվական աջակցությունը (Green Certification Advisory Support) ներառում է համապարփակ փորձագիտական ուղղորդում և մասնագիտական խորհրդատվություն, որի նպատակն է ծրագրի բոլոր փուլերում համապատասխան բնապահպանական հավաստագրերի ձեռքբերման գործընթացների ապահովումը։ Տվյալ աջակցությունը միտված է ապահովելու ծրագրի լիարժեք համապատասխանությունը միջազգային ճանաչում ունեցող կանաչ չափանիշներին, կայուն զարգացման սկզբունքներին և բնապահպանական պատասխանատվության լավագույն փորձին։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>Խորհրդատվական աջակցությունը ներառում է նաև շրջակա միջավայրի վրա ազդեցության գնահատման, էներգաարդյունավետության բարձրացման, ռեսուրսների խնայողաբար օգտագործման, ինչպես նաև էկոլոգիապես մաքուր նյութերի և տեխնոլոգիաների կիրառման վերաբերյալ առաջարկությունների մշակումը։ Միաժամանակ, այն նպաստում է համապատասխան փաստաթղթավորման պատրաստմանը, ներքին ընթացակարգերի մշակմանը և միջազգային հավաստագրող կառույցների պահանջներին համապատասխանեցմանը՝ ապահովելով ծրագրի կայուն, թափանցիկ և երկարաժամկետ բնապահպանական արդյունավետություն։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ab/>
        <w:t>Այսպիսով, հաշվի առնելով վերոգրյալը՝ ՀՀ պետական եկամուտների կոմիտեն նպատակահարմար է գտնում Վերակառուցման և զարգացման եվրոպական բանկի հետ «Սյունիքի մաքսային և լոգիստիկ կենտրոն</w:t>
      </w:r>
      <w:r w:rsidRPr="00E351A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Ծրագրի իրականացման աջակցություն», «Երևանի մաքսային և լոգիստիկ կենտրոն</w:t>
      </w:r>
      <w:r w:rsidRPr="00E351A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Ծրագրի իրականացման աջակցություն», «Երևանի և Սյունիքի մաքսային և լոգիստիկ կենտրոններ</w:t>
      </w:r>
      <w:r w:rsidRPr="00E351A2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E351A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Կանաչ հավաստագրման խորհրդատվական աջակցություն»  դրամաշնորհային համաձայնագրերի կնքումը։</w:t>
      </w:r>
    </w:p>
    <w:p w:rsidR="00E351A2" w:rsidRPr="00E351A2" w:rsidRDefault="00E351A2" w:rsidP="00E351A2">
      <w:pPr>
        <w:tabs>
          <w:tab w:val="left" w:pos="426"/>
        </w:tabs>
        <w:spacing w:after="0" w:line="240" w:lineRule="auto"/>
        <w:ind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42DBE" w:rsidRPr="00915925" w:rsidRDefault="00C42DBE" w:rsidP="00E351A2">
      <w:pPr>
        <w:spacing w:after="0" w:line="240" w:lineRule="auto"/>
        <w:ind w:firstLine="360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</w:p>
    <w:sectPr w:rsidR="00C42DBE" w:rsidRPr="00915925" w:rsidSect="00915925">
      <w:pgSz w:w="12240" w:h="15840"/>
      <w:pgMar w:top="900" w:right="758" w:bottom="1135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271C0"/>
    <w:multiLevelType w:val="hybridMultilevel"/>
    <w:tmpl w:val="2EB421B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44634E9F"/>
    <w:multiLevelType w:val="hybridMultilevel"/>
    <w:tmpl w:val="D1FA1934"/>
    <w:lvl w:ilvl="0" w:tplc="0409000D">
      <w:start w:val="1"/>
      <w:numFmt w:val="bullet"/>
      <w:lvlText w:val=""/>
      <w:lvlJc w:val="left"/>
      <w:pPr>
        <w:ind w:left="10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51920BBF"/>
    <w:multiLevelType w:val="hybridMultilevel"/>
    <w:tmpl w:val="8FB6B6D8"/>
    <w:lvl w:ilvl="0" w:tplc="FD94D32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388E33E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8B0555A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346B9B6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E8F80C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54D45E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0E863C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4402A8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98F798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193D1B"/>
    <w:multiLevelType w:val="hybridMultilevel"/>
    <w:tmpl w:val="F1D2990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F14"/>
    <w:rsid w:val="00011D4F"/>
    <w:rsid w:val="000575DC"/>
    <w:rsid w:val="000D2801"/>
    <w:rsid w:val="000F7B3D"/>
    <w:rsid w:val="00114BA1"/>
    <w:rsid w:val="00131A50"/>
    <w:rsid w:val="00134A92"/>
    <w:rsid w:val="00177488"/>
    <w:rsid w:val="00196F05"/>
    <w:rsid w:val="001C5C79"/>
    <w:rsid w:val="001D4949"/>
    <w:rsid w:val="001E1FAA"/>
    <w:rsid w:val="001E7A3B"/>
    <w:rsid w:val="00203F9D"/>
    <w:rsid w:val="00247612"/>
    <w:rsid w:val="00282AFB"/>
    <w:rsid w:val="002A693E"/>
    <w:rsid w:val="002A6F9E"/>
    <w:rsid w:val="002E269E"/>
    <w:rsid w:val="002E6785"/>
    <w:rsid w:val="0035211C"/>
    <w:rsid w:val="003A2126"/>
    <w:rsid w:val="003D38FE"/>
    <w:rsid w:val="003D3EAE"/>
    <w:rsid w:val="003D5B84"/>
    <w:rsid w:val="003F2330"/>
    <w:rsid w:val="003F58BC"/>
    <w:rsid w:val="00417E6C"/>
    <w:rsid w:val="0042440E"/>
    <w:rsid w:val="00425E3B"/>
    <w:rsid w:val="00494A25"/>
    <w:rsid w:val="004A5DEE"/>
    <w:rsid w:val="004C16CB"/>
    <w:rsid w:val="00502DB4"/>
    <w:rsid w:val="00546C8D"/>
    <w:rsid w:val="00552396"/>
    <w:rsid w:val="00597C30"/>
    <w:rsid w:val="005C293E"/>
    <w:rsid w:val="005D3AFB"/>
    <w:rsid w:val="005E15DC"/>
    <w:rsid w:val="006036A9"/>
    <w:rsid w:val="00650EE9"/>
    <w:rsid w:val="00667A41"/>
    <w:rsid w:val="00672BD5"/>
    <w:rsid w:val="006A093B"/>
    <w:rsid w:val="006D3C9C"/>
    <w:rsid w:val="007320AA"/>
    <w:rsid w:val="00745000"/>
    <w:rsid w:val="00745BF8"/>
    <w:rsid w:val="00765A35"/>
    <w:rsid w:val="00766171"/>
    <w:rsid w:val="00796560"/>
    <w:rsid w:val="007C6646"/>
    <w:rsid w:val="007D2B38"/>
    <w:rsid w:val="00800D86"/>
    <w:rsid w:val="0080560D"/>
    <w:rsid w:val="00811F1B"/>
    <w:rsid w:val="008510CD"/>
    <w:rsid w:val="00882DC0"/>
    <w:rsid w:val="00891CE5"/>
    <w:rsid w:val="008C0E30"/>
    <w:rsid w:val="008C510F"/>
    <w:rsid w:val="008E0A34"/>
    <w:rsid w:val="008F10F6"/>
    <w:rsid w:val="009120F6"/>
    <w:rsid w:val="00915925"/>
    <w:rsid w:val="00925F6B"/>
    <w:rsid w:val="00932D96"/>
    <w:rsid w:val="0093774B"/>
    <w:rsid w:val="0095560A"/>
    <w:rsid w:val="0097383A"/>
    <w:rsid w:val="009760E4"/>
    <w:rsid w:val="0098025E"/>
    <w:rsid w:val="009877C1"/>
    <w:rsid w:val="009B1C34"/>
    <w:rsid w:val="009D4CAF"/>
    <w:rsid w:val="009D69D0"/>
    <w:rsid w:val="009E6646"/>
    <w:rsid w:val="009E758D"/>
    <w:rsid w:val="00A02798"/>
    <w:rsid w:val="00A04BFD"/>
    <w:rsid w:val="00A33695"/>
    <w:rsid w:val="00A34619"/>
    <w:rsid w:val="00A62E51"/>
    <w:rsid w:val="00A95EAE"/>
    <w:rsid w:val="00AC413B"/>
    <w:rsid w:val="00AE2DB6"/>
    <w:rsid w:val="00AF10C6"/>
    <w:rsid w:val="00BC6F4F"/>
    <w:rsid w:val="00BF17DA"/>
    <w:rsid w:val="00C01333"/>
    <w:rsid w:val="00C42DBE"/>
    <w:rsid w:val="00C550FA"/>
    <w:rsid w:val="00C70348"/>
    <w:rsid w:val="00CB5771"/>
    <w:rsid w:val="00CE407A"/>
    <w:rsid w:val="00CF20F8"/>
    <w:rsid w:val="00D01899"/>
    <w:rsid w:val="00D07FE3"/>
    <w:rsid w:val="00D43E0E"/>
    <w:rsid w:val="00D77F14"/>
    <w:rsid w:val="00D96BED"/>
    <w:rsid w:val="00DB2949"/>
    <w:rsid w:val="00DC061D"/>
    <w:rsid w:val="00DF71A9"/>
    <w:rsid w:val="00E26E8B"/>
    <w:rsid w:val="00E31EBD"/>
    <w:rsid w:val="00E351A2"/>
    <w:rsid w:val="00E475C0"/>
    <w:rsid w:val="00E62B85"/>
    <w:rsid w:val="00E73D9F"/>
    <w:rsid w:val="00EA5335"/>
    <w:rsid w:val="00F01E3B"/>
    <w:rsid w:val="00F112F7"/>
    <w:rsid w:val="00F23F73"/>
    <w:rsid w:val="00F64093"/>
    <w:rsid w:val="00F917FE"/>
    <w:rsid w:val="00F96B01"/>
    <w:rsid w:val="00FA454B"/>
    <w:rsid w:val="00FD3061"/>
    <w:rsid w:val="00FF1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AB661"/>
  <w15:chartTrackingRefBased/>
  <w15:docId w15:val="{A443B0A9-857F-4FA8-9997-BF3F40E0F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A09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93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F23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262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6B829-29EC-4030-BA02-9C0AA344B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Hetum Hamamchyan</dc:creator>
  <cp:keywords>https:/mul2-taxservice.gov.am/tasks/4340585/oneclick?token=e2eaae1cfa43b96bb7f21bdfbf9ad2da</cp:keywords>
  <dc:description/>
  <cp:lastModifiedBy>Inga Poghosyan</cp:lastModifiedBy>
  <cp:revision>3</cp:revision>
  <cp:lastPrinted>2025-03-24T08:00:00Z</cp:lastPrinted>
  <dcterms:created xsi:type="dcterms:W3CDTF">2026-07-14T05:57:00Z</dcterms:created>
  <dcterms:modified xsi:type="dcterms:W3CDTF">2026-07-14T06:20:00Z</dcterms:modified>
</cp:coreProperties>
</file>