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F4F5B3B" w:rsidR="001F16AF" w:rsidRPr="009B585B" w:rsidRDefault="004865DE" w:rsidP="009B585B">
      <w:pPr>
        <w:pStyle w:val="NormalWeb"/>
        <w:spacing w:before="0" w:beforeAutospacing="0" w:after="0" w:afterAutospacing="0" w:line="276" w:lineRule="auto"/>
        <w:jc w:val="center"/>
        <w:rPr>
          <w:rFonts w:ascii="GHEA Grapalat" w:eastAsiaTheme="minorHAnsi" w:hAnsi="GHEA Grapalat" w:cstheme="minorBidi"/>
          <w:b/>
          <w:color w:val="000000"/>
          <w:lang w:val="hy-AM"/>
        </w:rPr>
      </w:pPr>
      <w:bookmarkStart w:id="0" w:name="_Hlk191509991"/>
      <w:r w:rsidRPr="0076649B">
        <w:rPr>
          <w:rFonts w:ascii="GHEA Grapalat" w:hAnsi="GHEA Grapalat" w:cs="Sylfaen"/>
          <w:b/>
          <w:lang w:val="hy-AM"/>
        </w:rPr>
        <w:t>«</w:t>
      </w:r>
      <w:bookmarkEnd w:id="0"/>
      <w:r w:rsidR="00D57252" w:rsidRPr="00D57252">
        <w:rPr>
          <w:rFonts w:ascii="GHEA Grapalat" w:eastAsiaTheme="minorHAnsi" w:hAnsi="GHEA Grapalat" w:cstheme="minorBidi"/>
          <w:b/>
          <w:color w:val="000000"/>
          <w:lang w:val="hy-AM"/>
        </w:rPr>
        <w:t>ՀԱՅԱՍՏԱՆԻ ՀԱՆՐԱՊԵՏՈՒԹՅԱՆ 2026 ԹՎԱԿԱՆԻ ՊԵՏԱԿԱՆ ԲՅՈՒՋԵԻ ՄԱՍԻՆ» ՕՐԵՆՔՈՒՄ ՓՈՓՈԽՈՒԹՅՈՒՆ ԵՎ ԼՐԱՑՈՒՄ, ՀԱՅԱՍՏԱՆԻ  ՀԱՆՐԱՊԵՏՈՒԹՅԱՆ ԿԱՌԱՎԱՐՈՒԹՅԱՆ  2025 ԹՎԱԿԱՆԻ ԴԵԿՏԵՄԲԵՐԻ 25-Ի N 1910-Ն ՈՐՈՇՄԱՆ ՄԵՋ ՓՈՓՈԽՈՒԹՅՈՒՆՆԵՐ ԵՎ ԼՐԱՑՈՒՄՆԵՐ ԿԱՏԱՐԵԼՈՒ ՄԱՍԻՆ</w:t>
      </w:r>
      <w:r w:rsidRPr="0076649B">
        <w:rPr>
          <w:rFonts w:ascii="GHEA Grapalat" w:hAnsi="GHEA Grapalat" w:cs="Arial"/>
          <w:b/>
          <w:lang w:val="hy-AM"/>
        </w:rPr>
        <w:t xml:space="preserve">» </w:t>
      </w:r>
      <w:r w:rsidR="00854D9D" w:rsidRPr="00854D9D">
        <w:rPr>
          <w:rFonts w:ascii="GHEA Grapalat" w:hAnsi="GHEA Grapalat"/>
          <w:b/>
          <w:lang w:val="hy-AM"/>
        </w:rPr>
        <w:t xml:space="preserve">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C924D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C924DB"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23F5A204" w:rsidR="00F35D9A" w:rsidRPr="00AD38DD" w:rsidRDefault="00AD38D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03.07.2026</w:t>
            </w:r>
            <w:r>
              <w:rPr>
                <w:rFonts w:ascii="GHEA Grapalat" w:eastAsia="Times New Roman" w:hAnsi="GHEA Grapalat" w:cs="Times New Roman"/>
                <w:color w:val="000000"/>
                <w:sz w:val="24"/>
                <w:szCs w:val="24"/>
                <w:lang w:val="hy-AM" w:eastAsia="ru-RU"/>
              </w:rPr>
              <w:t>թ.</w:t>
            </w:r>
          </w:p>
        </w:tc>
      </w:tr>
      <w:tr w:rsidR="00F35D9A" w:rsidRPr="00C924D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C924DB"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6223A887" w:rsidR="00F35D9A" w:rsidRPr="00AD38DD" w:rsidRDefault="00AD38DD"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AD38DD">
              <w:rPr>
                <w:rFonts w:ascii="GHEA Grapalat" w:eastAsia="Times New Roman" w:hAnsi="GHEA Grapalat" w:cs="Times New Roman"/>
                <w:color w:val="000000"/>
                <w:sz w:val="24"/>
                <w:szCs w:val="24"/>
                <w:lang w:val="en-US" w:eastAsia="ru-RU"/>
              </w:rPr>
              <w:t>01/34-3/17957-2026</w:t>
            </w:r>
          </w:p>
        </w:tc>
      </w:tr>
      <w:tr w:rsidR="00AD38DD" w:rsidRPr="00AD38DD" w14:paraId="24AEE4BD" w14:textId="77777777" w:rsidTr="00AD38DD">
        <w:trPr>
          <w:trHeight w:val="416"/>
          <w:tblCellSpacing w:w="0" w:type="dxa"/>
        </w:trPr>
        <w:tc>
          <w:tcPr>
            <w:tcW w:w="5765" w:type="dxa"/>
            <w:shd w:val="clear" w:color="auto" w:fill="FFFFFF"/>
          </w:tcPr>
          <w:p w14:paraId="71B20A3A" w14:textId="2B59A4C3" w:rsidR="00AD38DD" w:rsidRPr="00AD38DD" w:rsidRDefault="00AD38DD"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w:t>
            </w:r>
            <w:bookmarkStart w:id="1" w:name="_GoBack"/>
            <w:bookmarkEnd w:id="1"/>
            <w:r w:rsidRPr="00AD38DD">
              <w:rPr>
                <w:rFonts w:ascii="GHEA Grapalat" w:eastAsia="Times New Roman" w:hAnsi="GHEA Grapalat" w:cs="Times New Roman"/>
                <w:bCs/>
                <w:iCs/>
                <w:color w:val="000000"/>
                <w:sz w:val="24"/>
                <w:szCs w:val="24"/>
                <w:lang w:val="hy-AM" w:eastAsia="ru-RU"/>
              </w:rPr>
              <w:tab/>
              <w:t xml:space="preserve">Այդ կապակցությամբ հայտնում ենք, որ համաձայն ՀՀ կառավարության 2023 թվականի փետրվարի 9-ի N 175-Ն որոշմամբ հաստատված «Հանրային ներդրումային ծրագրերի վերհանման, մշակման, գնահատման և առաջնահերթությունների որոշման կարգը հաստատելու և կապիտալ ծախսերի առանձին տեսակների նկատմամբ կիրառելի լրացուցիչ պահանջները սահմանելու մասին» N 175-Ն որոշման Հավելված 1-ով հաստատված կարգի (այսուհետ՝ ՀՆԿ կարգ)՝ 1.0 մլրդ դրամ և ավելի արժեք ունեցող ներդրումային ծրագրերը ենթակա են հանրային ներդրումների կառավարման գործընթացի շրջանակներում սահմանված ընթացակարգերի կիրառմանը, և չեն կարող ֆինանսավորվել առանց ՀՆԿ կարգով նախատեսված ընթացակարգերի կիրառման։ </w:t>
            </w:r>
          </w:p>
          <w:p w14:paraId="62821B3B" w14:textId="563F3513" w:rsidR="00AD38DD" w:rsidRPr="00AD38DD" w:rsidRDefault="00AD38DD"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AD38DD">
              <w:rPr>
                <w:rFonts w:ascii="GHEA Grapalat" w:eastAsia="Times New Roman" w:hAnsi="GHEA Grapalat" w:cs="Times New Roman"/>
                <w:bCs/>
                <w:iCs/>
                <w:color w:val="000000"/>
                <w:sz w:val="24"/>
                <w:szCs w:val="24"/>
                <w:lang w:val="hy-AM" w:eastAsia="ru-RU"/>
              </w:rPr>
              <w:t>Հետևաբար, Նախագծով ներկայացված հիմնավորումները չեն կարող հիմք հանդիսանալ վերաբաշխումների իրականացման համար, քանի որ ներկայացված ծրագիրը հանդիսանում է նոր նախաձեռնություն, որի իրականացումը դեռևս չի մեկնարկել, և որի արժեքը գերազանցում է 1.0 մլրդ դրամը։</w:t>
            </w:r>
          </w:p>
        </w:tc>
        <w:tc>
          <w:tcPr>
            <w:tcW w:w="5137" w:type="dxa"/>
            <w:gridSpan w:val="2"/>
            <w:shd w:val="clear" w:color="auto" w:fill="FFFFFF"/>
          </w:tcPr>
          <w:p w14:paraId="758101C0" w14:textId="77777777" w:rsidR="00AD38DD" w:rsidRDefault="00AD38DD" w:rsidP="00AD38DD">
            <w:pPr>
              <w:spacing w:after="0"/>
              <w:ind w:left="132" w:right="214"/>
              <w:contextualSpacing/>
              <w:jc w:val="center"/>
              <w:rPr>
                <w:rFonts w:ascii="GHEA Grapalat" w:eastAsia="Times New Roman" w:hAnsi="GHEA Grapalat" w:cs="Times New Roman"/>
                <w:b/>
                <w:i/>
                <w:color w:val="000000"/>
                <w:sz w:val="24"/>
                <w:szCs w:val="24"/>
                <w:lang w:val="hy-AM" w:eastAsia="ru-RU"/>
              </w:rPr>
            </w:pPr>
            <w:r w:rsidRPr="00AD38DD">
              <w:rPr>
                <w:rFonts w:ascii="GHEA Grapalat" w:eastAsia="Times New Roman" w:hAnsi="GHEA Grapalat" w:cs="Times New Roman"/>
                <w:b/>
                <w:i/>
                <w:color w:val="000000"/>
                <w:sz w:val="24"/>
                <w:szCs w:val="24"/>
                <w:lang w:val="hy-AM" w:eastAsia="ru-RU"/>
              </w:rPr>
              <w:t>Ընդունվել է ի գիտություն</w:t>
            </w:r>
          </w:p>
          <w:p w14:paraId="1D06B087" w14:textId="0D50592B" w:rsidR="00AD38DD" w:rsidRPr="00AD38DD" w:rsidRDefault="00AD38DD"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Ծրագիրն իրականացվում է ՀՀ-ում 2027թ-ի Ֆրանկոֆոնիայի խաղերի անցկացման նպատակով, հետևաբար կրում է հրատապության բնույթ և չի կրաող հետաձգվել</w:t>
            </w:r>
            <w:r w:rsidRPr="00AD38DD">
              <w:rPr>
                <w:rFonts w:ascii="GHEA Grapalat" w:eastAsia="Times New Roman" w:hAnsi="GHEA Grapalat" w:cs="Times New Roman"/>
                <w:bCs/>
                <w:iCs/>
                <w:color w:val="000000"/>
                <w:sz w:val="24"/>
                <w:szCs w:val="24"/>
                <w:lang w:val="hy-AM" w:eastAsia="ru-RU"/>
              </w:rPr>
              <w:t>:</w:t>
            </w:r>
          </w:p>
        </w:tc>
      </w:tr>
      <w:tr w:rsidR="00AD38DD" w:rsidRPr="00AD38DD" w14:paraId="3C7308A5" w14:textId="77777777" w:rsidTr="00AD38DD">
        <w:trPr>
          <w:trHeight w:val="416"/>
          <w:tblCellSpacing w:w="0" w:type="dxa"/>
        </w:trPr>
        <w:tc>
          <w:tcPr>
            <w:tcW w:w="5765" w:type="dxa"/>
            <w:shd w:val="clear" w:color="auto" w:fill="FFFFFF"/>
          </w:tcPr>
          <w:p w14:paraId="67680961" w14:textId="30183E6C" w:rsidR="00AD38DD" w:rsidRPr="00AD38DD" w:rsidRDefault="00AD38DD"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w:t>
            </w:r>
            <w:r w:rsidRPr="00AD38DD">
              <w:rPr>
                <w:rFonts w:ascii="GHEA Grapalat" w:eastAsia="Times New Roman" w:hAnsi="GHEA Grapalat" w:cs="Times New Roman"/>
                <w:bCs/>
                <w:iCs/>
                <w:color w:val="000000"/>
                <w:sz w:val="24"/>
                <w:szCs w:val="24"/>
                <w:lang w:val="hy-AM" w:eastAsia="ru-RU"/>
              </w:rPr>
              <w:tab/>
              <w:t xml:space="preserve">Հայտնում ենք նաև, որ Միջոցառման գծով 2026թ. պետական բյուջեով նախատեսված է </w:t>
            </w:r>
            <w:r w:rsidRPr="00AD38DD">
              <w:rPr>
                <w:rFonts w:ascii="GHEA Grapalat" w:eastAsia="Times New Roman" w:hAnsi="GHEA Grapalat" w:cs="Times New Roman"/>
                <w:bCs/>
                <w:iCs/>
                <w:color w:val="000000"/>
                <w:sz w:val="24"/>
                <w:szCs w:val="24"/>
                <w:lang w:val="hy-AM" w:eastAsia="ru-RU"/>
              </w:rPr>
              <w:lastRenderedPageBreak/>
              <w:t>1,250.2 մլն դրամ, իսկ 2027թ. այդ նպատակով միջոցներ նախատեսված չեն: Միաժամանակ, նկատի ունենալով այն, որ «Հրազդան» մարզադաշտը հանդիսանում է մասնավոր սեփականություն, վերջինիս վերակառուցման/վերանորոգման համար ՀՀ պետական բյուջեից ամբողջությամբ ծախսերի իրականացումը համարում ենք խնդրահարույց:</w:t>
            </w:r>
          </w:p>
        </w:tc>
        <w:tc>
          <w:tcPr>
            <w:tcW w:w="5137" w:type="dxa"/>
            <w:gridSpan w:val="2"/>
            <w:shd w:val="clear" w:color="auto" w:fill="FFFFFF"/>
          </w:tcPr>
          <w:p w14:paraId="32046D6B" w14:textId="77777777" w:rsidR="00AD38DD" w:rsidRDefault="00AD38DD" w:rsidP="00AD38D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գիտությունը</w:t>
            </w:r>
          </w:p>
          <w:p w14:paraId="1D3CB185" w14:textId="545632D1" w:rsidR="00AD38DD" w:rsidRPr="00AD38DD" w:rsidRDefault="00AD38DD" w:rsidP="00AD38D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Խնդիրը և դրա լուծման տարբերակները </w:t>
            </w:r>
            <w:r>
              <w:rPr>
                <w:rFonts w:ascii="GHEA Grapalat" w:eastAsia="Times New Roman" w:hAnsi="GHEA Grapalat" w:cs="Times New Roman"/>
                <w:bCs/>
                <w:iCs/>
                <w:color w:val="000000"/>
                <w:sz w:val="24"/>
                <w:szCs w:val="24"/>
                <w:lang w:val="hy-AM" w:eastAsia="ru-RU"/>
              </w:rPr>
              <w:lastRenderedPageBreak/>
              <w:t>քննարկվել են ՖՏԿ 03.07.2026թ-ի նիստին:</w:t>
            </w:r>
          </w:p>
        </w:tc>
      </w:tr>
      <w:tr w:rsidR="009B585B" w:rsidRPr="00C924DB" w14:paraId="75F59B31" w14:textId="77777777" w:rsidTr="00AC5045">
        <w:trPr>
          <w:trHeight w:val="416"/>
          <w:tblCellSpacing w:w="0" w:type="dxa"/>
        </w:trPr>
        <w:tc>
          <w:tcPr>
            <w:tcW w:w="7835" w:type="dxa"/>
            <w:gridSpan w:val="2"/>
            <w:vMerge w:val="restart"/>
            <w:shd w:val="clear" w:color="auto" w:fill="D9D9D9" w:themeFill="background1" w:themeFillShade="D9"/>
            <w:hideMark/>
          </w:tcPr>
          <w:p w14:paraId="5A7CF1F6" w14:textId="72F3844C" w:rsidR="009B585B" w:rsidRPr="009B585B" w:rsidRDefault="009B585B" w:rsidP="009B585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քաղաքաշինության կոմիտե</w:t>
            </w:r>
          </w:p>
        </w:tc>
        <w:tc>
          <w:tcPr>
            <w:tcW w:w="3067" w:type="dxa"/>
            <w:shd w:val="clear" w:color="auto" w:fill="D9D9D9" w:themeFill="background1" w:themeFillShade="D9"/>
          </w:tcPr>
          <w:p w14:paraId="065B41BD" w14:textId="43F68C88" w:rsidR="009B585B" w:rsidRPr="00C924DB" w:rsidRDefault="00D57252" w:rsidP="00AC504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02.07</w:t>
            </w:r>
            <w:r w:rsidR="009B585B" w:rsidRPr="00C924DB">
              <w:rPr>
                <w:rFonts w:ascii="GHEA Grapalat" w:eastAsia="Times New Roman" w:hAnsi="GHEA Grapalat" w:cs="Times New Roman"/>
                <w:color w:val="000000"/>
                <w:sz w:val="24"/>
                <w:szCs w:val="24"/>
                <w:lang w:val="hy-AM" w:eastAsia="ru-RU"/>
              </w:rPr>
              <w:t>.2026թ.</w:t>
            </w:r>
          </w:p>
        </w:tc>
      </w:tr>
      <w:tr w:rsidR="009B585B" w:rsidRPr="009B585B" w14:paraId="47AC8DCA" w14:textId="77777777" w:rsidTr="00AC5045">
        <w:trPr>
          <w:trHeight w:val="416"/>
          <w:tblCellSpacing w:w="0" w:type="dxa"/>
        </w:trPr>
        <w:tc>
          <w:tcPr>
            <w:tcW w:w="7835" w:type="dxa"/>
            <w:gridSpan w:val="2"/>
            <w:vMerge/>
            <w:shd w:val="clear" w:color="auto" w:fill="D9D9D9" w:themeFill="background1" w:themeFillShade="D9"/>
          </w:tcPr>
          <w:p w14:paraId="6A4F9518" w14:textId="77777777" w:rsidR="009B585B" w:rsidRPr="00C924DB" w:rsidRDefault="009B585B" w:rsidP="00AC504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A17A1F3" w14:textId="3D8B3F1E" w:rsidR="009B585B" w:rsidRPr="009B585B" w:rsidRDefault="009B585B" w:rsidP="00AC5045">
            <w:pPr>
              <w:spacing w:after="0"/>
              <w:ind w:left="132" w:right="214"/>
              <w:contextualSpacing/>
              <w:jc w:val="center"/>
              <w:rPr>
                <w:rFonts w:ascii="GHEA Grapalat" w:eastAsia="Times New Roman" w:hAnsi="GHEA Grapalat" w:cs="Times New Roman"/>
                <w:color w:val="000000"/>
                <w:sz w:val="24"/>
                <w:szCs w:val="24"/>
                <w:lang w:val="en-US" w:eastAsia="ru-RU"/>
              </w:rPr>
            </w:pPr>
            <w:r w:rsidRPr="00C924DB">
              <w:rPr>
                <w:rFonts w:ascii="GHEA Grapalat" w:eastAsia="Times New Roman" w:hAnsi="GHEA Grapalat" w:cs="Times New Roman"/>
                <w:color w:val="000000"/>
                <w:sz w:val="24"/>
                <w:szCs w:val="24"/>
                <w:lang w:val="hy-AM" w:eastAsia="ru-RU"/>
              </w:rPr>
              <w:t xml:space="preserve">N </w:t>
            </w:r>
            <w:r w:rsidR="00D57252" w:rsidRPr="00D57252">
              <w:rPr>
                <w:rFonts w:ascii="GHEA Grapalat" w:eastAsia="Times New Roman" w:hAnsi="GHEA Grapalat" w:cs="Times New Roman"/>
                <w:color w:val="000000"/>
                <w:sz w:val="24"/>
                <w:szCs w:val="24"/>
                <w:lang w:val="hy-AM" w:eastAsia="ru-RU"/>
              </w:rPr>
              <w:t>01/16.1/10740-2026</w:t>
            </w:r>
          </w:p>
        </w:tc>
      </w:tr>
      <w:tr w:rsidR="009B585B" w:rsidRPr="00AD38DD" w14:paraId="6C70C26D" w14:textId="77777777" w:rsidTr="00AC5045">
        <w:trPr>
          <w:trHeight w:val="416"/>
          <w:tblCellSpacing w:w="0" w:type="dxa"/>
        </w:trPr>
        <w:tc>
          <w:tcPr>
            <w:tcW w:w="5765" w:type="dxa"/>
            <w:shd w:val="clear" w:color="auto" w:fill="FFFFFF"/>
          </w:tcPr>
          <w:p w14:paraId="4756D341" w14:textId="77777777" w:rsidR="00D57252" w:rsidRPr="00D57252"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առաջարկվում է.</w:t>
            </w:r>
          </w:p>
          <w:p w14:paraId="68F33383" w14:textId="77777777" w:rsidR="00D57252" w:rsidRPr="00D57252"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w:t>
            </w:r>
            <w:r w:rsidRPr="00D57252">
              <w:rPr>
                <w:rFonts w:ascii="GHEA Grapalat" w:eastAsia="Times New Roman" w:hAnsi="GHEA Grapalat" w:cs="Times New Roman"/>
                <w:color w:val="000000"/>
                <w:sz w:val="24"/>
                <w:szCs w:val="24"/>
                <w:lang w:val="hy-AM" w:eastAsia="ru-RU"/>
              </w:rPr>
              <w:tab/>
              <w:t>Նախագծում ավելացնել կետ հետևյալ խմբագրությամբ.</w:t>
            </w:r>
          </w:p>
          <w:p w14:paraId="550C0CB1" w14:textId="77777777" w:rsidR="00D57252" w:rsidRPr="00D57252"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«Սահմանել, որ`</w:t>
            </w:r>
          </w:p>
          <w:p w14:paraId="4A4FD5EA" w14:textId="77777777" w:rsidR="00D57252" w:rsidRPr="00D57252"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 xml:space="preserve">1) Հայաստանի Հանրապետության պետական բյուջեի «1041  Մեծ նվաճումների սպորտ» ծրագրի «21001 Հայաստանում Ֆրանկոֆոնիայի խաղերի անցկացման համար անհրաժեշտ ենթակառուցվածքների ապահովում» միջոցառման շրջանակներում Հրազդան մարզադաշտում անհրաժեշտ ենթակառուցվածքների, մասնավորապես՝ միջազգային չափանիշներին համապատասխան թեթև աթլետիկայի և պարաաթլետիկայի մրցաձևեր անցկացնելու համար վազքուղու, անհրաժեշտ ենթակառուցվածքների, ինչպես նաև մարզումային մարզադաշտի աթլետիկական վազքուղու վերակառուցման/վերանորոգման աշխատանքներ համար անհրաժեշտ </w:t>
            </w:r>
            <w:r w:rsidRPr="00D57252">
              <w:rPr>
                <w:rFonts w:ascii="GHEA Grapalat" w:eastAsia="Times New Roman" w:hAnsi="GHEA Grapalat" w:cs="Times New Roman"/>
                <w:color w:val="000000"/>
                <w:sz w:val="24"/>
                <w:szCs w:val="24"/>
                <w:lang w:val="hy-AM" w:eastAsia="ru-RU"/>
              </w:rPr>
              <w:lastRenderedPageBreak/>
              <w:t>նախագծանախահաշվային փաստաթղթերի մշակման ծառայության գնման պահանջը համարվում է անհետաձգելի.</w:t>
            </w:r>
          </w:p>
          <w:p w14:paraId="73CE5642" w14:textId="77777777" w:rsidR="00D57252" w:rsidRPr="00D57252"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2) Հրազդան մարզադաշտում միջազգային չափանիշներին համապատասխան վերակառուցման/վերանորոգման աշխատանքների կատարման համար անհրաժեշտ նախագծանախահաշվային փաստաթղթերի մշակման ծառայության գնման գործընթացը կազմակերպվում է «Հրատապ մեկ անձից» գնման ընթացակարգով:»:</w:t>
            </w:r>
          </w:p>
          <w:p w14:paraId="4003FC53" w14:textId="4DD02387" w:rsidR="009B585B" w:rsidRPr="00C924DB" w:rsidRDefault="00D57252" w:rsidP="00D57252">
            <w:pPr>
              <w:spacing w:after="0"/>
              <w:ind w:left="132" w:right="214"/>
              <w:contextualSpacing/>
              <w:jc w:val="both"/>
              <w:rPr>
                <w:rFonts w:ascii="GHEA Grapalat" w:eastAsia="Times New Roman" w:hAnsi="GHEA Grapalat" w:cs="Times New Roman"/>
                <w:color w:val="000000"/>
                <w:sz w:val="24"/>
                <w:szCs w:val="24"/>
                <w:lang w:val="hy-AM" w:eastAsia="ru-RU"/>
              </w:rPr>
            </w:pPr>
            <w:r w:rsidRPr="00D57252">
              <w:rPr>
                <w:rFonts w:ascii="GHEA Grapalat" w:eastAsia="Times New Roman" w:hAnsi="GHEA Grapalat" w:cs="Times New Roman"/>
                <w:color w:val="000000"/>
                <w:sz w:val="24"/>
                <w:szCs w:val="24"/>
                <w:lang w:val="hy-AM" w:eastAsia="ru-RU"/>
              </w:rPr>
              <w:t>- Նախագծի հիմնավորման մեջ «Ընթացիկ իրավիճակը և խնդիրները» բաժնի նախավեևջին պարբերությունը շարադրել հետևյալ խմբագրությամբ. «Վերը նկարագրված ուսումնասիրության հիման վրա ՀՀ քաղաքաշինության կոմիտեի կողմից մշակվել է անհրաժեշտ նախագծանախահաշվային փաստաթղթերի  ձեռքբերման տեխնիկական բնութագիրը և ՀՀ օրենսդրությամբ սահմանված կարգով կատարվել ՇԱԽՑ հաշվարկ։ Նշված տեխնիկական բնութագրով գնային առաջարկներ են ստացվել «ԱՇՆՓՐՈՋԵՔԹ» ՍՊԸ-ից և Հրազդան մարզադաշտը նախագծած «Հայնախագիծ» ԲԲԸ-ից։ Արդյունքում, հաշվի առնելով ՇԱԽՑ հաշվարկը և «ԱՇՆՓՐՈՋԵՔԹ» ՍՊԸ-ի ավելի ցածր գնառաջարկը` Նախագծով նախատեսվում է հատկացնել 61,0 մլն ՀՀ դրամ՝ նախագծանախահաշվային փաստաթղթերի մշակման համար, ինչպես նաև 2,135 մլն ՀՀ դրամ՝ նախագծանախահաշվային փաստաթղթերի փորձաքննության համար (ՀՀ կառավարության 17.10.2024 N 1656-Ն որոշմամբ հաստատված կարգի Աղյուսակ 4, տող 9)։»</w:t>
            </w:r>
          </w:p>
        </w:tc>
        <w:tc>
          <w:tcPr>
            <w:tcW w:w="5137" w:type="dxa"/>
            <w:gridSpan w:val="2"/>
            <w:shd w:val="clear" w:color="auto" w:fill="FFFFFF"/>
          </w:tcPr>
          <w:p w14:paraId="70EEF912" w14:textId="77777777" w:rsidR="009B585B" w:rsidRDefault="00D57252" w:rsidP="00AC504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73F3D64A" w14:textId="04D50032" w:rsidR="00D57252" w:rsidRPr="00D57252" w:rsidRDefault="00D57252" w:rsidP="00D57252">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6-րդ հավելվածով գնման ձևը սահմանված է «ՀՄԱ», իսկ պայմանագրի կողմի ընտրությունը պատվիրատուի ղեկավարի լիազորությունն է </w:t>
            </w:r>
            <w:r w:rsidRPr="00D57252">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ՀՀ կառավարության 04.05.2017թ-ի </w:t>
            </w:r>
            <w:r w:rsidRPr="00D57252">
              <w:rPr>
                <w:rFonts w:ascii="GHEA Grapalat" w:eastAsia="Times New Roman" w:hAnsi="GHEA Grapalat" w:cs="Times New Roman"/>
                <w:bCs/>
                <w:iCs/>
                <w:color w:val="000000"/>
                <w:sz w:val="24"/>
                <w:szCs w:val="24"/>
                <w:lang w:val="hy-AM" w:eastAsia="ru-RU"/>
              </w:rPr>
              <w:t>N 526-</w:t>
            </w:r>
            <w:r>
              <w:rPr>
                <w:rFonts w:ascii="GHEA Grapalat" w:eastAsia="Times New Roman" w:hAnsi="GHEA Grapalat" w:cs="Times New Roman"/>
                <w:bCs/>
                <w:iCs/>
                <w:color w:val="000000"/>
                <w:sz w:val="24"/>
                <w:szCs w:val="24"/>
                <w:lang w:val="hy-AM" w:eastAsia="ru-RU"/>
              </w:rPr>
              <w:t>Ն որոշման 21-րդ կետի 1-ին ենթակետի «դ» պարբերություն</w:t>
            </w:r>
            <w:r w:rsidRPr="00D57252">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w:t>
            </w:r>
          </w:p>
        </w:tc>
      </w:tr>
    </w:tbl>
    <w:p w14:paraId="663680A3" w14:textId="00A05394" w:rsidR="009B585B" w:rsidRPr="00D57252" w:rsidRDefault="009B585B">
      <w:pPr>
        <w:rPr>
          <w:lang w:val="hy-AM"/>
        </w:rPr>
      </w:pPr>
    </w:p>
    <w:sectPr w:rsidR="009B585B" w:rsidRPr="00D57252"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76BD2" w14:textId="77777777" w:rsidR="007607A0" w:rsidRDefault="007607A0" w:rsidP="009F26EA">
      <w:pPr>
        <w:spacing w:after="0" w:line="240" w:lineRule="auto"/>
      </w:pPr>
      <w:r>
        <w:separator/>
      </w:r>
    </w:p>
  </w:endnote>
  <w:endnote w:type="continuationSeparator" w:id="0">
    <w:p w14:paraId="117741FA" w14:textId="77777777" w:rsidR="007607A0" w:rsidRDefault="007607A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2CAA2" w14:textId="77777777" w:rsidR="007607A0" w:rsidRDefault="007607A0" w:rsidP="009F26EA">
      <w:pPr>
        <w:spacing w:after="0" w:line="240" w:lineRule="auto"/>
      </w:pPr>
      <w:r>
        <w:separator/>
      </w:r>
    </w:p>
  </w:footnote>
  <w:footnote w:type="continuationSeparator" w:id="0">
    <w:p w14:paraId="75E5A9C4" w14:textId="77777777" w:rsidR="007607A0" w:rsidRDefault="007607A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1"/>
  </w:num>
  <w:num w:numId="3">
    <w:abstractNumId w:val="18"/>
  </w:num>
  <w:num w:numId="4">
    <w:abstractNumId w:val="15"/>
  </w:num>
  <w:num w:numId="5">
    <w:abstractNumId w:val="17"/>
  </w:num>
  <w:num w:numId="6">
    <w:abstractNumId w:val="3"/>
  </w:num>
  <w:num w:numId="7">
    <w:abstractNumId w:val="14"/>
  </w:num>
  <w:num w:numId="8">
    <w:abstractNumId w:val="13"/>
  </w:num>
  <w:num w:numId="9">
    <w:abstractNumId w:val="8"/>
  </w:num>
  <w:num w:numId="10">
    <w:abstractNumId w:val="9"/>
  </w:num>
  <w:num w:numId="11">
    <w:abstractNumId w:val="2"/>
  </w:num>
  <w:num w:numId="12">
    <w:abstractNumId w:val="1"/>
  </w:num>
  <w:num w:numId="13">
    <w:abstractNumId w:val="0"/>
  </w:num>
  <w:num w:numId="14">
    <w:abstractNumId w:val="6"/>
  </w:num>
  <w:num w:numId="15">
    <w:abstractNumId w:val="10"/>
  </w:num>
  <w:num w:numId="16">
    <w:abstractNumId w:val="12"/>
  </w:num>
  <w:num w:numId="17">
    <w:abstractNumId w:val="7"/>
  </w:num>
  <w:num w:numId="18">
    <w:abstractNumId w:val="16"/>
  </w:num>
  <w:num w:numId="19">
    <w:abstractNumId w:val="1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2AC3"/>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31DA2"/>
    <w:rsid w:val="00943A48"/>
    <w:rsid w:val="00944B38"/>
    <w:rsid w:val="0094652E"/>
    <w:rsid w:val="00947733"/>
    <w:rsid w:val="009646B5"/>
    <w:rsid w:val="0096588D"/>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05A040-7AC9-4AD3-9B3B-DD3DFDAB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1</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290</cp:revision>
  <cp:lastPrinted>2022-04-22T07:01:00Z</cp:lastPrinted>
  <dcterms:created xsi:type="dcterms:W3CDTF">2021-03-05T10:37:00Z</dcterms:created>
  <dcterms:modified xsi:type="dcterms:W3CDTF">2026-07-06T10:11:00Z</dcterms:modified>
  <cp:keywords>https://mul2.gov.am/tasks/1352807/oneclick?token=e92c361d7c48f5ae7c6784fd8d47fcc2</cp:keywords>
</cp:coreProperties>
</file>