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0396" w14:textId="040F0641" w:rsidR="00386E8C" w:rsidRPr="00DC1DF7" w:rsidRDefault="00386E8C" w:rsidP="00E62B5B">
      <w:pPr>
        <w:pStyle w:val="NormalWeb"/>
        <w:shd w:val="clear" w:color="auto" w:fill="FFFFFF"/>
        <w:spacing w:before="0" w:beforeAutospacing="0" w:after="0" w:afterAutospacing="0" w:line="276" w:lineRule="auto"/>
        <w:jc w:val="center"/>
        <w:rPr>
          <w:rFonts w:ascii="GHEA Grapalat" w:hAnsi="GHEA Grapalat"/>
          <w:b/>
          <w:color w:val="000000"/>
          <w:lang w:val="hy-AM"/>
        </w:rPr>
      </w:pPr>
      <w:r w:rsidRPr="00DC1DF7">
        <w:rPr>
          <w:rFonts w:ascii="GHEA Grapalat" w:hAnsi="GHEA Grapalat"/>
          <w:b/>
          <w:color w:val="000000"/>
          <w:lang w:val="hy-AM"/>
        </w:rPr>
        <w:t>ԱՄՓՈՓԱԹԵՐԹ</w:t>
      </w:r>
    </w:p>
    <w:p w14:paraId="45990214" w14:textId="4DCBFACA" w:rsidR="00A14B9C" w:rsidRPr="00DC1DF7" w:rsidRDefault="00944CC0" w:rsidP="0042097B">
      <w:pPr>
        <w:pStyle w:val="NormalWeb"/>
        <w:shd w:val="clear" w:color="auto" w:fill="FFFFFF"/>
        <w:spacing w:before="0" w:beforeAutospacing="0" w:after="0" w:afterAutospacing="0" w:line="276" w:lineRule="auto"/>
        <w:jc w:val="center"/>
        <w:rPr>
          <w:rFonts w:ascii="GHEA Grapalat" w:hAnsi="GHEA Grapalat" w:cs="Sylfaen"/>
          <w:b/>
          <w:bCs/>
          <w:lang w:val="hy-AM"/>
        </w:rPr>
      </w:pPr>
      <w:r w:rsidRPr="00DC1DF7">
        <w:rPr>
          <w:rFonts w:ascii="GHEA Grapalat" w:hAnsi="GHEA Grapalat"/>
          <w:b/>
          <w:bCs/>
          <w:lang w:val="hy-AM" w:eastAsia="ru-RU"/>
        </w:rPr>
        <w:t>«</w:t>
      </w:r>
      <w:r w:rsidR="00DC1DF7" w:rsidRPr="00DC1DF7">
        <w:rPr>
          <w:rFonts w:ascii="GHEA Grapalat" w:hAnsi="GHEA Grapalat"/>
          <w:b/>
          <w:bCs/>
          <w:lang w:val="hy-AM" w:eastAsia="ru-RU"/>
        </w:rPr>
        <w:t>ՋԵՐՄԱՏՆԱՅԻՆ ՏՆՏԵՍՈՒԹՅՈՒՆՆԵՐԻՆ ՏՐԱՄԱԴՐՎՈՂ Վ</w:t>
      </w:r>
      <w:r w:rsidR="00D53328">
        <w:rPr>
          <w:rFonts w:ascii="GHEA Grapalat" w:hAnsi="GHEA Grapalat"/>
          <w:b/>
          <w:bCs/>
          <w:lang w:val="hy-AM" w:eastAsia="ru-RU"/>
        </w:rPr>
        <w:t>Ա</w:t>
      </w:r>
      <w:r w:rsidR="00DC1DF7" w:rsidRPr="00DC1DF7">
        <w:rPr>
          <w:rFonts w:ascii="GHEA Grapalat" w:hAnsi="GHEA Grapalat"/>
          <w:b/>
          <w:bCs/>
          <w:lang w:val="hy-AM" w:eastAsia="ru-RU"/>
        </w:rPr>
        <w:t>ՐԿԵՐԻ ՏՈԿՈՍԱԴՐՈՒՅՔՆԵՐԻ ՍՈՒԲՍԻԴԱՎՈՐՄԱՆ ԾՐԱԳԻՐԸ</w:t>
      </w:r>
      <w:r w:rsidR="00D53328">
        <w:rPr>
          <w:rFonts w:ascii="GHEA Grapalat" w:hAnsi="GHEA Grapalat"/>
          <w:b/>
          <w:bCs/>
          <w:lang w:val="hy-AM" w:eastAsia="ru-RU"/>
        </w:rPr>
        <w:t xml:space="preserve"> ՀԱՍՏԱՏԵԼՈՒ ՄԱՍԻՆ</w:t>
      </w:r>
      <w:r w:rsidRPr="00DC1DF7">
        <w:rPr>
          <w:rFonts w:ascii="GHEA Grapalat" w:hAnsi="GHEA Grapalat"/>
          <w:b/>
          <w:bCs/>
          <w:lang w:val="hy-AM" w:eastAsia="ru-RU"/>
        </w:rPr>
        <w:t xml:space="preserve">» </w:t>
      </w:r>
      <w:r w:rsidR="00A14B9C" w:rsidRPr="00DC1DF7">
        <w:rPr>
          <w:rFonts w:ascii="GHEA Grapalat" w:hAnsi="GHEA Grapalat" w:cs="Sylfaen"/>
          <w:b/>
          <w:bCs/>
          <w:lang w:val="hy-AM"/>
        </w:rPr>
        <w:t xml:space="preserve">ՀԱՅԱՍՏԱՆԻ ՀԱՆՐԱՊԵՏՈՒԹՅԱՆ </w:t>
      </w:r>
      <w:r w:rsidR="00021322" w:rsidRPr="00DC1DF7">
        <w:rPr>
          <w:rFonts w:ascii="GHEA Grapalat" w:hAnsi="GHEA Grapalat" w:cs="Sylfaen"/>
          <w:b/>
          <w:bCs/>
          <w:lang w:val="hy-AM"/>
        </w:rPr>
        <w:t>ԿԱՌԱՎԱՐՈՒԹՅԱՆ ՈՐՈՇՄԱՆ</w:t>
      </w:r>
      <w:r w:rsidR="00A14B9C" w:rsidRPr="00DC1DF7">
        <w:rPr>
          <w:rFonts w:ascii="GHEA Grapalat" w:hAnsi="GHEA Grapalat" w:cs="Sylfaen"/>
          <w:b/>
          <w:bCs/>
          <w:lang w:val="hy-AM"/>
        </w:rPr>
        <w:t xml:space="preserve"> ՆԱԽԱԳԾԻ</w:t>
      </w:r>
    </w:p>
    <w:p w14:paraId="19F18E29" w14:textId="77777777" w:rsidR="00B72AF5" w:rsidRPr="00E62B5B" w:rsidRDefault="00B72AF5" w:rsidP="00A14B9C">
      <w:pPr>
        <w:pStyle w:val="NormalWeb"/>
        <w:shd w:val="clear" w:color="auto" w:fill="FFFFFF"/>
        <w:spacing w:before="0" w:beforeAutospacing="0" w:after="0" w:afterAutospacing="0" w:line="276" w:lineRule="auto"/>
        <w:jc w:val="center"/>
        <w:rPr>
          <w:rFonts w:ascii="GHEA Grapalat" w:hAnsi="GHEA Grapalat"/>
          <w:color w:val="000000"/>
          <w:sz w:val="28"/>
          <w:szCs w:val="28"/>
          <w:lang w:val="hy-AM"/>
        </w:rPr>
      </w:pPr>
    </w:p>
    <w:tbl>
      <w:tblPr>
        <w:tblStyle w:val="TableGrid"/>
        <w:tblW w:w="13608" w:type="dxa"/>
        <w:tblInd w:w="-5" w:type="dxa"/>
        <w:tblLook w:val="04A0" w:firstRow="1" w:lastRow="0" w:firstColumn="1" w:lastColumn="0" w:noHBand="0" w:noVBand="1"/>
      </w:tblPr>
      <w:tblGrid>
        <w:gridCol w:w="9781"/>
        <w:gridCol w:w="3827"/>
      </w:tblGrid>
      <w:tr w:rsidR="00E9352E" w:rsidRPr="00980B33" w14:paraId="081F63BB" w14:textId="77777777" w:rsidTr="00195845">
        <w:trPr>
          <w:trHeight w:val="175"/>
        </w:trPr>
        <w:tc>
          <w:tcPr>
            <w:tcW w:w="9781" w:type="dxa"/>
            <w:vMerge w:val="restart"/>
            <w:shd w:val="clear" w:color="auto" w:fill="A6A6A6" w:themeFill="background1" w:themeFillShade="A6"/>
          </w:tcPr>
          <w:p w14:paraId="7730B8AB" w14:textId="1B55FEBB" w:rsidR="00E9352E" w:rsidRPr="00980B33" w:rsidRDefault="00CA27C9" w:rsidP="00E62B5B">
            <w:pPr>
              <w:pStyle w:val="ListParagraph"/>
              <w:tabs>
                <w:tab w:val="left" w:pos="0"/>
              </w:tabs>
              <w:spacing w:after="0"/>
              <w:ind w:left="1080" w:right="141"/>
              <w:jc w:val="center"/>
              <w:rPr>
                <w:rFonts w:ascii="GHEA Grapalat" w:hAnsi="GHEA Grapalat"/>
                <w:sz w:val="24"/>
                <w:szCs w:val="24"/>
                <w:lang w:val="hy-AM"/>
              </w:rPr>
            </w:pPr>
            <w:bookmarkStart w:id="0" w:name="_Hlk192761178"/>
            <w:r w:rsidRPr="00980B33">
              <w:rPr>
                <w:rFonts w:ascii="GHEA Grapalat" w:hAnsi="GHEA Grapalat" w:cs="Cambria Math"/>
                <w:sz w:val="24"/>
                <w:szCs w:val="24"/>
                <w:lang w:val="hy-AM"/>
              </w:rPr>
              <w:t>1</w:t>
            </w:r>
            <w:r w:rsidR="00CF20AD" w:rsidRPr="00980B33">
              <w:rPr>
                <w:rFonts w:ascii="MS Mincho" w:eastAsia="MS Mincho" w:hAnsi="MS Mincho" w:cs="MS Mincho" w:hint="eastAsia"/>
                <w:sz w:val="24"/>
                <w:szCs w:val="24"/>
                <w:lang w:val="hy-AM"/>
              </w:rPr>
              <w:t>․</w:t>
            </w:r>
            <w:r w:rsidR="00CF20AD" w:rsidRPr="00980B33">
              <w:rPr>
                <w:rFonts w:ascii="GHEA Grapalat" w:hAnsi="GHEA Grapalat"/>
                <w:sz w:val="24"/>
                <w:szCs w:val="24"/>
                <w:lang w:val="hy-AM"/>
              </w:rPr>
              <w:t xml:space="preserve">    </w:t>
            </w:r>
            <w:r w:rsidR="003E5165" w:rsidRPr="00980B33">
              <w:rPr>
                <w:rFonts w:ascii="GHEA Grapalat" w:hAnsi="GHEA Grapalat"/>
                <w:sz w:val="24"/>
                <w:szCs w:val="24"/>
                <w:lang w:val="hy-AM"/>
              </w:rPr>
              <w:t xml:space="preserve">ՀՀ </w:t>
            </w:r>
            <w:r w:rsidR="00E62B5B" w:rsidRPr="00E62B5B">
              <w:rPr>
                <w:rFonts w:ascii="GHEA Grapalat" w:hAnsi="GHEA Grapalat"/>
                <w:sz w:val="24"/>
                <w:szCs w:val="24"/>
                <w:lang w:val="hy-AM"/>
              </w:rPr>
              <w:t xml:space="preserve">Պետական </w:t>
            </w:r>
            <w:r w:rsidR="00DC1DF7">
              <w:rPr>
                <w:rFonts w:ascii="GHEA Grapalat" w:hAnsi="GHEA Grapalat"/>
                <w:sz w:val="24"/>
                <w:szCs w:val="24"/>
                <w:lang w:val="hy-AM"/>
              </w:rPr>
              <w:t>եկամուտների կոմիտե</w:t>
            </w:r>
          </w:p>
        </w:tc>
        <w:tc>
          <w:tcPr>
            <w:tcW w:w="3827" w:type="dxa"/>
            <w:shd w:val="clear" w:color="auto" w:fill="A6A6A6" w:themeFill="background1" w:themeFillShade="A6"/>
          </w:tcPr>
          <w:p w14:paraId="232972A2" w14:textId="10857901" w:rsidR="00E9352E" w:rsidRPr="00845778" w:rsidRDefault="00257FFE" w:rsidP="00845778">
            <w:pPr>
              <w:pStyle w:val="NormalWeb"/>
              <w:spacing w:before="0" w:beforeAutospacing="0" w:after="0" w:afterAutospacing="0" w:line="360" w:lineRule="auto"/>
              <w:jc w:val="center"/>
              <w:rPr>
                <w:rFonts w:ascii="GHEA Grapalat" w:hAnsi="GHEA Grapalat"/>
                <w:lang w:val="hy-AM"/>
              </w:rPr>
            </w:pPr>
            <w:r w:rsidRPr="00845778">
              <w:rPr>
                <w:rFonts w:ascii="GHEA Grapalat" w:eastAsia="MS Mincho" w:hAnsi="GHEA Grapalat" w:cs="MS Mincho"/>
                <w:lang w:val="hy-AM"/>
              </w:rPr>
              <w:t>1</w:t>
            </w:r>
            <w:r w:rsidR="00DC1DF7">
              <w:rPr>
                <w:rFonts w:ascii="GHEA Grapalat" w:eastAsia="MS Mincho" w:hAnsi="GHEA Grapalat" w:cs="MS Mincho"/>
                <w:lang w:val="hy-AM"/>
              </w:rPr>
              <w:t>9</w:t>
            </w:r>
            <w:r w:rsidR="00135616" w:rsidRPr="00845778">
              <w:rPr>
                <w:rFonts w:ascii="Cambria Math" w:eastAsia="MS Mincho" w:hAnsi="Cambria Math" w:cs="Cambria Math"/>
                <w:lang w:val="hy-AM"/>
              </w:rPr>
              <w:t>․</w:t>
            </w:r>
            <w:r w:rsidR="00E62B5B" w:rsidRPr="00845778">
              <w:rPr>
                <w:rFonts w:ascii="GHEA Grapalat" w:hAnsi="GHEA Grapalat"/>
              </w:rPr>
              <w:t>0</w:t>
            </w:r>
            <w:r w:rsidR="00DC1DF7">
              <w:rPr>
                <w:rFonts w:ascii="GHEA Grapalat" w:hAnsi="GHEA Grapalat"/>
              </w:rPr>
              <w:t>6</w:t>
            </w:r>
            <w:r w:rsidR="00135616" w:rsidRPr="00845778">
              <w:rPr>
                <w:rFonts w:ascii="Cambria Math" w:eastAsia="MS Mincho" w:hAnsi="Cambria Math" w:cs="Cambria Math"/>
                <w:lang w:val="hy-AM"/>
              </w:rPr>
              <w:t>․</w:t>
            </w:r>
            <w:r w:rsidR="00E9352E" w:rsidRPr="00845778">
              <w:rPr>
                <w:rFonts w:ascii="GHEA Grapalat" w:hAnsi="GHEA Grapalat"/>
              </w:rPr>
              <w:t>202</w:t>
            </w:r>
            <w:r w:rsidR="00DC1DF7">
              <w:rPr>
                <w:rFonts w:ascii="GHEA Grapalat" w:hAnsi="GHEA Grapalat"/>
              </w:rPr>
              <w:t>6</w:t>
            </w:r>
            <w:r w:rsidR="00E62B5B" w:rsidRPr="00845778">
              <w:rPr>
                <w:rFonts w:ascii="GHEA Grapalat" w:hAnsi="GHEA Grapalat"/>
                <w:lang w:val="hy-AM"/>
              </w:rPr>
              <w:t xml:space="preserve"> </w:t>
            </w:r>
          </w:p>
        </w:tc>
      </w:tr>
      <w:tr w:rsidR="00E9352E" w:rsidRPr="00980B33" w14:paraId="0C054F9F" w14:textId="77777777" w:rsidTr="00195845">
        <w:trPr>
          <w:trHeight w:val="175"/>
        </w:trPr>
        <w:tc>
          <w:tcPr>
            <w:tcW w:w="9781" w:type="dxa"/>
            <w:vMerge/>
            <w:shd w:val="clear" w:color="auto" w:fill="A6A6A6" w:themeFill="background1" w:themeFillShade="A6"/>
          </w:tcPr>
          <w:p w14:paraId="3741BD39" w14:textId="77777777" w:rsidR="00E9352E" w:rsidRPr="00980B33" w:rsidRDefault="00E9352E" w:rsidP="008B0B3D">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00507B3" w14:textId="4B595189" w:rsidR="00E9352E" w:rsidRPr="00845778" w:rsidRDefault="00E9352E" w:rsidP="00845778">
            <w:pPr>
              <w:pStyle w:val="NormalWeb"/>
              <w:spacing w:before="0" w:beforeAutospacing="0" w:after="0" w:afterAutospacing="0" w:line="360" w:lineRule="auto"/>
              <w:jc w:val="center"/>
              <w:rPr>
                <w:rFonts w:ascii="GHEA Grapalat" w:hAnsi="GHEA Grapalat"/>
                <w:lang w:val="hy-AM"/>
              </w:rPr>
            </w:pPr>
            <w:r w:rsidRPr="00845778">
              <w:rPr>
                <w:rFonts w:ascii="GHEA Grapalat" w:hAnsi="GHEA Grapalat"/>
              </w:rPr>
              <w:t xml:space="preserve">N </w:t>
            </w:r>
            <w:r w:rsidR="00DC1DF7" w:rsidRPr="00DC1DF7">
              <w:rPr>
                <w:rFonts w:ascii="GHEA Grapalat" w:hAnsi="GHEA Grapalat"/>
              </w:rPr>
              <w:t>01/3-3/39229-2026</w:t>
            </w:r>
          </w:p>
        </w:tc>
      </w:tr>
      <w:bookmarkEnd w:id="0"/>
      <w:tr w:rsidR="006B15A1" w:rsidRPr="00592932" w14:paraId="2DCCDE77" w14:textId="77777777" w:rsidTr="00195845">
        <w:trPr>
          <w:trHeight w:val="175"/>
        </w:trPr>
        <w:tc>
          <w:tcPr>
            <w:tcW w:w="9781" w:type="dxa"/>
            <w:shd w:val="clear" w:color="auto" w:fill="FFFFFF" w:themeFill="background1"/>
          </w:tcPr>
          <w:p w14:paraId="1A41B138" w14:textId="77777777" w:rsidR="00DC1DF7" w:rsidRPr="00DC1DF7" w:rsidRDefault="00DC1DF7" w:rsidP="00DC1DF7">
            <w:pPr>
              <w:shd w:val="clear" w:color="auto" w:fill="FFFFFF"/>
              <w:spacing w:after="0" w:line="312" w:lineRule="auto"/>
              <w:ind w:firstLine="547"/>
              <w:jc w:val="both"/>
              <w:rPr>
                <w:rFonts w:ascii="GHEA Grapalat" w:eastAsia="Calibri" w:hAnsi="GHEA Grapalat" w:cs="Sylfaen"/>
                <w:sz w:val="24"/>
                <w:szCs w:val="24"/>
                <w:lang w:val="hy-AM" w:eastAsia="hy-AM"/>
              </w:rPr>
            </w:pPr>
            <w:r w:rsidRPr="00DC1DF7">
              <w:rPr>
                <w:rFonts w:ascii="GHEA Grapalat" w:eastAsia="Calibri" w:hAnsi="GHEA Grapalat" w:cs="Sylfaen"/>
                <w:sz w:val="24"/>
                <w:szCs w:val="24"/>
                <w:lang w:val="hy-AM" w:eastAsia="hy-AM"/>
              </w:rPr>
              <w:t>ՀՀ պետական եկամուտների կոմիտեն քննարկել է «Ջերմատնային տնտեսություններին տրամադրվող վարկերի տոկոսադրույքների սուբսիդավորման ծրագիրը հաստատելու մասին» ՀՀ կառավարության որոշման նախագիծը, որի վերաբերյալ հայտնում ենք, որ առաջարկություններ չունենք։</w:t>
            </w:r>
          </w:p>
          <w:p w14:paraId="54D358B4" w14:textId="36F71B1F" w:rsidR="006B15A1" w:rsidRPr="00257FFE" w:rsidRDefault="006B15A1" w:rsidP="00257FFE">
            <w:pPr>
              <w:pStyle w:val="NormalWeb"/>
              <w:shd w:val="clear" w:color="auto" w:fill="FFFFFF"/>
              <w:spacing w:before="0" w:beforeAutospacing="0" w:after="0" w:afterAutospacing="0" w:line="360" w:lineRule="auto"/>
              <w:jc w:val="both"/>
              <w:rPr>
                <w:rFonts w:ascii="GHEA Grapalat" w:hAnsi="GHEA Grapalat"/>
                <w:bCs/>
                <w:lang w:val="hy-AM"/>
              </w:rPr>
            </w:pPr>
          </w:p>
        </w:tc>
        <w:tc>
          <w:tcPr>
            <w:tcW w:w="3827" w:type="dxa"/>
            <w:shd w:val="clear" w:color="auto" w:fill="FFFFFF" w:themeFill="background1"/>
          </w:tcPr>
          <w:p w14:paraId="4AFED8B8" w14:textId="0F7E349E" w:rsidR="00B945D0" w:rsidRPr="00845778" w:rsidRDefault="00DC1DF7" w:rsidP="00845778">
            <w:pPr>
              <w:pStyle w:val="NormalWeb"/>
              <w:spacing w:before="0" w:beforeAutospacing="0" w:after="0" w:afterAutospacing="0" w:line="360" w:lineRule="auto"/>
              <w:jc w:val="center"/>
              <w:rPr>
                <w:rFonts w:ascii="GHEA Grapalat" w:hAnsi="GHEA Grapalat"/>
                <w:lang w:val="hy-AM"/>
              </w:rPr>
            </w:pPr>
            <w:r>
              <w:rPr>
                <w:rFonts w:ascii="GHEA Grapalat" w:hAnsi="GHEA Grapalat"/>
                <w:lang w:val="hy-AM"/>
              </w:rPr>
              <w:t>Ընդունվել է։</w:t>
            </w:r>
          </w:p>
        </w:tc>
      </w:tr>
      <w:tr w:rsidR="00A10F5D" w:rsidRPr="00E62B5B" w14:paraId="76627CC4" w14:textId="77777777" w:rsidTr="00195845">
        <w:trPr>
          <w:trHeight w:val="175"/>
        </w:trPr>
        <w:tc>
          <w:tcPr>
            <w:tcW w:w="9781" w:type="dxa"/>
            <w:vMerge w:val="restart"/>
            <w:shd w:val="clear" w:color="auto" w:fill="A6A6A6" w:themeFill="background1" w:themeFillShade="A6"/>
          </w:tcPr>
          <w:p w14:paraId="4F707540" w14:textId="316EBD23" w:rsidR="00A10F5D" w:rsidRPr="00DC1DF7" w:rsidRDefault="00DC1DF7" w:rsidP="006F09E6">
            <w:pPr>
              <w:pStyle w:val="ListParagraph"/>
              <w:tabs>
                <w:tab w:val="left" w:pos="0"/>
              </w:tabs>
              <w:spacing w:after="0"/>
              <w:ind w:left="1080" w:right="141"/>
              <w:jc w:val="center"/>
              <w:rPr>
                <w:rFonts w:ascii="GHEA Grapalat" w:eastAsia="MS Mincho" w:hAnsi="GHEA Grapalat" w:cs="MS Mincho"/>
                <w:color w:val="FF0000"/>
                <w:sz w:val="24"/>
                <w:szCs w:val="24"/>
                <w:lang w:val="hy-AM"/>
              </w:rPr>
            </w:pPr>
            <w:r w:rsidRPr="00DC1DF7">
              <w:rPr>
                <w:rFonts w:ascii="GHEA Grapalat" w:hAnsi="GHEA Grapalat"/>
                <w:sz w:val="24"/>
                <w:szCs w:val="24"/>
                <w:lang w:val="hy-AM"/>
              </w:rPr>
              <w:t>2</w:t>
            </w:r>
            <w:r w:rsidRPr="00DC1DF7">
              <w:rPr>
                <w:rFonts w:ascii="MS Mincho" w:eastAsia="MS Mincho" w:hAnsi="MS Mincho" w:cs="MS Mincho" w:hint="eastAsia"/>
                <w:sz w:val="24"/>
                <w:szCs w:val="24"/>
                <w:lang w:val="hy-AM"/>
              </w:rPr>
              <w:t>․</w:t>
            </w:r>
            <w:r w:rsidRPr="00DC1DF7">
              <w:rPr>
                <w:rFonts w:ascii="GHEA Grapalat" w:eastAsia="MS Mincho" w:hAnsi="GHEA Grapalat" w:cs="MS Mincho"/>
                <w:sz w:val="24"/>
                <w:szCs w:val="24"/>
                <w:lang w:val="hy-AM"/>
              </w:rPr>
              <w:t xml:space="preserve"> Տարածքային կառավարման և ենթակառուցվածքների նախարարություն</w:t>
            </w:r>
          </w:p>
        </w:tc>
        <w:tc>
          <w:tcPr>
            <w:tcW w:w="3827" w:type="dxa"/>
            <w:shd w:val="clear" w:color="auto" w:fill="A6A6A6" w:themeFill="background1" w:themeFillShade="A6"/>
          </w:tcPr>
          <w:p w14:paraId="284EE98D" w14:textId="1A75F448" w:rsidR="00A10F5D" w:rsidRPr="00DC1DF7" w:rsidRDefault="00DC1DF7" w:rsidP="006F09E6">
            <w:pPr>
              <w:pStyle w:val="NormalWeb"/>
              <w:spacing w:before="0" w:beforeAutospacing="0" w:after="0" w:afterAutospacing="0" w:line="360" w:lineRule="auto"/>
              <w:jc w:val="both"/>
              <w:rPr>
                <w:rFonts w:ascii="GHEA Grapalat" w:eastAsia="MS Mincho" w:hAnsi="GHEA Grapalat" w:cs="MS Mincho"/>
                <w:lang w:val="hy-AM"/>
              </w:rPr>
            </w:pPr>
            <w:r w:rsidRPr="00DC1DF7">
              <w:rPr>
                <w:rFonts w:ascii="GHEA Grapalat" w:hAnsi="GHEA Grapalat"/>
                <w:lang w:val="hy-AM"/>
              </w:rPr>
              <w:t>19</w:t>
            </w:r>
            <w:r w:rsidRPr="00DC1DF7">
              <w:rPr>
                <w:rFonts w:ascii="MS Mincho" w:eastAsia="MS Mincho" w:hAnsi="MS Mincho" w:cs="MS Mincho" w:hint="eastAsia"/>
                <w:lang w:val="hy-AM"/>
              </w:rPr>
              <w:t>․</w:t>
            </w:r>
            <w:r w:rsidRPr="00DC1DF7">
              <w:rPr>
                <w:rFonts w:ascii="GHEA Grapalat" w:eastAsia="MS Mincho" w:hAnsi="GHEA Grapalat" w:cs="MS Mincho"/>
                <w:lang w:val="hy-AM"/>
              </w:rPr>
              <w:t>06</w:t>
            </w:r>
            <w:r w:rsidRPr="00DC1DF7">
              <w:rPr>
                <w:rFonts w:ascii="MS Mincho" w:eastAsia="MS Mincho" w:hAnsi="MS Mincho" w:cs="MS Mincho" w:hint="eastAsia"/>
                <w:lang w:val="hy-AM"/>
              </w:rPr>
              <w:t>․</w:t>
            </w:r>
            <w:r w:rsidRPr="00DC1DF7">
              <w:rPr>
                <w:rFonts w:ascii="GHEA Grapalat" w:eastAsia="MS Mincho" w:hAnsi="GHEA Grapalat" w:cs="MS Mincho"/>
                <w:lang w:val="hy-AM"/>
              </w:rPr>
              <w:t>2026</w:t>
            </w:r>
          </w:p>
        </w:tc>
      </w:tr>
      <w:tr w:rsidR="00A10F5D" w:rsidRPr="00257FFE" w14:paraId="4EF22C48" w14:textId="77777777" w:rsidTr="00195845">
        <w:trPr>
          <w:trHeight w:val="175"/>
        </w:trPr>
        <w:tc>
          <w:tcPr>
            <w:tcW w:w="9781" w:type="dxa"/>
            <w:vMerge/>
            <w:shd w:val="clear" w:color="auto" w:fill="A6A6A6" w:themeFill="background1" w:themeFillShade="A6"/>
          </w:tcPr>
          <w:p w14:paraId="3B597466" w14:textId="77777777" w:rsidR="00A10F5D" w:rsidRPr="00A10F5D" w:rsidRDefault="00A10F5D" w:rsidP="006F09E6">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71D33702" w14:textId="139FF4B8" w:rsidR="00A10F5D" w:rsidRPr="00B75E2F" w:rsidRDefault="00DC1DF7" w:rsidP="006F09E6">
            <w:pPr>
              <w:pStyle w:val="NormalWeb"/>
              <w:spacing w:before="0" w:beforeAutospacing="0" w:after="0" w:afterAutospacing="0" w:line="360" w:lineRule="auto"/>
              <w:jc w:val="both"/>
              <w:rPr>
                <w:rFonts w:ascii="GHEA Grapalat" w:hAnsi="GHEA Grapalat"/>
                <w:lang w:val="hy-AM"/>
              </w:rPr>
            </w:pPr>
            <w:r w:rsidRPr="00DC1DF7">
              <w:rPr>
                <w:rFonts w:ascii="GHEA Grapalat" w:hAnsi="GHEA Grapalat"/>
              </w:rPr>
              <w:t>ԴԽ/15.3/24775-2026</w:t>
            </w:r>
          </w:p>
        </w:tc>
      </w:tr>
      <w:tr w:rsidR="00257FFE" w:rsidRPr="00081A24" w14:paraId="0E584C02" w14:textId="77777777" w:rsidTr="00DC1DF7">
        <w:trPr>
          <w:trHeight w:val="2582"/>
        </w:trPr>
        <w:tc>
          <w:tcPr>
            <w:tcW w:w="9781" w:type="dxa"/>
            <w:shd w:val="clear" w:color="auto" w:fill="FFFFFF" w:themeFill="background1"/>
          </w:tcPr>
          <w:p w14:paraId="195902FA" w14:textId="77777777" w:rsidR="00DC1DF7" w:rsidRPr="00DC1DF7" w:rsidRDefault="00DC1DF7" w:rsidP="00DC1DF7">
            <w:pPr>
              <w:tabs>
                <w:tab w:val="center" w:pos="4844"/>
              </w:tabs>
              <w:suppressAutoHyphens/>
              <w:spacing w:after="0" w:line="360" w:lineRule="auto"/>
              <w:ind w:firstLine="720"/>
              <w:jc w:val="both"/>
              <w:rPr>
                <w:rFonts w:ascii="GHEA Grapalat" w:eastAsia="Times New Roman" w:hAnsi="GHEA Grapalat" w:cs="Times New Roman"/>
                <w:sz w:val="24"/>
                <w:szCs w:val="24"/>
                <w:lang w:val="hy-AM" w:eastAsia="ru-RU"/>
              </w:rPr>
            </w:pPr>
            <w:r w:rsidRPr="00DC1DF7">
              <w:rPr>
                <w:rFonts w:ascii="GHEA Grapalat" w:eastAsia="Times New Roman" w:hAnsi="GHEA Grapalat" w:cs="Times New Roman"/>
                <w:sz w:val="24"/>
                <w:szCs w:val="24"/>
                <w:lang w:val="hy-AM" w:eastAsia="ru-RU"/>
              </w:rPr>
              <w:t>«Ջերմատնային տնտեսություններին տրամադրվող վարկերի տոկոսադրույքների սուբսիդավորման ծրագիրը հաստատելու մասին» ՀՀ կառավարության որոշման նախագծի վերաբերյալ մեր իրավասության սահմաններում առաջարկություններ չունենք։</w:t>
            </w:r>
          </w:p>
          <w:p w14:paraId="66350BA0" w14:textId="2FE23DBC" w:rsidR="00257FFE" w:rsidRPr="00081A24" w:rsidRDefault="00257FFE" w:rsidP="00081A24">
            <w:pPr>
              <w:pStyle w:val="NormalWeb"/>
              <w:shd w:val="clear" w:color="auto" w:fill="FFFFFF"/>
              <w:spacing w:before="0" w:beforeAutospacing="0" w:after="0" w:afterAutospacing="0" w:line="360" w:lineRule="auto"/>
              <w:jc w:val="both"/>
              <w:rPr>
                <w:rFonts w:ascii="GHEA Grapalat" w:hAnsi="GHEA Grapalat"/>
                <w:bCs/>
                <w:lang w:val="hy-AM"/>
              </w:rPr>
            </w:pPr>
          </w:p>
        </w:tc>
        <w:tc>
          <w:tcPr>
            <w:tcW w:w="3827" w:type="dxa"/>
            <w:shd w:val="clear" w:color="auto" w:fill="FFFFFF" w:themeFill="background1"/>
          </w:tcPr>
          <w:p w14:paraId="1C0BDE35" w14:textId="06F8D98A" w:rsidR="00257FFE" w:rsidRPr="00A10F5D" w:rsidRDefault="00DC1DF7" w:rsidP="002A3B70">
            <w:pPr>
              <w:pStyle w:val="NormalWeb"/>
              <w:spacing w:before="0" w:beforeAutospacing="0" w:after="0" w:afterAutospacing="0" w:line="360" w:lineRule="auto"/>
              <w:jc w:val="center"/>
              <w:rPr>
                <w:rFonts w:ascii="GHEA Grapalat" w:hAnsi="GHEA Grapalat"/>
                <w:color w:val="FF0000"/>
                <w:lang w:val="hy-AM"/>
              </w:rPr>
            </w:pPr>
            <w:r w:rsidRPr="000A1544">
              <w:rPr>
                <w:rFonts w:ascii="GHEA Grapalat" w:hAnsi="GHEA Grapalat"/>
                <w:lang w:val="hy-AM"/>
              </w:rPr>
              <w:t>Ընդունվել է։</w:t>
            </w:r>
          </w:p>
        </w:tc>
      </w:tr>
      <w:tr w:rsidR="00E334C9" w:rsidRPr="00980B33" w14:paraId="20C67DC9" w14:textId="77777777" w:rsidTr="00195845">
        <w:trPr>
          <w:trHeight w:val="175"/>
        </w:trPr>
        <w:tc>
          <w:tcPr>
            <w:tcW w:w="9781" w:type="dxa"/>
            <w:vMerge w:val="restart"/>
            <w:shd w:val="clear" w:color="auto" w:fill="A6A6A6" w:themeFill="background1" w:themeFillShade="A6"/>
          </w:tcPr>
          <w:p w14:paraId="6C556A30" w14:textId="13B3690F" w:rsidR="00E334C9" w:rsidRPr="00DC1DF7" w:rsidRDefault="00DC1DF7" w:rsidP="00DC1DF7">
            <w:pPr>
              <w:tabs>
                <w:tab w:val="left" w:pos="0"/>
              </w:tabs>
              <w:spacing w:after="0" w:line="360" w:lineRule="auto"/>
              <w:ind w:right="141"/>
              <w:jc w:val="center"/>
              <w:rPr>
                <w:rFonts w:ascii="GHEA Grapalat" w:eastAsia="MS Mincho" w:hAnsi="GHEA Grapalat" w:cs="MS Mincho"/>
                <w:sz w:val="24"/>
                <w:szCs w:val="24"/>
                <w:lang w:val="hy-AM"/>
              </w:rPr>
            </w:pPr>
            <w:r w:rsidRPr="00DC1DF7">
              <w:rPr>
                <w:rFonts w:ascii="GHEA Grapalat" w:hAnsi="GHEA Grapalat"/>
                <w:sz w:val="24"/>
                <w:szCs w:val="24"/>
                <w:lang w:val="hy-AM"/>
              </w:rPr>
              <w:t>3</w:t>
            </w:r>
            <w:r w:rsidRPr="00DC1DF7">
              <w:rPr>
                <w:rFonts w:ascii="MS Mincho" w:eastAsia="MS Mincho" w:hAnsi="MS Mincho" w:cs="MS Mincho" w:hint="eastAsia"/>
                <w:sz w:val="24"/>
                <w:szCs w:val="24"/>
                <w:lang w:val="hy-AM"/>
              </w:rPr>
              <w:t>․</w:t>
            </w:r>
            <w:r w:rsidRPr="00DC1DF7">
              <w:rPr>
                <w:rFonts w:ascii="GHEA Grapalat" w:eastAsia="MS Mincho" w:hAnsi="GHEA Grapalat" w:cs="MS Mincho"/>
                <w:sz w:val="24"/>
                <w:szCs w:val="24"/>
                <w:lang w:val="hy-AM"/>
              </w:rPr>
              <w:t xml:space="preserve"> Պետական վերահսկողական ծառայություն</w:t>
            </w:r>
          </w:p>
        </w:tc>
        <w:tc>
          <w:tcPr>
            <w:tcW w:w="3827" w:type="dxa"/>
            <w:shd w:val="clear" w:color="auto" w:fill="A6A6A6" w:themeFill="background1" w:themeFillShade="A6"/>
          </w:tcPr>
          <w:p w14:paraId="23D796F2" w14:textId="2FC4E42D" w:rsidR="00E334C9" w:rsidRPr="009F31E4" w:rsidRDefault="00DC1DF7" w:rsidP="00E334C9">
            <w:pPr>
              <w:pStyle w:val="NormalWeb"/>
              <w:spacing w:before="0" w:beforeAutospacing="0" w:after="0" w:afterAutospacing="0" w:line="360" w:lineRule="auto"/>
              <w:jc w:val="both"/>
              <w:rPr>
                <w:rFonts w:ascii="GHEA Grapalat" w:hAnsi="GHEA Grapalat"/>
              </w:rPr>
            </w:pPr>
            <w:r w:rsidRPr="00DC1DF7">
              <w:rPr>
                <w:rFonts w:ascii="GHEA Grapalat" w:hAnsi="GHEA Grapalat"/>
                <w:lang w:val="hy-AM"/>
              </w:rPr>
              <w:t>19</w:t>
            </w:r>
            <w:r w:rsidRPr="00DC1DF7">
              <w:rPr>
                <w:rFonts w:ascii="MS Mincho" w:eastAsia="MS Mincho" w:hAnsi="MS Mincho" w:cs="MS Mincho" w:hint="eastAsia"/>
                <w:lang w:val="hy-AM"/>
              </w:rPr>
              <w:t>․</w:t>
            </w:r>
            <w:r w:rsidRPr="00DC1DF7">
              <w:rPr>
                <w:rFonts w:ascii="GHEA Grapalat" w:eastAsia="MS Mincho" w:hAnsi="GHEA Grapalat" w:cs="MS Mincho"/>
                <w:lang w:val="hy-AM"/>
              </w:rPr>
              <w:t>06</w:t>
            </w:r>
            <w:r w:rsidRPr="00DC1DF7">
              <w:rPr>
                <w:rFonts w:ascii="MS Mincho" w:eastAsia="MS Mincho" w:hAnsi="MS Mincho" w:cs="MS Mincho" w:hint="eastAsia"/>
                <w:lang w:val="hy-AM"/>
              </w:rPr>
              <w:t>․</w:t>
            </w:r>
            <w:r w:rsidRPr="00DC1DF7">
              <w:rPr>
                <w:rFonts w:ascii="GHEA Grapalat" w:eastAsia="MS Mincho" w:hAnsi="GHEA Grapalat" w:cs="MS Mincho"/>
                <w:lang w:val="hy-AM"/>
              </w:rPr>
              <w:t>2026</w:t>
            </w:r>
          </w:p>
        </w:tc>
      </w:tr>
      <w:tr w:rsidR="00E334C9" w:rsidRPr="00980B33" w14:paraId="5B367B45" w14:textId="77777777" w:rsidTr="00195845">
        <w:trPr>
          <w:trHeight w:val="175"/>
        </w:trPr>
        <w:tc>
          <w:tcPr>
            <w:tcW w:w="9781" w:type="dxa"/>
            <w:vMerge/>
            <w:shd w:val="clear" w:color="auto" w:fill="A6A6A6" w:themeFill="background1" w:themeFillShade="A6"/>
          </w:tcPr>
          <w:p w14:paraId="32A57646" w14:textId="77777777" w:rsidR="00E334C9" w:rsidRPr="009F31E4" w:rsidRDefault="00E334C9" w:rsidP="00E334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10B71893" w14:textId="379EE2EC" w:rsidR="00E334C9" w:rsidRPr="009F31E4" w:rsidRDefault="00DC1DF7" w:rsidP="00E334C9">
            <w:pPr>
              <w:pStyle w:val="NormalWeb"/>
              <w:spacing w:before="0" w:beforeAutospacing="0" w:after="0" w:afterAutospacing="0" w:line="360" w:lineRule="auto"/>
              <w:jc w:val="both"/>
              <w:rPr>
                <w:rFonts w:ascii="GHEA Grapalat" w:hAnsi="GHEA Grapalat"/>
              </w:rPr>
            </w:pPr>
            <w:r w:rsidRPr="00DC1DF7">
              <w:rPr>
                <w:rFonts w:ascii="GHEA Grapalat" w:hAnsi="GHEA Grapalat"/>
              </w:rPr>
              <w:t>Ե/897-26</w:t>
            </w:r>
          </w:p>
        </w:tc>
      </w:tr>
      <w:tr w:rsidR="00E9352E" w:rsidRPr="008B3FE4" w14:paraId="2F661337" w14:textId="77777777" w:rsidTr="00195845">
        <w:trPr>
          <w:trHeight w:val="175"/>
        </w:trPr>
        <w:tc>
          <w:tcPr>
            <w:tcW w:w="9781" w:type="dxa"/>
          </w:tcPr>
          <w:p w14:paraId="402926CF" w14:textId="77777777" w:rsidR="00DC1DF7" w:rsidRPr="000A1544" w:rsidRDefault="00DC1DF7" w:rsidP="000A1544">
            <w:pPr>
              <w:spacing w:after="0" w:line="360" w:lineRule="auto"/>
              <w:jc w:val="both"/>
              <w:rPr>
                <w:rFonts w:ascii="GHEA Grapalat" w:eastAsia="Calibri" w:hAnsi="GHEA Grapalat"/>
                <w:sz w:val="24"/>
                <w:szCs w:val="24"/>
                <w:lang w:val="hy-AM"/>
              </w:rPr>
            </w:pPr>
            <w:r w:rsidRPr="000A1544">
              <w:rPr>
                <w:rFonts w:ascii="GHEA Grapalat" w:hAnsi="GHEA Grapalat"/>
                <w:sz w:val="24"/>
                <w:szCs w:val="24"/>
                <w:lang w:val="hy-AM"/>
              </w:rPr>
              <w:t>1</w:t>
            </w:r>
            <w:r w:rsidRPr="000A1544">
              <w:rPr>
                <w:rFonts w:ascii="MS Mincho" w:eastAsia="MS Mincho" w:hAnsi="MS Mincho" w:cs="MS Mincho" w:hint="eastAsia"/>
                <w:sz w:val="24"/>
                <w:szCs w:val="24"/>
                <w:lang w:val="hy-AM"/>
              </w:rPr>
              <w:t>․</w:t>
            </w:r>
            <w:r w:rsidRPr="000A1544">
              <w:rPr>
                <w:rFonts w:ascii="GHEA Grapalat" w:eastAsia="MS Mincho" w:hAnsi="GHEA Grapalat" w:cs="MS Mincho"/>
                <w:sz w:val="24"/>
                <w:szCs w:val="24"/>
                <w:lang w:val="hy-AM"/>
              </w:rPr>
              <w:t xml:space="preserve"> </w:t>
            </w:r>
            <w:r w:rsidRPr="000A1544">
              <w:rPr>
                <w:rFonts w:ascii="GHEA Grapalat" w:eastAsia="Calibri" w:hAnsi="GHEA Grapalat"/>
                <w:sz w:val="24"/>
                <w:szCs w:val="24"/>
                <w:lang w:val="hy-AM"/>
              </w:rPr>
              <w:t xml:space="preserve">Նախագծի հավելվածի (այսուհետ՝ Հավելված) 1-ին կետում նշված է, որ ծրագրի նպատակն է աջակցել հանրապետության ջերմատնային տնտեսություններում բանջարեղենի, հատապտուղների և ծաղիկների արտադրությամբ զբաղվող տնտեսավարողներին՝ </w:t>
            </w:r>
            <w:r w:rsidRPr="000A1544">
              <w:rPr>
                <w:rFonts w:ascii="GHEA Grapalat" w:eastAsia="Calibri" w:hAnsi="GHEA Grapalat"/>
                <w:b/>
                <w:sz w:val="24"/>
                <w:szCs w:val="24"/>
                <w:lang w:val="hy-AM"/>
              </w:rPr>
              <w:t xml:space="preserve">արտահանման խնդիրներով պայմանավորված </w:t>
            </w:r>
            <w:r w:rsidRPr="000A1544">
              <w:rPr>
                <w:rFonts w:ascii="GHEA Grapalat" w:eastAsia="Calibri" w:hAnsi="GHEA Grapalat"/>
                <w:sz w:val="24"/>
                <w:szCs w:val="24"/>
                <w:lang w:val="hy-AM"/>
              </w:rPr>
              <w:lastRenderedPageBreak/>
              <w:t>արտադրության շարունակականությունն ապահովելու նպատակով ֆինանսական միջոցների հասանելիությամբ։</w:t>
            </w:r>
          </w:p>
          <w:p w14:paraId="05C2B06A" w14:textId="77777777" w:rsidR="00DC1DF7" w:rsidRPr="00DC1DF7" w:rsidRDefault="00DC1DF7" w:rsidP="000A1544">
            <w:pPr>
              <w:spacing w:after="0" w:line="360" w:lineRule="auto"/>
              <w:ind w:firstLine="720"/>
              <w:contextualSpacing/>
              <w:jc w:val="both"/>
              <w:rPr>
                <w:rFonts w:ascii="GHEA Grapalat" w:eastAsia="Calibri" w:hAnsi="GHEA Grapalat" w:cs="Times New Roman"/>
                <w:sz w:val="24"/>
                <w:szCs w:val="24"/>
                <w:lang w:val="hy-AM"/>
              </w:rPr>
            </w:pPr>
            <w:r w:rsidRPr="00DC1DF7">
              <w:rPr>
                <w:rFonts w:ascii="GHEA Grapalat" w:eastAsia="Calibri" w:hAnsi="GHEA Grapalat" w:cs="Times New Roman"/>
                <w:sz w:val="24"/>
                <w:szCs w:val="24"/>
                <w:lang w:val="hy-AM"/>
              </w:rPr>
              <w:t>Ծրագրում բացակայում է «արտահանման խնդիրներ» հասկացության իրավական կամ բովանդակային սահմանումը, ինչի հետևանքով այն կարող է ենթարկվել տարբեր մեկնաբանությունների։ Մասնավորապես, պարզ չէ, թե արդյոք «արտահանման խնդիրներ» հասկացությունը վերաբերում է բացառապես արտաքին շուկաների փակվելուն, սահմանային կամ մաքսային խոչընդոտներին, թե դրա ներքո կարող են ընդգրկվել նաև տրանսպորտային և լոգիստիկ դժվարությունները, արտահանման ծախսերի աճը, արտադրանքի որակի խնդիրները, ինչպես նաև արտահանման գործընթացի վրա բացասաբար ազդող այլ հանգամանքներ։ Նման անորոշությունը կարող է հանգեցնել ծրագրի դրույթների տարբեր մեկնաբանությունների և անհավասար վարչարարության։</w:t>
            </w:r>
          </w:p>
          <w:p w14:paraId="18F6847D" w14:textId="77777777" w:rsidR="00DC1DF7" w:rsidRPr="00DC1DF7" w:rsidRDefault="00DC1DF7" w:rsidP="000A1544">
            <w:pPr>
              <w:spacing w:after="0" w:line="360" w:lineRule="auto"/>
              <w:ind w:firstLine="720"/>
              <w:contextualSpacing/>
              <w:jc w:val="both"/>
              <w:rPr>
                <w:rFonts w:ascii="GHEA Grapalat" w:eastAsia="Calibri" w:hAnsi="GHEA Grapalat" w:cs="Times New Roman"/>
                <w:sz w:val="24"/>
                <w:szCs w:val="24"/>
                <w:lang w:val="hy-AM"/>
              </w:rPr>
            </w:pPr>
            <w:r w:rsidRPr="00DC1DF7">
              <w:rPr>
                <w:rFonts w:ascii="GHEA Grapalat" w:eastAsia="Calibri" w:hAnsi="GHEA Grapalat" w:cs="Times New Roman"/>
                <w:sz w:val="24"/>
                <w:szCs w:val="24"/>
                <w:lang w:val="hy-AM"/>
              </w:rPr>
              <w:t>Միաժամանակ, ծրագրով հստակեցված չէ, թե ովքեր են համարվում արտահանման խնդիրներ ունեցող շահառուներ։ Մասնավորապես, սահմանված չէ՝ շահառուն պետք է անձամբ հանդիսանա արտահանող, թե ծրագրից կարող են օգտվել նաև այն տնտեսավարողները, որոնք իրենց արտադրանքն իրացնում են արտահանող կազմակերպություններին։ Սահմանված չէ արդյո՞ք շահառուն պետք է փաստաթղթերով հիմնավորի և հաստատի, որ բախվել է արտահանման հետ կապված խնդիրների, թե ոչ։</w:t>
            </w:r>
          </w:p>
          <w:p w14:paraId="444568CE" w14:textId="77777777" w:rsidR="00DC1DF7" w:rsidRPr="00DC1DF7" w:rsidRDefault="00DC1DF7" w:rsidP="000A1544">
            <w:pPr>
              <w:spacing w:after="0" w:line="360" w:lineRule="auto"/>
              <w:ind w:firstLine="720"/>
              <w:contextualSpacing/>
              <w:jc w:val="both"/>
              <w:rPr>
                <w:rFonts w:ascii="GHEA Grapalat" w:eastAsia="Calibri" w:hAnsi="GHEA Grapalat" w:cs="Times New Roman"/>
                <w:sz w:val="24"/>
                <w:szCs w:val="24"/>
                <w:lang w:val="hy-AM"/>
              </w:rPr>
            </w:pPr>
            <w:r w:rsidRPr="00DC1DF7">
              <w:rPr>
                <w:rFonts w:ascii="GHEA Grapalat" w:eastAsia="Calibri" w:hAnsi="GHEA Grapalat" w:cs="Times New Roman"/>
                <w:sz w:val="24"/>
                <w:szCs w:val="24"/>
                <w:lang w:val="hy-AM"/>
              </w:rPr>
              <w:t xml:space="preserve">Այս պայմաններում հնարավոր է, որ ծրագրից օգտվեն նաև այն տնտեսավարողներ, որոնց գործունեությունը փաստացի կապ չունի արտահանման հետ, ինչը կարող է չհամապատասխանել ծրագրի հռչակված նպատակին՝ արտահանման խնդիրներով պայմանավորված արտադրության շարունակականության ապահովմանը։ </w:t>
            </w:r>
          </w:p>
          <w:p w14:paraId="42CC4853" w14:textId="35D285EC" w:rsidR="00EE6D23" w:rsidRPr="000A1544" w:rsidRDefault="00DC1DF7" w:rsidP="000A1544">
            <w:pPr>
              <w:spacing w:after="0" w:line="360" w:lineRule="auto"/>
              <w:ind w:hanging="15"/>
              <w:jc w:val="both"/>
              <w:rPr>
                <w:rFonts w:ascii="GHEA Grapalat" w:eastAsia="MS Mincho" w:hAnsi="GHEA Grapalat" w:cs="MS Mincho"/>
                <w:sz w:val="24"/>
                <w:szCs w:val="24"/>
                <w:lang w:val="hy-AM"/>
              </w:rPr>
            </w:pPr>
            <w:r w:rsidRPr="000A1544">
              <w:rPr>
                <w:rFonts w:ascii="GHEA Grapalat" w:eastAsia="Calibri" w:hAnsi="GHEA Grapalat" w:cs="Times New Roman"/>
                <w:sz w:val="24"/>
                <w:szCs w:val="24"/>
                <w:lang w:val="hy-AM"/>
              </w:rPr>
              <w:lastRenderedPageBreak/>
              <w:t>Հետևաբար՝ ծրագրում նպատակահարմար է սահմանել «արտահանման խնդիրներ» հասկացությունը՝ ապահովելով դրա միատեսակ մեկնաբանությունն ու կիրառումը:</w:t>
            </w:r>
          </w:p>
        </w:tc>
        <w:tc>
          <w:tcPr>
            <w:tcW w:w="3827" w:type="dxa"/>
          </w:tcPr>
          <w:p w14:paraId="093D9F63" w14:textId="77777777" w:rsidR="00EE6D23" w:rsidRDefault="000A1544" w:rsidP="00EE6D23">
            <w:pPr>
              <w:spacing w:after="0"/>
              <w:jc w:val="center"/>
              <w:rPr>
                <w:rFonts w:ascii="GHEA Grapalat" w:hAnsi="GHEA Grapalat"/>
                <w:sz w:val="24"/>
                <w:szCs w:val="24"/>
                <w:lang w:val="hy-AM"/>
              </w:rPr>
            </w:pPr>
            <w:r>
              <w:rPr>
                <w:rFonts w:ascii="GHEA Grapalat" w:hAnsi="GHEA Grapalat"/>
                <w:sz w:val="24"/>
                <w:szCs w:val="24"/>
                <w:lang w:val="hy-AM"/>
              </w:rPr>
              <w:lastRenderedPageBreak/>
              <w:t>Ընդունվել է մասամբ։</w:t>
            </w:r>
          </w:p>
          <w:p w14:paraId="6461BDEC" w14:textId="77777777" w:rsidR="000A1544" w:rsidRDefault="000A1544" w:rsidP="00EE6D23">
            <w:pPr>
              <w:spacing w:after="0"/>
              <w:jc w:val="center"/>
              <w:rPr>
                <w:rFonts w:ascii="GHEA Grapalat" w:hAnsi="GHEA Grapalat"/>
                <w:sz w:val="24"/>
                <w:szCs w:val="24"/>
                <w:lang w:val="hy-AM"/>
              </w:rPr>
            </w:pPr>
            <w:r>
              <w:rPr>
                <w:rFonts w:ascii="GHEA Grapalat" w:hAnsi="GHEA Grapalat"/>
                <w:sz w:val="24"/>
                <w:szCs w:val="24"/>
                <w:lang w:val="hy-AM"/>
              </w:rPr>
              <w:t>Նախագծի հավելվածի 1-ին կետը խմբագրվել է։</w:t>
            </w:r>
          </w:p>
          <w:p w14:paraId="31FF6F85" w14:textId="5DB482A9" w:rsidR="006C11D5" w:rsidRPr="00DC1DF7" w:rsidRDefault="006C11D5" w:rsidP="00EE6D23">
            <w:pPr>
              <w:spacing w:after="0"/>
              <w:jc w:val="center"/>
              <w:rPr>
                <w:rFonts w:ascii="GHEA Grapalat" w:hAnsi="GHEA Grapalat"/>
                <w:sz w:val="24"/>
                <w:szCs w:val="24"/>
                <w:lang w:val="hy-AM"/>
              </w:rPr>
            </w:pPr>
            <w:r>
              <w:rPr>
                <w:rFonts w:ascii="GHEA Grapalat" w:hAnsi="GHEA Grapalat"/>
                <w:sz w:val="24"/>
                <w:szCs w:val="24"/>
                <w:lang w:val="hy-AM"/>
              </w:rPr>
              <w:t xml:space="preserve">Հարկ է նշել, որ հիմնական 1 հա և ավելի մակերեսով </w:t>
            </w:r>
            <w:r>
              <w:rPr>
                <w:rFonts w:ascii="GHEA Grapalat" w:hAnsi="GHEA Grapalat"/>
                <w:sz w:val="24"/>
                <w:szCs w:val="24"/>
                <w:lang w:val="hy-AM"/>
              </w:rPr>
              <w:lastRenderedPageBreak/>
              <w:t>ջերմատնային տնտեսությունների կողմից է արտադրության մեծածավ արտադրանք և իրականացվում է արտահանում։</w:t>
            </w:r>
          </w:p>
        </w:tc>
      </w:tr>
      <w:tr w:rsidR="00DF46B0" w:rsidRPr="00DC1DF7" w14:paraId="155E336C" w14:textId="77777777" w:rsidTr="00195845">
        <w:trPr>
          <w:trHeight w:val="175"/>
        </w:trPr>
        <w:tc>
          <w:tcPr>
            <w:tcW w:w="9781" w:type="dxa"/>
          </w:tcPr>
          <w:p w14:paraId="1BDE516A" w14:textId="5BFB73F5" w:rsidR="00DB0D80" w:rsidRPr="00DB0D80"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lang w:val="hy-AM"/>
              </w:rPr>
              <w:lastRenderedPageBreak/>
              <w:t>2</w:t>
            </w:r>
            <w:r w:rsidRPr="000A1544">
              <w:rPr>
                <w:rFonts w:ascii="MS Mincho" w:eastAsia="MS Mincho" w:hAnsi="MS Mincho" w:cs="MS Mincho" w:hint="eastAsia"/>
                <w:sz w:val="24"/>
                <w:lang w:val="hy-AM"/>
              </w:rPr>
              <w:t>․</w:t>
            </w:r>
            <w:r w:rsidRPr="000A1544">
              <w:rPr>
                <w:rFonts w:ascii="GHEA Grapalat" w:eastAsia="Calibri" w:hAnsi="GHEA Grapalat" w:cs="Times New Roman"/>
                <w:sz w:val="24"/>
                <w:lang w:val="hy-AM"/>
              </w:rPr>
              <w:t xml:space="preserve"> </w:t>
            </w:r>
            <w:r w:rsidR="00DB0D80" w:rsidRPr="00DB0D80">
              <w:rPr>
                <w:rFonts w:ascii="GHEA Grapalat" w:eastAsia="Calibri" w:hAnsi="GHEA Grapalat" w:cs="Times New Roman"/>
                <w:sz w:val="24"/>
                <w:lang w:val="hy-AM"/>
              </w:rPr>
              <w:t xml:space="preserve">Հավելվածի 2-րդ կետի 2-րդ կետում նշված է, որ «նախարարության կողմից սահմանված կարգով 2026 թվականի ընթացքում </w:t>
            </w:r>
            <w:r w:rsidR="00DB0D80" w:rsidRPr="00DB0D80">
              <w:rPr>
                <w:rFonts w:ascii="GHEA Grapalat" w:eastAsia="Calibri" w:hAnsi="GHEA Grapalat" w:cs="Times New Roman"/>
                <w:b/>
                <w:sz w:val="24"/>
                <w:lang w:val="hy-AM"/>
              </w:rPr>
              <w:t>գյուղատնտեսական արտադրանք իրացրած</w:t>
            </w:r>
            <w:r w:rsidR="00DB0D80" w:rsidRPr="00DB0D80">
              <w:rPr>
                <w:rFonts w:ascii="GHEA Grapalat" w:eastAsia="Calibri" w:hAnsi="GHEA Grapalat" w:cs="Times New Roman"/>
                <w:sz w:val="24"/>
                <w:lang w:val="hy-AM"/>
              </w:rPr>
              <w:t xml:space="preserve"> 1 հա և ավելի մակերեսով ջերմատնային տնտեսությունների տնտեսավարողները (այսուհետ՝ շահառու)»։</w:t>
            </w:r>
          </w:p>
          <w:p w14:paraId="3AE61EEF" w14:textId="77777777" w:rsidR="00DB0D80" w:rsidRPr="00DB0D80" w:rsidRDefault="00DB0D80" w:rsidP="000A1544">
            <w:pPr>
              <w:spacing w:after="0" w:line="360" w:lineRule="auto"/>
              <w:ind w:firstLine="720"/>
              <w:jc w:val="both"/>
              <w:rPr>
                <w:rFonts w:ascii="GHEA Grapalat" w:eastAsia="Calibri" w:hAnsi="GHEA Grapalat" w:cs="Times New Roman"/>
                <w:sz w:val="24"/>
                <w:lang w:val="hy-AM"/>
              </w:rPr>
            </w:pPr>
            <w:r w:rsidRPr="00DB0D80">
              <w:rPr>
                <w:rFonts w:ascii="GHEA Grapalat" w:eastAsia="Calibri" w:hAnsi="GHEA Grapalat" w:cs="Times New Roman"/>
                <w:sz w:val="24"/>
                <w:lang w:val="hy-AM"/>
              </w:rPr>
              <w:t>Ծրագրի վերը նշված դրույթների համադրված վերլուծությունից հետևում է, որ դրանց միջև առկա է իրավական անորոշություն, որը կարող է հանգեցնել ծրագրի նպատակի և շահառուների շրջանակի միջև անհամապատասխանության։</w:t>
            </w:r>
          </w:p>
          <w:p w14:paraId="293D7EFB" w14:textId="77777777" w:rsidR="00DB0D80" w:rsidRPr="00DB0D80" w:rsidRDefault="00DB0D80" w:rsidP="000A1544">
            <w:pPr>
              <w:spacing w:after="0" w:line="360" w:lineRule="auto"/>
              <w:ind w:firstLine="720"/>
              <w:jc w:val="both"/>
              <w:rPr>
                <w:rFonts w:ascii="GHEA Grapalat" w:eastAsia="Calibri" w:hAnsi="GHEA Grapalat" w:cs="Times New Roman"/>
                <w:sz w:val="24"/>
                <w:lang w:val="hy-AM"/>
              </w:rPr>
            </w:pPr>
            <w:r w:rsidRPr="00DB0D80">
              <w:rPr>
                <w:rFonts w:ascii="GHEA Grapalat" w:eastAsia="Calibri" w:hAnsi="GHEA Grapalat" w:cs="Times New Roman"/>
                <w:sz w:val="24"/>
                <w:lang w:val="hy-AM"/>
              </w:rPr>
              <w:t>Մասնավորապես, Հավելվածի 1-ին կետով ծրագրի նպատակը պայմանավորված է արտահանման խնդիրների առկայությամբ և ուղղված է այդ խնդիրների հետևանքով արտադրության շարունակականության ապահովմանը։ Մինչդեռ հավելվածի 2-րդ կետով համապատասխան դրույթով որպես շահառուներ սահմանվում են 2026 թվականի ընթացքում գյուղատնտեսական արտադրանք իրացրած 1 հա և ավելի մակերեսով ջերմատնային տնտեսությունների տնտեսավարողները։</w:t>
            </w:r>
          </w:p>
          <w:p w14:paraId="373D39F4" w14:textId="77777777" w:rsidR="00DB0D80" w:rsidRPr="00DB0D80" w:rsidRDefault="00DB0D80" w:rsidP="000A1544">
            <w:pPr>
              <w:spacing w:after="0" w:line="360" w:lineRule="auto"/>
              <w:ind w:firstLine="720"/>
              <w:jc w:val="both"/>
              <w:rPr>
                <w:rFonts w:ascii="GHEA Grapalat" w:eastAsia="Calibri" w:hAnsi="GHEA Grapalat" w:cs="Times New Roman"/>
                <w:sz w:val="24"/>
                <w:lang w:val="hy-AM"/>
              </w:rPr>
            </w:pPr>
            <w:r w:rsidRPr="00DB0D80">
              <w:rPr>
                <w:rFonts w:ascii="GHEA Grapalat" w:eastAsia="Calibri" w:hAnsi="GHEA Grapalat" w:cs="Times New Roman"/>
                <w:sz w:val="24"/>
                <w:lang w:val="hy-AM"/>
              </w:rPr>
              <w:t xml:space="preserve">Նման կարգավորման պայմաններում պարզ չէ, թե արդյոք ծրագրից կարող են օգտվել այն տնտեսավարողները, որոնք հենց արտահանման հետ կապված խնդիրների հետևանքով չեն կարողացել իրացնել իրենց արտադրանքը կամ այն իրացրել են մասնակի։ Եթե «արտադրանք իրացրած» լինելու հանգամանքը մեկնաբանվում է, որպես փաստացի վաճառած արտադրանք և դիտարկվում է որպես ծրագրից օգտվելու պարտադիր նախապայման, ապա ստացվում է, որ ծրագրից կարող են դուրս մնալ այն տնտեսավարողները, որոնց աջակցելն ըստ ծրագրի հանդիսանում է պետական աջակցության հիմնական նպատակը։ Հետևաբար, ծրագրի նպատակի և շահառուների շրջանակը սահմանող դրույթների միջև առկա է առնվազն իրավական անորոշություն, </w:t>
            </w:r>
            <w:r w:rsidRPr="00DB0D80">
              <w:rPr>
                <w:rFonts w:ascii="GHEA Grapalat" w:eastAsia="Calibri" w:hAnsi="GHEA Grapalat" w:cs="Times New Roman"/>
                <w:sz w:val="24"/>
                <w:lang w:val="hy-AM"/>
              </w:rPr>
              <w:lastRenderedPageBreak/>
              <w:t>որը կարող է հանգեցնել տարբեր մեկնաբանությունների և ոչ միասնական վարչարարության։</w:t>
            </w:r>
          </w:p>
          <w:p w14:paraId="42E50627" w14:textId="77777777" w:rsidR="00DB0D80" w:rsidRPr="00DB0D80" w:rsidRDefault="00DB0D80" w:rsidP="000A1544">
            <w:pPr>
              <w:spacing w:after="0" w:line="360" w:lineRule="auto"/>
              <w:ind w:firstLine="720"/>
              <w:jc w:val="both"/>
              <w:rPr>
                <w:rFonts w:ascii="GHEA Grapalat" w:eastAsia="Calibri" w:hAnsi="GHEA Grapalat" w:cs="Times New Roman"/>
                <w:sz w:val="24"/>
                <w:lang w:val="hy-AM"/>
              </w:rPr>
            </w:pPr>
            <w:r w:rsidRPr="00DB0D80">
              <w:rPr>
                <w:rFonts w:ascii="GHEA Grapalat" w:eastAsia="Calibri" w:hAnsi="GHEA Grapalat" w:cs="Times New Roman"/>
                <w:sz w:val="24"/>
                <w:lang w:val="hy-AM"/>
              </w:rPr>
              <w:t>Միաժամանակ, նշված դրույթով որպես չափանիշ սահմանվել է «նախարարության կողմից սահմանված կարգով 2026 թվականի ընթացքում գյուղատնտեսական արտադրանք իրացրած» լինելու հանգամանքը, սակայն նախագծում բացահայտված չէ կարգը։ Արդյունքում հնարավոր չէ պարզել, թե ինչ կարգով է հաստատվում արտադրանքի իրացման փաստը, ինչ փաստաթղթերով կամ չափանիշներով է այն հավաստվում, ինչպես նաև արդյո՞ք այդ կարգավորումները նախատեսում են բացառություններ կամ առանձնահատկություններ արտահանման խնդիրների հետևանքով արտադրանքի չիրացման կամ մասնակի իրացման դեպքերի համար։</w:t>
            </w:r>
          </w:p>
          <w:p w14:paraId="6729EF11" w14:textId="77777777" w:rsidR="00DB0D80" w:rsidRPr="00DB0D80" w:rsidRDefault="00DB0D80" w:rsidP="000A1544">
            <w:pPr>
              <w:spacing w:after="0" w:line="360" w:lineRule="auto"/>
              <w:ind w:firstLine="720"/>
              <w:jc w:val="both"/>
              <w:rPr>
                <w:rFonts w:ascii="GHEA Grapalat" w:eastAsia="Calibri" w:hAnsi="GHEA Grapalat" w:cs="Times New Roman"/>
                <w:sz w:val="24"/>
                <w:lang w:val="hy-AM"/>
              </w:rPr>
            </w:pPr>
            <w:r w:rsidRPr="00DB0D80">
              <w:rPr>
                <w:rFonts w:ascii="GHEA Grapalat" w:eastAsia="Calibri" w:hAnsi="GHEA Grapalat" w:cs="Times New Roman"/>
                <w:sz w:val="24"/>
                <w:lang w:val="hy-AM"/>
              </w:rPr>
              <w:t>Այս պայմաններում հնարավոր չէ լիարժեք գնահատել առաջարկվող կարգավորման բովանդակությունը և դրա համապատասխանությունը ծրագրի նպատակին։ Այդ առումով գտնում ենք, որ անհրաժեշտ է հստակեցնել ծրագրի դրույթները՝ բացառելով այնպիսի մեկնաբանության հնարավորությունը, որի դեպքում ծրագրի նպատակից բխող շահառուները կարող են փաստացի զրկվել պետական աջակցության իրավունքից՝ արտահանման խնդիրների հետևանքով արտադրանքը չիրացնելու կամ ամբողջությամբ չիրացնելու պատճառով։</w:t>
            </w:r>
          </w:p>
          <w:p w14:paraId="4EC54467" w14:textId="77777777" w:rsidR="00DB0D80" w:rsidRPr="00DB0D80" w:rsidRDefault="00DB0D80" w:rsidP="000A1544">
            <w:pPr>
              <w:spacing w:after="0" w:line="360" w:lineRule="auto"/>
              <w:jc w:val="both"/>
              <w:rPr>
                <w:rFonts w:ascii="GHEA Grapalat" w:eastAsia="Calibri" w:hAnsi="GHEA Grapalat" w:cs="Times New Roman"/>
                <w:sz w:val="24"/>
                <w:lang w:val="hy-AM"/>
              </w:rPr>
            </w:pPr>
            <w:r w:rsidRPr="00DB0D80">
              <w:rPr>
                <w:rFonts w:ascii="GHEA Grapalat" w:eastAsia="Calibri" w:hAnsi="GHEA Grapalat" w:cs="Times New Roman"/>
                <w:sz w:val="24"/>
                <w:lang w:val="hy-AM"/>
              </w:rPr>
              <w:tab/>
              <w:t xml:space="preserve">Բացի այդ Ծրագրի համաձայն՝ ծրագրի շահառու կարող են հանդիսանալ միայն 1 հա և ավելի մակերեսով տնտեսավարողները։ Միաժամանակ, ծրագրում բացակայում է նման սահմանափակման հիմնավորումը և պարզ չէ, թե ինչ չափանիշների հիման վրա է սահմանվել 1 հա շեմը։ Արդյունքում, օրինակ, 0.9 հա մակերեսով տնտեսավարողը, որը փաստացի կարող է կրել արտահանման հետ կապված բացասական հետևանքներ (այդ թվում՝ իր արտադրանքը արտահանող կազմակերպություններին իրացնելու </w:t>
            </w:r>
            <w:r w:rsidRPr="00DB0D80">
              <w:rPr>
                <w:rFonts w:ascii="GHEA Grapalat" w:eastAsia="Calibri" w:hAnsi="GHEA Grapalat" w:cs="Times New Roman"/>
                <w:sz w:val="24"/>
                <w:lang w:val="hy-AM"/>
              </w:rPr>
              <w:lastRenderedPageBreak/>
              <w:t>միջոցով), զրկվում է ծրագրից օգտվելու հնարավորությունից։ Նման տարբերակված մոտեցումը, առանց պատշաճ հիմնավորման, կարող է առաջացնել օրենքի առջև հավասարության սկզբունքի պահպանման վերաբերյալ հարցեր։ Ուստի նպատակահարմար է Ծրագրում ներկայացնել 1 հա շեմի սահմանման իրավական և տնտեսական հիմնավորումը։</w:t>
            </w:r>
          </w:p>
          <w:p w14:paraId="6126AF7E" w14:textId="47BC3A6F" w:rsidR="003E4349" w:rsidRPr="000A1544" w:rsidRDefault="003E4349" w:rsidP="000A1544">
            <w:pPr>
              <w:spacing w:after="0" w:line="360" w:lineRule="auto"/>
              <w:ind w:hanging="15"/>
              <w:jc w:val="both"/>
              <w:rPr>
                <w:rFonts w:ascii="GHEA Grapalat" w:hAnsi="GHEA Grapalat"/>
                <w:sz w:val="24"/>
                <w:szCs w:val="24"/>
                <w:lang w:val="hy-AM"/>
              </w:rPr>
            </w:pPr>
          </w:p>
        </w:tc>
        <w:tc>
          <w:tcPr>
            <w:tcW w:w="3827" w:type="dxa"/>
          </w:tcPr>
          <w:p w14:paraId="24275E6D" w14:textId="2C248565" w:rsidR="001C3BEB" w:rsidRPr="00980B33" w:rsidRDefault="00DB0D80" w:rsidP="001C3BEB">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3A55BD" w:rsidRPr="008B3FE4" w14:paraId="09111041" w14:textId="77777777" w:rsidTr="00195845">
        <w:trPr>
          <w:trHeight w:val="175"/>
        </w:trPr>
        <w:tc>
          <w:tcPr>
            <w:tcW w:w="9781" w:type="dxa"/>
          </w:tcPr>
          <w:p w14:paraId="4BDEE24C" w14:textId="6E32FA67" w:rsidR="00FE2E5D" w:rsidRPr="00FE2E5D" w:rsidRDefault="00FE2E5D"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szCs w:val="24"/>
                <w:lang w:val="hy-AM"/>
              </w:rPr>
              <w:lastRenderedPageBreak/>
              <w:t>3</w:t>
            </w:r>
            <w:r w:rsidRPr="000A1544">
              <w:rPr>
                <w:rFonts w:ascii="MS Mincho" w:eastAsia="MS Mincho" w:hAnsi="MS Mincho" w:cs="MS Mincho" w:hint="eastAsia"/>
                <w:sz w:val="24"/>
                <w:szCs w:val="24"/>
                <w:lang w:val="hy-AM"/>
              </w:rPr>
              <w:t>․</w:t>
            </w:r>
            <w:r w:rsidRPr="00FE2E5D">
              <w:rPr>
                <w:rFonts w:ascii="GHEA Grapalat" w:eastAsia="Calibri" w:hAnsi="GHEA Grapalat" w:cs="Times New Roman"/>
                <w:sz w:val="24"/>
                <w:szCs w:val="24"/>
                <w:lang w:val="hy-AM"/>
              </w:rPr>
              <w:t>Հավելվածի 2-րդ կետում նշված է, որ «նախարարության կողմից սահմանված կարգով 2026 թվականի ընթացքում գյուղատնտեսական արտադրանք իրացրած 1 հա և ավելի մակերեսով ջերմատնային տնտեսությունների տնտեսավարողները (այսուհետ՝ շահառու).</w:t>
            </w:r>
            <w:r w:rsidRPr="00FE2E5D">
              <w:rPr>
                <w:rFonts w:ascii="GHEA Grapalat" w:eastAsia="Calibri" w:hAnsi="GHEA Grapalat" w:cs="Times New Roman"/>
                <w:b/>
                <w:sz w:val="24"/>
                <w:szCs w:val="24"/>
                <w:lang w:val="hy-AM"/>
              </w:rPr>
              <w:t xml:space="preserve">  </w:t>
            </w:r>
          </w:p>
          <w:p w14:paraId="409C587F" w14:textId="77777777" w:rsidR="00FE2E5D" w:rsidRPr="00FE2E5D" w:rsidRDefault="00FE2E5D" w:rsidP="000A1544">
            <w:pPr>
              <w:spacing w:after="0" w:line="360" w:lineRule="auto"/>
              <w:ind w:firstLine="709"/>
              <w:contextualSpacing/>
              <w:jc w:val="both"/>
              <w:rPr>
                <w:rFonts w:ascii="GHEA Grapalat" w:eastAsia="Calibri" w:hAnsi="GHEA Grapalat" w:cs="Times New Roman"/>
                <w:b/>
                <w:sz w:val="24"/>
                <w:szCs w:val="24"/>
                <w:lang w:val="hy-AM"/>
              </w:rPr>
            </w:pPr>
            <w:r w:rsidRPr="00FE2E5D">
              <w:rPr>
                <w:rFonts w:ascii="GHEA Grapalat" w:eastAsia="Calibri" w:hAnsi="GHEA Grapalat" w:cs="Times New Roman"/>
                <w:sz w:val="24"/>
                <w:szCs w:val="24"/>
                <w:lang w:val="hy-AM"/>
              </w:rPr>
              <w:t>Հավելվածի</w:t>
            </w:r>
            <w:r w:rsidRPr="00FE2E5D">
              <w:rPr>
                <w:rFonts w:ascii="GHEA Grapalat" w:eastAsia="Calibri" w:hAnsi="GHEA Grapalat" w:cs="Times New Roman"/>
                <w:sz w:val="24"/>
                <w:lang w:val="hy-AM"/>
              </w:rPr>
              <w:t xml:space="preserve"> 3-րդ կետում նշված է, որ «Ծրագիրն ուժի մեջ մտնելու օրվան հաջորդող օրվանից մինչև 2026 թվականի սեպտեմբերի 1-ը շահառուն կարող է դիմել ֆինանսական կառույցին ծրագրի պահանջներին համապատասխան վարկեր ներգրավելու համար»։</w:t>
            </w:r>
          </w:p>
          <w:p w14:paraId="48FBE6A3" w14:textId="77777777" w:rsidR="00FE2E5D" w:rsidRPr="00FE2E5D" w:rsidRDefault="00FE2E5D" w:rsidP="000A1544">
            <w:pPr>
              <w:spacing w:after="0" w:line="360" w:lineRule="auto"/>
              <w:ind w:firstLine="720"/>
              <w:contextualSpacing/>
              <w:jc w:val="both"/>
              <w:rPr>
                <w:rFonts w:ascii="GHEA Grapalat" w:eastAsia="Calibri" w:hAnsi="GHEA Grapalat" w:cs="Times New Roman"/>
                <w:sz w:val="24"/>
                <w:lang w:val="hy-AM"/>
              </w:rPr>
            </w:pPr>
            <w:r w:rsidRPr="00FE2E5D">
              <w:rPr>
                <w:rFonts w:ascii="GHEA Grapalat" w:eastAsia="Calibri" w:hAnsi="GHEA Grapalat" w:cs="Times New Roman"/>
                <w:sz w:val="24"/>
                <w:lang w:val="hy-AM"/>
              </w:rPr>
              <w:t>Հավելվածի 8-րդ կետում նշված է, որ «վարկի ներգրավման գործընթացը  նախաձեռնում է շահառուն, որն այդ նպատակով դիմում է ֆինանսական կառույցին՝ դիմումին կցելով նաև 2026 թվականին իրացված գյուղատնտեսական արտադրանքի վերաբերյալ Հայաստանի Հանրապետության պետական եկամուտների կոմիտեի կողմից տրամադրված տեղեկանք (իրավաբանական անձ կամ անհատ ձեռնարկատեր հանդիսացող շահառուների համար) կամ հայտարարագիր (ֆիզիկական անձ հանդիսացող շահառուների համար, հայտարարագրի օրինակելի ձևը մինչև հունիսի 30-ը հրապարակվում է նախարարության կայքում), ինչպես նաև ջերմատնային տնտեսության անշարժ գույքի նկատմամբ իրավունքների պետական գրանցման վկայականի պատճենը:</w:t>
            </w:r>
          </w:p>
          <w:p w14:paraId="02CBE7A4" w14:textId="77777777" w:rsidR="00FE2E5D" w:rsidRPr="00FE2E5D" w:rsidRDefault="00FE2E5D" w:rsidP="000A1544">
            <w:pPr>
              <w:spacing w:after="0" w:line="360" w:lineRule="auto"/>
              <w:ind w:firstLine="720"/>
              <w:contextualSpacing/>
              <w:jc w:val="both"/>
              <w:rPr>
                <w:rFonts w:ascii="GHEA Grapalat" w:eastAsia="Calibri" w:hAnsi="GHEA Grapalat" w:cs="Times New Roman"/>
                <w:sz w:val="24"/>
                <w:lang w:val="hy-AM"/>
              </w:rPr>
            </w:pPr>
            <w:r w:rsidRPr="00FE2E5D">
              <w:rPr>
                <w:rFonts w:ascii="GHEA Grapalat" w:eastAsia="Calibri" w:hAnsi="GHEA Grapalat" w:cs="Times New Roman"/>
                <w:sz w:val="24"/>
                <w:lang w:val="hy-AM"/>
              </w:rPr>
              <w:lastRenderedPageBreak/>
              <w:t>Ծրագրով որպես շահառու սահմանվելու նախապայման նախատեսված է 2026 թվականի ընթացքում գյուղատնտեսական արտադրանքի իրացման փաստը, սակայն այդ չափանիշը որևէ կերպ չի կապվում արտահանման խնդիրների առաջացման կամ դրանց ազդեցության հետ։ Արդյունքում հնարավոր է, որ ծրագրից օգտվի նաև այն տնտեսավարողը, որն, օրինակ, 2026 թվականի մարտին արդեն ամբողջությամբ իրացրել կամ արտահանել է իր արտադրանքը, իսկ արտահանման խնդիրները ծագել են ավելի ուշ։ Այս դեպքում պարզ չէ, թե ինչպես է տվյալ տնտեսավարողի ֆինանսավորումը համապատասխանում ծրագրի նպատակին՝ արտահանման խնդիրներով պայմանավորված արտադրության շարունակականության ապահովմանը։</w:t>
            </w:r>
          </w:p>
          <w:p w14:paraId="63822BAF" w14:textId="77777777" w:rsidR="00FE2E5D" w:rsidRPr="00FE2E5D" w:rsidRDefault="00FE2E5D" w:rsidP="000A1544">
            <w:pPr>
              <w:spacing w:after="0" w:line="360" w:lineRule="auto"/>
              <w:ind w:firstLine="720"/>
              <w:contextualSpacing/>
              <w:jc w:val="both"/>
              <w:rPr>
                <w:rFonts w:ascii="GHEA Grapalat" w:eastAsia="Calibri" w:hAnsi="GHEA Grapalat" w:cs="Times New Roman"/>
                <w:sz w:val="24"/>
                <w:lang w:val="hy-AM"/>
              </w:rPr>
            </w:pPr>
            <w:r w:rsidRPr="00FE2E5D">
              <w:rPr>
                <w:rFonts w:ascii="GHEA Grapalat" w:eastAsia="Calibri" w:hAnsi="GHEA Grapalat" w:cs="Times New Roman"/>
                <w:sz w:val="24"/>
                <w:lang w:val="hy-AM"/>
              </w:rPr>
              <w:t xml:space="preserve">Հավելվածի 8-րդ կետով նախատեսվում է, որ շահառուն վարկի ներգրավման գործընթացը նախաձեռնելու դիմումին պետք է կցի նաև 2026 թվականին իրացված գյուղատնտեսական արտադրանքի վերաբերյալ Հայաստանի Հանրապետության պետական եկամուտների կոմիտեի կողմից տրամադրված տեղեկանքը։ Միաժամանակ, պարզ չէ, թե ինչպես է կարգավորվում այն դեպքը, երբ շահառուն, պայմանավորված արտադրանքի տեսակով, սեզոնայնությամբ, արտահանման ժամկետներով կամ այլ օբյեկտիվ հանգամանքներով, մինչև 2026 թվականի սեպտեմբերի 1-ը դեռևս չի իրականացրել արտադրանքի իրացում, սակայն այդ ամսաթվից հետո ենթադրաբար կարող է բախվել արտահանման խնդիրների։ </w:t>
            </w:r>
          </w:p>
          <w:p w14:paraId="13D2BFC1" w14:textId="77777777" w:rsidR="00FE2E5D" w:rsidRPr="00FE2E5D" w:rsidRDefault="00FE2E5D" w:rsidP="000A1544">
            <w:pPr>
              <w:spacing w:after="0" w:line="360" w:lineRule="auto"/>
              <w:ind w:firstLine="720"/>
              <w:contextualSpacing/>
              <w:jc w:val="both"/>
              <w:rPr>
                <w:rFonts w:ascii="GHEA Grapalat" w:eastAsia="Calibri" w:hAnsi="GHEA Grapalat" w:cs="Times New Roman"/>
                <w:sz w:val="24"/>
                <w:lang w:val="hy-AM"/>
              </w:rPr>
            </w:pPr>
            <w:r w:rsidRPr="00FE2E5D">
              <w:rPr>
                <w:rFonts w:ascii="GHEA Grapalat" w:eastAsia="Calibri" w:hAnsi="GHEA Grapalat" w:cs="Times New Roman"/>
                <w:sz w:val="24"/>
                <w:lang w:val="hy-AM"/>
              </w:rPr>
              <w:t xml:space="preserve">Այս դեպքում հասկանալի չէ՝ արդյո՞ք նման տնտեսավարողները կարող են օգտվել ծրագրից, թե փաստացի դուրս են մնում դրա շահառուների շրջանակից։ </w:t>
            </w:r>
          </w:p>
          <w:p w14:paraId="603DA59C" w14:textId="2A65881F" w:rsidR="00462265" w:rsidRPr="000A1544" w:rsidRDefault="00462265" w:rsidP="000A1544">
            <w:pPr>
              <w:tabs>
                <w:tab w:val="left" w:pos="284"/>
                <w:tab w:val="left" w:pos="426"/>
                <w:tab w:val="center" w:pos="5400"/>
              </w:tabs>
              <w:spacing w:line="360" w:lineRule="auto"/>
              <w:ind w:left="75"/>
              <w:jc w:val="both"/>
              <w:rPr>
                <w:rFonts w:ascii="GHEA Grapalat" w:hAnsi="GHEA Grapalat"/>
                <w:color w:val="000000"/>
                <w:sz w:val="24"/>
                <w:szCs w:val="24"/>
                <w:shd w:val="clear" w:color="auto" w:fill="FFFFFF"/>
                <w:lang w:val="hy-AM"/>
              </w:rPr>
            </w:pPr>
          </w:p>
        </w:tc>
        <w:tc>
          <w:tcPr>
            <w:tcW w:w="3827" w:type="dxa"/>
          </w:tcPr>
          <w:p w14:paraId="639A6AAC" w14:textId="77777777" w:rsidR="00462265" w:rsidRDefault="00FE2E5D" w:rsidP="00E8495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 մասամբ։</w:t>
            </w:r>
          </w:p>
          <w:p w14:paraId="38073F38" w14:textId="0F64CC39" w:rsidR="00FE2E5D" w:rsidRDefault="00FE2E5D"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Հարկ է նշել, որ ջերմատնային տնտեսությունների մշակության առանձնահատկություններից մեկն է, որ այն</w:t>
            </w:r>
            <w:r w:rsidR="009069B6">
              <w:rPr>
                <w:rFonts w:ascii="GHEA Grapalat" w:hAnsi="GHEA Grapalat"/>
                <w:sz w:val="24"/>
                <w:szCs w:val="24"/>
                <w:lang w:val="hy-AM"/>
              </w:rPr>
              <w:t xml:space="preserve"> չունի</w:t>
            </w:r>
            <w:r>
              <w:rPr>
                <w:rFonts w:ascii="GHEA Grapalat" w:hAnsi="GHEA Grapalat"/>
                <w:sz w:val="24"/>
                <w:szCs w:val="24"/>
                <w:lang w:val="hy-AM"/>
              </w:rPr>
              <w:t xml:space="preserve"> սեզոնայնություն և շարունակական արտադրություն է, ուստի ըստ մշակաբույսերի տեսակների և դրանց վեգետացիայի</w:t>
            </w:r>
            <w:r w:rsidR="009069B6">
              <w:rPr>
                <w:rFonts w:ascii="GHEA Grapalat" w:hAnsi="GHEA Grapalat"/>
                <w:sz w:val="24"/>
                <w:szCs w:val="24"/>
                <w:lang w:val="hy-AM"/>
              </w:rPr>
              <w:t>՝</w:t>
            </w:r>
            <w:r>
              <w:rPr>
                <w:rFonts w:ascii="GHEA Grapalat" w:hAnsi="GHEA Grapalat"/>
                <w:sz w:val="24"/>
                <w:szCs w:val="24"/>
                <w:lang w:val="hy-AM"/>
              </w:rPr>
              <w:t xml:space="preserve"> ջերմատնային տնտեսությունները պատրաստի արտադրանք </w:t>
            </w:r>
            <w:r w:rsidR="009069B6">
              <w:rPr>
                <w:rFonts w:ascii="GHEA Grapalat" w:hAnsi="GHEA Grapalat"/>
                <w:sz w:val="24"/>
                <w:szCs w:val="24"/>
                <w:lang w:val="hy-AM"/>
              </w:rPr>
              <w:t xml:space="preserve">կարող են </w:t>
            </w:r>
            <w:r>
              <w:rPr>
                <w:rFonts w:ascii="GHEA Grapalat" w:hAnsi="GHEA Grapalat"/>
                <w:sz w:val="24"/>
                <w:szCs w:val="24"/>
                <w:lang w:val="hy-AM"/>
              </w:rPr>
              <w:t xml:space="preserve">չունենալ առավելագույնը 1,5-2 ամիս, չնայած այդ ժամանակահատվածում բույսերի մշակությունն իրականացվում է։ </w:t>
            </w:r>
          </w:p>
        </w:tc>
      </w:tr>
      <w:tr w:rsidR="003A55BD" w:rsidRPr="00DC1DF7" w14:paraId="6BD36B02" w14:textId="77777777" w:rsidTr="00195845">
        <w:trPr>
          <w:trHeight w:val="175"/>
        </w:trPr>
        <w:tc>
          <w:tcPr>
            <w:tcW w:w="9781" w:type="dxa"/>
          </w:tcPr>
          <w:p w14:paraId="2B1CBF16" w14:textId="33B098D2" w:rsidR="003937AD" w:rsidRPr="003937AD"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szCs w:val="24"/>
                <w:lang w:val="hy-AM"/>
              </w:rPr>
              <w:t>4</w:t>
            </w:r>
            <w:r w:rsidRPr="000A1544">
              <w:rPr>
                <w:rFonts w:ascii="MS Mincho" w:eastAsia="MS Mincho" w:hAnsi="MS Mincho" w:cs="MS Mincho" w:hint="eastAsia"/>
                <w:sz w:val="24"/>
                <w:szCs w:val="24"/>
                <w:lang w:val="hy-AM"/>
              </w:rPr>
              <w:t>․</w:t>
            </w:r>
            <w:r w:rsidRPr="000A1544">
              <w:rPr>
                <w:rFonts w:ascii="GHEA Grapalat" w:eastAsia="Calibri" w:hAnsi="GHEA Grapalat" w:cs="Times New Roman"/>
                <w:sz w:val="24"/>
                <w:szCs w:val="24"/>
                <w:lang w:val="hy-AM"/>
              </w:rPr>
              <w:t xml:space="preserve"> </w:t>
            </w:r>
            <w:r w:rsidR="003937AD" w:rsidRPr="003937AD">
              <w:rPr>
                <w:rFonts w:ascii="GHEA Grapalat" w:eastAsia="Calibri" w:hAnsi="GHEA Grapalat" w:cs="Times New Roman"/>
                <w:sz w:val="24"/>
                <w:szCs w:val="24"/>
                <w:lang w:val="hy-AM"/>
              </w:rPr>
              <w:t xml:space="preserve">Հավելվածի </w:t>
            </w:r>
            <w:r w:rsidR="003937AD" w:rsidRPr="003937AD">
              <w:rPr>
                <w:rFonts w:ascii="GHEA Grapalat" w:eastAsia="Calibri" w:hAnsi="GHEA Grapalat" w:cs="Times New Roman"/>
                <w:sz w:val="24"/>
                <w:lang w:val="hy-AM"/>
              </w:rPr>
              <w:t xml:space="preserve">5-րդ կետում նշված է, որ «վարկային միջոցները պետք է ծախսվեն անկանխիկ՝ գազի, էլեկտրաէներգիայի և ջրի սպասարկման վճարներ, պետական կամ </w:t>
            </w:r>
            <w:r w:rsidR="003937AD" w:rsidRPr="003937AD">
              <w:rPr>
                <w:rFonts w:ascii="GHEA Grapalat" w:eastAsia="Calibri" w:hAnsi="GHEA Grapalat" w:cs="Times New Roman"/>
                <w:sz w:val="24"/>
                <w:lang w:val="hy-AM"/>
              </w:rPr>
              <w:lastRenderedPageBreak/>
              <w:t>համայնքի բյուջե հարկեր և պարտադիր վճարումներ, շահառուի աշխատակիցներին աշխատավարձ և դրան հավասարեցված վճարումներ կատարելու նպատակներով»։</w:t>
            </w:r>
          </w:p>
          <w:p w14:paraId="08DB7AC0" w14:textId="77777777" w:rsidR="003937AD" w:rsidRPr="003937AD" w:rsidRDefault="003937AD" w:rsidP="000A1544">
            <w:pPr>
              <w:spacing w:after="0" w:line="360" w:lineRule="auto"/>
              <w:ind w:firstLine="720"/>
              <w:contextualSpacing/>
              <w:jc w:val="both"/>
              <w:rPr>
                <w:rFonts w:ascii="GHEA Grapalat" w:eastAsia="Calibri" w:hAnsi="GHEA Grapalat" w:cs="Times New Roman"/>
                <w:sz w:val="24"/>
                <w:lang w:val="hy-AM"/>
              </w:rPr>
            </w:pPr>
            <w:r w:rsidRPr="003937AD">
              <w:rPr>
                <w:rFonts w:ascii="GHEA Grapalat" w:eastAsia="Calibri" w:hAnsi="GHEA Grapalat" w:cs="Times New Roman"/>
                <w:sz w:val="24"/>
                <w:lang w:val="hy-AM"/>
              </w:rPr>
              <w:t>Սահմանված են վարկային միջոցների օգտագործման սպառիչ նպատակային ուղղություններ, որոնք վերաբերում են հիմնականում տնտեսավարողի ընթացիկ ֆինանսական պարտավորությունների կատարմանը (կոմունալ վճարներ, հարկեր, աշխատավարձ)։ Սակայն ծրագրով նախատեսված չէ վարկային միջոցների օգտագործման հնարավորությունը գյուղատնտեսական արտադրության շարունակականությունն ապահովելու համար անհրաժեշտ արտադրական նյութերի և միջոցների ձեռքբերմանը, ինչպիսիք են սերմ, պարարտանյութ, մեքենամեխանիզմների համար վառելիքաքսուկային նյութեր, տրանսպորտային միջոցների վարձակալություն և այլն, որոնք ուղղակիորեն ուղղված են գյուղատնտեսական արտադրանքի ստեղծմանը։</w:t>
            </w:r>
          </w:p>
          <w:p w14:paraId="6700BD5D" w14:textId="77777777" w:rsidR="003937AD" w:rsidRPr="003937AD" w:rsidRDefault="003937AD" w:rsidP="000A1544">
            <w:pPr>
              <w:spacing w:after="0" w:line="360" w:lineRule="auto"/>
              <w:ind w:firstLine="720"/>
              <w:contextualSpacing/>
              <w:jc w:val="both"/>
              <w:rPr>
                <w:rFonts w:ascii="GHEA Grapalat" w:eastAsia="Calibri" w:hAnsi="GHEA Grapalat" w:cs="Times New Roman"/>
                <w:sz w:val="24"/>
                <w:lang w:val="hy-AM"/>
              </w:rPr>
            </w:pPr>
            <w:r w:rsidRPr="003937AD">
              <w:rPr>
                <w:rFonts w:ascii="GHEA Grapalat" w:eastAsia="Calibri" w:hAnsi="GHEA Grapalat" w:cs="Times New Roman"/>
                <w:sz w:val="24"/>
                <w:lang w:val="hy-AM"/>
              </w:rPr>
              <w:t>Մինչդեռ ծրագրի նպատակն է աջակցել արտադրության շարունակականության ապահովմանը, ինչը գործնականում հնարավոր չէ միայն ընթացիկ պարտավորությունների ֆինանսավորմամբ։ Արտադրության անընդհատության ապահովման համար տնտեսավարողները կրում են նաև արտադրական բնույթի անհրաժեշտ և հիմնավորված ծախսեր, մասնավորապես՝ վառելիքի, վառելիքաքսուկային նյութերի, սերմերի, տնկանյութի, պարարտանյութերի, բույսերի պաշտպանության միջոցների և գյուղատնտեսական արտադրության մեջ կիրառվող այլ նյութերի ու միջոցների ձեռքբերման հետ կապված։</w:t>
            </w:r>
          </w:p>
          <w:p w14:paraId="633E83D4" w14:textId="0917F57C" w:rsidR="003A55BD" w:rsidRPr="000A1544" w:rsidRDefault="003937AD" w:rsidP="000A1544">
            <w:pPr>
              <w:spacing w:after="0" w:line="360" w:lineRule="auto"/>
              <w:ind w:firstLine="720"/>
              <w:contextualSpacing/>
              <w:jc w:val="both"/>
              <w:rPr>
                <w:rFonts w:ascii="GHEA Grapalat" w:eastAsia="Calibri" w:hAnsi="GHEA Grapalat" w:cs="Times New Roman"/>
                <w:sz w:val="24"/>
                <w:lang w:val="hy-AM"/>
              </w:rPr>
            </w:pPr>
            <w:r w:rsidRPr="003937AD">
              <w:rPr>
                <w:rFonts w:ascii="GHEA Grapalat" w:eastAsia="Calibri" w:hAnsi="GHEA Grapalat" w:cs="Times New Roman"/>
                <w:sz w:val="24"/>
                <w:lang w:val="hy-AM"/>
              </w:rPr>
              <w:t xml:space="preserve">Հաշվի առնելով վերոգրյալը՝ առաջարկում ենք հավելվածի 5-րդ կետը լրացնել նոր կետով՝ նախատեսելով, որ վարկային միջոցները կարող են օգտագործվել նաև շահառուի գյուղատնտեսական գործունեության իրականացման և արտադրության շարունակականության ապահովման համար անհրաժեշտ հիմնավորված </w:t>
            </w:r>
            <w:r w:rsidRPr="003937AD">
              <w:rPr>
                <w:rFonts w:ascii="GHEA Grapalat" w:eastAsia="Calibri" w:hAnsi="GHEA Grapalat" w:cs="Times New Roman"/>
                <w:sz w:val="24"/>
                <w:lang w:val="hy-AM"/>
              </w:rPr>
              <w:lastRenderedPageBreak/>
              <w:t>արտադրական ծախսերի, այդ թվում՝ գյուղատնտեսական արտադրության մեջ կիրառվող նյութերի և այլ միջոցների (վառելիք, վառելիքաքսուկային նյութեր, սերմեր, տնկանյութ, պարարտանյութեր, բույսերի պաշտպանության միջոցներ և այլն) ձեռքբերման նպատակով։</w:t>
            </w:r>
          </w:p>
        </w:tc>
        <w:tc>
          <w:tcPr>
            <w:tcW w:w="3827" w:type="dxa"/>
          </w:tcPr>
          <w:p w14:paraId="70544477" w14:textId="6BA47898" w:rsidR="00D51FAC" w:rsidRDefault="0090023A" w:rsidP="00E8495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0B0F93" w:rsidRPr="00DC1DF7" w14:paraId="1855288C" w14:textId="77777777" w:rsidTr="00195845">
        <w:trPr>
          <w:trHeight w:val="175"/>
        </w:trPr>
        <w:tc>
          <w:tcPr>
            <w:tcW w:w="9781" w:type="dxa"/>
          </w:tcPr>
          <w:p w14:paraId="51C52EFD" w14:textId="447A5928" w:rsidR="000B0F93" w:rsidRPr="000B0F93"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lang w:val="hy-AM"/>
              </w:rPr>
              <w:lastRenderedPageBreak/>
              <w:t>5</w:t>
            </w:r>
            <w:r w:rsidRPr="000A1544">
              <w:rPr>
                <w:rFonts w:ascii="MS Mincho" w:eastAsia="MS Mincho" w:hAnsi="MS Mincho" w:cs="MS Mincho" w:hint="eastAsia"/>
                <w:sz w:val="24"/>
                <w:lang w:val="hy-AM"/>
              </w:rPr>
              <w:t>․</w:t>
            </w:r>
            <w:r w:rsidRPr="000A1544">
              <w:rPr>
                <w:rFonts w:ascii="GHEA Grapalat" w:eastAsia="Calibri" w:hAnsi="GHEA Grapalat" w:cs="Times New Roman"/>
                <w:sz w:val="24"/>
                <w:lang w:val="hy-AM"/>
              </w:rPr>
              <w:t xml:space="preserve"> </w:t>
            </w:r>
            <w:r w:rsidRPr="000B0F93">
              <w:rPr>
                <w:rFonts w:ascii="GHEA Grapalat" w:eastAsia="Calibri" w:hAnsi="GHEA Grapalat" w:cs="Times New Roman"/>
                <w:sz w:val="24"/>
                <w:lang w:val="hy-AM"/>
              </w:rPr>
              <w:t>Հավելվածի 6-րդ կետով նշված է, որ «</w:t>
            </w:r>
            <w:bookmarkStart w:id="1" w:name="_Hlk215501739"/>
            <w:r w:rsidRPr="000B0F93">
              <w:rPr>
                <w:rFonts w:ascii="GHEA Grapalat" w:eastAsia="Calibri" w:hAnsi="GHEA Grapalat" w:cs="Times New Roman"/>
                <w:sz w:val="24"/>
                <w:lang w:val="hy-AM"/>
              </w:rPr>
              <w:t>ծրագրի շրջանակներում յուրաքանչյուր շահառուին վարկը տրամադրվում է պարտադիր 18 ամիս ժամկետով՝ վարկի մայր գումարի և տոկոսադրույքի 12 ամիս արտոնյալ ժամկետով։ Վարկերի տոկոսադրույքների սուբսիդավորումը կիրականացվի 12 տոկոսային կետով»։</w:t>
            </w:r>
            <w:bookmarkEnd w:id="1"/>
            <w:r w:rsidRPr="000B0F93">
              <w:rPr>
                <w:rFonts w:ascii="GHEA Grapalat" w:eastAsia="Calibri" w:hAnsi="GHEA Grapalat" w:cs="Times New Roman"/>
                <w:sz w:val="24"/>
                <w:lang w:val="hy-AM"/>
              </w:rPr>
              <w:t xml:space="preserve">  </w:t>
            </w:r>
          </w:p>
          <w:p w14:paraId="14A89148" w14:textId="77777777" w:rsidR="000B0F93" w:rsidRPr="000B0F93" w:rsidRDefault="000B0F93" w:rsidP="000A1544">
            <w:pPr>
              <w:spacing w:after="0" w:line="360" w:lineRule="auto"/>
              <w:ind w:firstLine="720"/>
              <w:contextualSpacing/>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t>Սահմանվում է, որ վարկը տրամադրվում է 18 ամիս ժամկետով՝ «վարկի մայր գումարի և տոկոսադրույքի 12 ամիս արտոնյալ ժամկետով», մինչդեռ հավելվածի 12-րդ կետի 2-րդ ենթակետից բխում է, որ սուբսիդավորումը վերաբերում է վարկի տոկոսադրույքի առաջին 12 ամիսներին, իսկ ֆինանսական կառույցին համապատասխան գումարների փոխանցումը կատարվում է այդ ժամանակահատվածի ավարտից հետո։</w:t>
            </w:r>
          </w:p>
          <w:p w14:paraId="21DA23D1" w14:textId="77777777" w:rsidR="000B0F93" w:rsidRPr="000B0F93" w:rsidRDefault="000B0F93" w:rsidP="000A1544">
            <w:pPr>
              <w:spacing w:after="0" w:line="360" w:lineRule="auto"/>
              <w:ind w:firstLine="720"/>
              <w:contextualSpacing/>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t>Թեև նշված դրույթների բովանդակությունից կարելի է եզրակացնել, որ խոսքը վերաբերում է վարկի տոկոսադրույքի առաջին 12 ամիսներին, այնուամենայնիվ գործող ձևակերպումը կարող է տարբեր մեկնաբանությունների տեղիք տալ։ Իրավական որոշակիության և կարգավորման միանշանակ կիրառումն ապահովելու նպատակով առաջարկում ենք հավելվածի 6-րդ կետում «տոկոսադրույքի 12 ամիս» բառերը փոխարինել «տոկոսադրույքի առաջին 12 ամիսների» բառերով։ Նման խմբագրական հստակեցումը կբացառի հնարավոր շփոթությունը և կապահովի ծրագրի դրույթների փոխադարձ համապատասխանությունը։</w:t>
            </w:r>
          </w:p>
          <w:p w14:paraId="4D95B322" w14:textId="77777777" w:rsidR="000B0F93" w:rsidRPr="000A1544" w:rsidRDefault="000B0F93" w:rsidP="000A1544">
            <w:pPr>
              <w:spacing w:after="0" w:line="360" w:lineRule="auto"/>
              <w:contextualSpacing/>
              <w:jc w:val="both"/>
              <w:rPr>
                <w:rFonts w:ascii="GHEA Grapalat" w:eastAsia="Calibri" w:hAnsi="GHEA Grapalat" w:cs="Times New Roman"/>
                <w:sz w:val="24"/>
                <w:szCs w:val="24"/>
                <w:lang w:val="hy-AM"/>
              </w:rPr>
            </w:pPr>
          </w:p>
        </w:tc>
        <w:tc>
          <w:tcPr>
            <w:tcW w:w="3827" w:type="dxa"/>
          </w:tcPr>
          <w:p w14:paraId="030600B1" w14:textId="4CCF9C1A" w:rsidR="000B0F93" w:rsidRPr="0090023A" w:rsidRDefault="000B0F93" w:rsidP="00E84956">
            <w:pPr>
              <w:spacing w:after="0" w:line="360" w:lineRule="auto"/>
              <w:jc w:val="center"/>
              <w:rPr>
                <w:rFonts w:ascii="GHEA Grapalat" w:hAnsi="GHEA Grapalat"/>
                <w:sz w:val="24"/>
                <w:szCs w:val="24"/>
                <w:lang w:val="hy-AM"/>
              </w:rPr>
            </w:pPr>
            <w:r w:rsidRPr="0090023A">
              <w:rPr>
                <w:rFonts w:ascii="GHEA Grapalat" w:hAnsi="GHEA Grapalat"/>
                <w:sz w:val="24"/>
                <w:szCs w:val="24"/>
                <w:lang w:val="hy-AM"/>
              </w:rPr>
              <w:t>Ը</w:t>
            </w:r>
            <w:proofErr w:type="spellStart"/>
            <w:r w:rsidRPr="0090023A">
              <w:rPr>
                <w:rFonts w:ascii="GHEA Grapalat" w:hAnsi="GHEA Grapalat"/>
                <w:sz w:val="24"/>
                <w:szCs w:val="24"/>
              </w:rPr>
              <w:t>նդունվել</w:t>
            </w:r>
            <w:proofErr w:type="spellEnd"/>
            <w:r w:rsidRPr="0090023A">
              <w:rPr>
                <w:rFonts w:ascii="GHEA Grapalat" w:hAnsi="GHEA Grapalat"/>
                <w:sz w:val="24"/>
                <w:szCs w:val="24"/>
              </w:rPr>
              <w:t xml:space="preserve"> է։</w:t>
            </w:r>
          </w:p>
        </w:tc>
      </w:tr>
      <w:tr w:rsidR="000B0F93" w:rsidRPr="00DC1DF7" w14:paraId="3272A205" w14:textId="77777777" w:rsidTr="00195845">
        <w:trPr>
          <w:trHeight w:val="175"/>
        </w:trPr>
        <w:tc>
          <w:tcPr>
            <w:tcW w:w="9781" w:type="dxa"/>
          </w:tcPr>
          <w:p w14:paraId="0A2A596A" w14:textId="4F8C581E" w:rsidR="000B0F93" w:rsidRPr="000B0F93"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lang w:val="hy-AM"/>
              </w:rPr>
              <w:lastRenderedPageBreak/>
              <w:t>6</w:t>
            </w:r>
            <w:r w:rsidRPr="000A1544">
              <w:rPr>
                <w:rFonts w:ascii="MS Mincho" w:eastAsia="MS Mincho" w:hAnsi="MS Mincho" w:cs="MS Mincho" w:hint="eastAsia"/>
                <w:sz w:val="24"/>
                <w:lang w:val="hy-AM"/>
              </w:rPr>
              <w:t>․</w:t>
            </w:r>
            <w:r w:rsidRPr="000A1544">
              <w:rPr>
                <w:rFonts w:ascii="GHEA Grapalat" w:eastAsia="Calibri" w:hAnsi="GHEA Grapalat" w:cs="Times New Roman"/>
                <w:sz w:val="24"/>
                <w:lang w:val="hy-AM"/>
              </w:rPr>
              <w:t xml:space="preserve"> </w:t>
            </w:r>
            <w:r w:rsidRPr="000B0F93">
              <w:rPr>
                <w:rFonts w:ascii="GHEA Grapalat" w:eastAsia="Calibri" w:hAnsi="GHEA Grapalat" w:cs="Times New Roman"/>
                <w:sz w:val="24"/>
                <w:lang w:val="hy-AM"/>
              </w:rPr>
              <w:t>Հավելվածի 7-րդ կետում նշված է, որ «վարկի տրամադրման համար հիմք է հանդիսանում 2025 թվականին վճարված հարկերի հանրագումար, գազի, ջրի և էլեկտրաէներգիայի դիմաց կատարված վճարների հանրագումարների և աշխատակիցներին վճարված աշխատավարձերի ընդհանուր ծախսերի կեսը և յուրաքանչյուր 1 հա ջերմատան համար առավելագույն վարկի սահմանաչափը կազմում է ոչ ավել քան 100</w:t>
            </w:r>
            <w:r w:rsidRPr="000B0F93">
              <w:rPr>
                <w:rFonts w:ascii="MS Mincho" w:eastAsia="MS Mincho" w:hAnsi="MS Mincho" w:cs="MS Mincho" w:hint="eastAsia"/>
                <w:sz w:val="24"/>
                <w:lang w:val="hy-AM"/>
              </w:rPr>
              <w:t>․</w:t>
            </w:r>
            <w:r w:rsidRPr="000B0F93">
              <w:rPr>
                <w:rFonts w:ascii="GHEA Grapalat" w:eastAsia="Calibri" w:hAnsi="GHEA Grapalat" w:cs="Times New Roman"/>
                <w:sz w:val="24"/>
                <w:lang w:val="hy-AM"/>
              </w:rPr>
              <w:t>0 մլն դրամ գումարը»։</w:t>
            </w:r>
          </w:p>
          <w:p w14:paraId="15B4E3F1" w14:textId="77777777" w:rsidR="000B0F93" w:rsidRPr="000B0F93" w:rsidRDefault="000B0F93" w:rsidP="000A1544">
            <w:pPr>
              <w:spacing w:after="0" w:line="360" w:lineRule="auto"/>
              <w:ind w:firstLine="720"/>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t>Ծրագրի տվյալ դրույթով վարկի տրամադրման հիմք է հանդիսանում միայն 2025 թվականին վճարված հարկերի, գազի, ջրի և էլեկտրաէներգիայի դիմաց կատարված վճարների, ինչպես նաև աշխատակիցներին վճարված աշխատավարձերի հանրագումարը, որի հիման վրա սահմանվում է նաև վարկի առավելագույն չափը։</w:t>
            </w:r>
          </w:p>
          <w:p w14:paraId="57996360" w14:textId="77777777" w:rsidR="000B0F93" w:rsidRPr="000B0F93" w:rsidRDefault="000B0F93" w:rsidP="000A1544">
            <w:pPr>
              <w:spacing w:after="0" w:line="360" w:lineRule="auto"/>
              <w:ind w:firstLine="720"/>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t>Նման կարգավորումը կարող է հանգեցնել իրավիճակների, երբ հաշվարկային հիմք հանդիսացող 2025 թվականի ցուցանիշները չեն արտացոլում տնտեսավարողի իրական գործունեության ծավալը և 2026 թվականի ֆինանսական կարիքները։ Մասնավորապես՝ եթե տնտեսավարողը գործունեությունը սկսել է 2025 թվականի վերջին ամիսներին (նոյեմբեր–դեկտեմբեր), ապա 2025 թվականի տվյալները կլինեն նվազ և չեն արտացոլի նրա փաստացի արտադրական կարողությունները, կամ եթե 2025 թվականին տնտեսավարողը դեռևս չի իրականացրել գործունեություն կամ չի կրել համապատասխան ծախսեր՝ պայմանավորված նոր ջերմատան կառուցմամբ կամ արտադրության մեկնարկով, ապա հաշվարկի հիմք ընդհանրապես բացակայում է, եթե 2026 թվականին տնտեսավարողը զգալիորեն ընդլայնել է գործունեությունը, կատարել է ներդրումներ, ավելացրել արտադրական հզորությունները կամ աշխատատեղերի թիվը, ապա 2025 թվականի տվյալները չեն կարող արտացոլել նրա իրական ֆինանսավորման կարիքը։</w:t>
            </w:r>
          </w:p>
          <w:p w14:paraId="32863703" w14:textId="77777777" w:rsidR="000B0F93" w:rsidRPr="000B0F93" w:rsidRDefault="000B0F93" w:rsidP="000A1544">
            <w:pPr>
              <w:spacing w:after="0" w:line="360" w:lineRule="auto"/>
              <w:ind w:firstLine="720"/>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lastRenderedPageBreak/>
              <w:t>Նման պայմաններում վարկի առավելագույն սահմանաչափը կարող է ձևավորվել արհեստականորեն նվազ մակարդակով և չհամապատասխանել շահառուի փաստացի զարգացման և արտադրական ծավալների պահանջներին։</w:t>
            </w:r>
          </w:p>
          <w:p w14:paraId="61F93F76" w14:textId="77777777" w:rsidR="000B0F93" w:rsidRPr="000B0F93" w:rsidRDefault="000B0F93" w:rsidP="000A1544">
            <w:pPr>
              <w:spacing w:after="0" w:line="360" w:lineRule="auto"/>
              <w:ind w:firstLine="720"/>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t>Հաշվի առնելով վերոգրյալը՝ առաջարկում ենք վերանայել հաշվարկային բազան և այն լրացնել իրական գործունեությունը արտացոլող չափանիշով՝ սահմանելով, օրինակ՝ վարկի հաշվարկի հիմք կարող է հանդիսանում տվյալ գյուղատնտեսական արտադրանքի (ջերմատնային տնտեսության) արտադրության կազմակերպման համար նախորդող ժամանակահատվածում կատարված փաստացի ծախսերի հանրագումարը կամ շահառուի ջերմատնային տնտեսության փաստացի գործունեության և արտադրական կարողությունների գնահատումը։ Նման մոտեցումը հնարավորություն կտա ավելի ճշգրիտ գնահատել տնտեսավարողի իրական ֆինանսավորման կարիքը և ապահովել ծրագրի նպատակային կիրառումը։</w:t>
            </w:r>
          </w:p>
          <w:p w14:paraId="3A0664DE" w14:textId="77777777" w:rsidR="000B0F93" w:rsidRPr="000A1544" w:rsidRDefault="000B0F93" w:rsidP="000A1544">
            <w:pPr>
              <w:spacing w:after="0" w:line="360" w:lineRule="auto"/>
              <w:contextualSpacing/>
              <w:jc w:val="both"/>
              <w:rPr>
                <w:rFonts w:ascii="GHEA Grapalat" w:eastAsia="Calibri" w:hAnsi="GHEA Grapalat" w:cs="Times New Roman"/>
                <w:sz w:val="24"/>
                <w:lang w:val="hy-AM"/>
              </w:rPr>
            </w:pPr>
          </w:p>
        </w:tc>
        <w:tc>
          <w:tcPr>
            <w:tcW w:w="3827" w:type="dxa"/>
          </w:tcPr>
          <w:p w14:paraId="2258599D" w14:textId="655E8284" w:rsidR="000B0F93" w:rsidRPr="0090023A" w:rsidRDefault="000B0F93" w:rsidP="00E84956">
            <w:pPr>
              <w:spacing w:after="0" w:line="360" w:lineRule="auto"/>
              <w:jc w:val="center"/>
              <w:rPr>
                <w:rFonts w:ascii="GHEA Grapalat" w:hAnsi="GHEA Grapalat"/>
                <w:sz w:val="24"/>
                <w:szCs w:val="24"/>
                <w:lang w:val="hy-AM"/>
              </w:rPr>
            </w:pPr>
            <w:r w:rsidRPr="0090023A">
              <w:rPr>
                <w:rFonts w:ascii="GHEA Grapalat" w:hAnsi="GHEA Grapalat"/>
                <w:sz w:val="24"/>
                <w:szCs w:val="24"/>
                <w:lang w:val="hy-AM"/>
              </w:rPr>
              <w:lastRenderedPageBreak/>
              <w:t>Ը</w:t>
            </w:r>
            <w:proofErr w:type="spellStart"/>
            <w:r w:rsidRPr="0090023A">
              <w:rPr>
                <w:rFonts w:ascii="GHEA Grapalat" w:hAnsi="GHEA Grapalat"/>
                <w:sz w:val="24"/>
                <w:szCs w:val="24"/>
              </w:rPr>
              <w:t>նդունվել</w:t>
            </w:r>
            <w:proofErr w:type="spellEnd"/>
            <w:r w:rsidRPr="0090023A">
              <w:rPr>
                <w:rFonts w:ascii="GHEA Grapalat" w:hAnsi="GHEA Grapalat"/>
                <w:sz w:val="24"/>
                <w:szCs w:val="24"/>
              </w:rPr>
              <w:t xml:space="preserve"> է։</w:t>
            </w:r>
          </w:p>
        </w:tc>
      </w:tr>
      <w:tr w:rsidR="000B0F93" w:rsidRPr="00DC1DF7" w14:paraId="123AAB62" w14:textId="77777777" w:rsidTr="00195845">
        <w:trPr>
          <w:trHeight w:val="175"/>
        </w:trPr>
        <w:tc>
          <w:tcPr>
            <w:tcW w:w="9781" w:type="dxa"/>
          </w:tcPr>
          <w:p w14:paraId="738A1F5B" w14:textId="17C388A7" w:rsidR="000B0F93" w:rsidRPr="000B0F93"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lang w:val="hy-AM"/>
              </w:rPr>
              <w:t>7</w:t>
            </w:r>
            <w:r w:rsidRPr="000A1544">
              <w:rPr>
                <w:rFonts w:ascii="MS Mincho" w:eastAsia="MS Mincho" w:hAnsi="MS Mincho" w:cs="MS Mincho" w:hint="eastAsia"/>
                <w:sz w:val="24"/>
                <w:lang w:val="hy-AM"/>
              </w:rPr>
              <w:t>․</w:t>
            </w:r>
            <w:r w:rsidRPr="000A1544">
              <w:rPr>
                <w:rFonts w:ascii="GHEA Grapalat" w:eastAsia="Calibri" w:hAnsi="GHEA Grapalat" w:cs="Times New Roman"/>
                <w:sz w:val="24"/>
                <w:lang w:val="hy-AM"/>
              </w:rPr>
              <w:t xml:space="preserve"> </w:t>
            </w:r>
            <w:r w:rsidRPr="000B0F93">
              <w:rPr>
                <w:rFonts w:ascii="GHEA Grapalat" w:eastAsia="Calibri" w:hAnsi="GHEA Grapalat" w:cs="Times New Roman"/>
                <w:sz w:val="24"/>
                <w:lang w:val="hy-AM"/>
              </w:rPr>
              <w:t xml:space="preserve">Հավելվածի 8-րդ կետում նշված է, որ «վարկի ներգրավման գործընթացը </w:t>
            </w:r>
            <w:r w:rsidRPr="000B0F93">
              <w:rPr>
                <w:rFonts w:ascii="Calibri" w:eastAsia="Calibri" w:hAnsi="Calibri" w:cs="Calibri"/>
                <w:sz w:val="24"/>
                <w:lang w:val="hy-AM"/>
              </w:rPr>
              <w:t> </w:t>
            </w:r>
            <w:r w:rsidRPr="000B0F93">
              <w:rPr>
                <w:rFonts w:ascii="GHEA Grapalat" w:eastAsia="Calibri" w:hAnsi="GHEA Grapalat" w:cs="Times New Roman"/>
                <w:sz w:val="24"/>
                <w:lang w:val="hy-AM"/>
              </w:rPr>
              <w:t>նախաձեռնում է շահառուն, որն այդ նպատակով դիմում է ֆինանսական կառույցին՝ դիմումին կցելով նաև 2026 թվականին իրացված գյուղատնտեսական արտադրանքի վերաբերյալ Հայաստանի Հանրապետության պետական եկամուտների կոմիտեի կողմից տրամադրված տեղեկանք (իրավաբանական անձ կամ անհատ ձեռնարկատեր հանդիսացող շահառուների համար) կամ հայտարարագիր (ֆիզիկական անձ հանդիսացող շահառուների համար, հայտարարագրի օրինակելի ձևը մինչև հունիսի 30-ը հրապարակվում է նախարարության կայքում), ինչպես նաև ջերմատնային տնտեսության անշարժ գույքի նկատմամբ իրավունքների պետական գրանցման վկայականի պատճենը»։</w:t>
            </w:r>
          </w:p>
          <w:p w14:paraId="14E1D2C8" w14:textId="77777777" w:rsidR="000B0F93" w:rsidRPr="000B0F93" w:rsidRDefault="000B0F93" w:rsidP="000A1544">
            <w:pPr>
              <w:spacing w:after="0" w:line="360" w:lineRule="auto"/>
              <w:ind w:firstLine="720"/>
              <w:contextualSpacing/>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lastRenderedPageBreak/>
              <w:t>Սահմանվում է վարկի ներգրավման համար դիմումին կցվող փաստաթղթերի ցանկը, սակայն դրանում բացակայում է շահառուի կողմից այնպիսի համաձայնության նախատեսումը, որը հնարավորություն կտա պետական կառավարման մարմիններին անհրաժեշտության դեպքում ստանալ բանկային գաղտնիք կազմող տեղեկություններ՝ ծրագրի իրականացման և վերահսկողության նպատակով։</w:t>
            </w:r>
          </w:p>
          <w:p w14:paraId="36600BB6" w14:textId="77777777" w:rsidR="000B0F93" w:rsidRPr="000B0F93" w:rsidRDefault="000B0F93" w:rsidP="000A1544">
            <w:pPr>
              <w:spacing w:after="0" w:line="360" w:lineRule="auto"/>
              <w:ind w:firstLine="720"/>
              <w:contextualSpacing/>
              <w:jc w:val="both"/>
              <w:rPr>
                <w:rFonts w:ascii="GHEA Grapalat" w:eastAsia="Calibri" w:hAnsi="GHEA Grapalat" w:cs="Times New Roman"/>
                <w:sz w:val="24"/>
                <w:lang w:val="hy-AM"/>
              </w:rPr>
            </w:pPr>
            <w:r w:rsidRPr="000B0F93">
              <w:rPr>
                <w:rFonts w:ascii="GHEA Grapalat" w:eastAsia="Calibri" w:hAnsi="GHEA Grapalat" w:cs="Times New Roman"/>
                <w:sz w:val="24"/>
                <w:lang w:val="hy-AM"/>
              </w:rPr>
              <w:t>Հաշվի առնելով վերոգրյալը՝ առաջարկում ենք ծրագրի 8-րդ կետում նախատեսել լրացուցիչ պահանջ, համաձայն որի շահառուն դիմումին կցում է նաև իր համաձայնությունն առ այն, որ բանկային գաղտնիք կազմող տեղեկությունները նախարարության միջոցով ենթակա են տրամադրման այլ իրավասու պետական մարմիններին, իրենց լիազորությունների շրջանակներում գործառույթների պատշաճ իրականացման անհրաժեշտությամբ պայմանավորված։</w:t>
            </w:r>
          </w:p>
          <w:p w14:paraId="007C7BFE" w14:textId="77777777" w:rsidR="000B0F93" w:rsidRPr="000A1544" w:rsidRDefault="000B0F93" w:rsidP="000A1544">
            <w:pPr>
              <w:spacing w:after="0" w:line="360" w:lineRule="auto"/>
              <w:contextualSpacing/>
              <w:jc w:val="both"/>
              <w:rPr>
                <w:rFonts w:ascii="GHEA Grapalat" w:eastAsia="Calibri" w:hAnsi="GHEA Grapalat" w:cs="Times New Roman"/>
                <w:sz w:val="24"/>
                <w:lang w:val="hy-AM"/>
              </w:rPr>
            </w:pPr>
          </w:p>
        </w:tc>
        <w:tc>
          <w:tcPr>
            <w:tcW w:w="3827" w:type="dxa"/>
          </w:tcPr>
          <w:p w14:paraId="42AD6CFB" w14:textId="03C760A2" w:rsidR="000B0F93" w:rsidRDefault="005F3E01" w:rsidP="00E8495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0B0F93" w:rsidRPr="008B3FE4" w14:paraId="4D8FCE56" w14:textId="77777777" w:rsidTr="00195845">
        <w:trPr>
          <w:trHeight w:val="175"/>
        </w:trPr>
        <w:tc>
          <w:tcPr>
            <w:tcW w:w="9781" w:type="dxa"/>
          </w:tcPr>
          <w:p w14:paraId="4910B16C" w14:textId="658B70D6" w:rsidR="000B0F93" w:rsidRPr="000B0F93"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lang w:val="hy-AM"/>
              </w:rPr>
              <w:t>8</w:t>
            </w:r>
            <w:r w:rsidRPr="000A1544">
              <w:rPr>
                <w:rFonts w:ascii="MS Mincho" w:eastAsia="MS Mincho" w:hAnsi="MS Mincho" w:cs="MS Mincho" w:hint="eastAsia"/>
                <w:sz w:val="24"/>
                <w:lang w:val="hy-AM"/>
              </w:rPr>
              <w:t>․</w:t>
            </w:r>
            <w:r w:rsidRPr="000A1544">
              <w:rPr>
                <w:rFonts w:ascii="GHEA Grapalat" w:eastAsia="Calibri" w:hAnsi="GHEA Grapalat" w:cs="Times New Roman"/>
                <w:sz w:val="24"/>
                <w:lang w:val="hy-AM"/>
              </w:rPr>
              <w:t xml:space="preserve"> </w:t>
            </w:r>
            <w:r w:rsidRPr="000B0F93">
              <w:rPr>
                <w:rFonts w:ascii="GHEA Grapalat" w:eastAsia="Calibri" w:hAnsi="GHEA Grapalat" w:cs="Times New Roman"/>
                <w:sz w:val="24"/>
                <w:lang w:val="hy-AM"/>
              </w:rPr>
              <w:t>Հավելվածի 3-րդ՝ «Ծրագրի մոնիթորինգը» գլխում նախատեսված են մոնիթորինգի իրականացման ընդհանուր դրույթները։</w:t>
            </w:r>
          </w:p>
          <w:p w14:paraId="32B956B9" w14:textId="20736A9B" w:rsidR="000B0F93" w:rsidRPr="000A1544" w:rsidRDefault="000B0F93" w:rsidP="000A1544">
            <w:pPr>
              <w:spacing w:after="0" w:line="360" w:lineRule="auto"/>
              <w:contextualSpacing/>
              <w:jc w:val="both"/>
              <w:rPr>
                <w:rFonts w:ascii="GHEA Grapalat" w:eastAsia="Calibri" w:hAnsi="GHEA Grapalat" w:cs="Times New Roman"/>
                <w:sz w:val="24"/>
                <w:lang w:val="hy-AM"/>
              </w:rPr>
            </w:pPr>
            <w:r w:rsidRPr="000A1544">
              <w:rPr>
                <w:rFonts w:ascii="GHEA Grapalat" w:eastAsia="Calibri" w:hAnsi="GHEA Grapalat" w:cs="Times New Roman"/>
                <w:sz w:val="24"/>
                <w:lang w:val="hy-AM"/>
              </w:rPr>
              <w:t xml:space="preserve">Ներկայացված կարգավորումներից բավարար հստակությամբ չի բխում մոնիթորինգի իրականացման կոնկրետ ընթացակարգը, սկզբունքները և գործառույթների բաշխումը ներգրավված մարմինների միջև։ Մասնավորապես, նախագծից պարզ չէ, թե ինչ կարգով և ինչ չափանիշներով է իրականացվելու մոնիթորինգը, ինչպես նաև արդյո՞ք ֆինանսական կառույցի և ՏԶՖԿ-ի կողմից իրականացվող վերահսկողական գործառույթները միմյանցից հստակ տարանջատված են, թե դրանց շրջանակները կարող են համընկնել՝ հանգեցնելով նույն գործողությունների կրկնության կամ զուգահեռ իրականացման։ Բացի այդ, բացակայում է մոնիթորինգի շրջանակում իրականացվող կոնկրետ գործընթացների ամբողջական նկարագրությունը և </w:t>
            </w:r>
            <w:r w:rsidRPr="000A1544">
              <w:rPr>
                <w:rFonts w:ascii="GHEA Grapalat" w:eastAsia="Calibri" w:hAnsi="GHEA Grapalat" w:cs="Times New Roman"/>
                <w:sz w:val="24"/>
                <w:lang w:val="hy-AM"/>
              </w:rPr>
              <w:lastRenderedPageBreak/>
              <w:t>յուրաքանչյուր մարմնի լիազորությունների ու պարտականությունների հստակ սահմանազատումը։</w:t>
            </w:r>
          </w:p>
        </w:tc>
        <w:tc>
          <w:tcPr>
            <w:tcW w:w="3827" w:type="dxa"/>
          </w:tcPr>
          <w:p w14:paraId="0B40BC98" w14:textId="054A1E22" w:rsidR="000B0F93" w:rsidRDefault="008B3FE4" w:rsidP="008B3FE4">
            <w:pPr>
              <w:pStyle w:val="NormalWeb"/>
              <w:shd w:val="clear" w:color="auto" w:fill="FFFFFF"/>
              <w:spacing w:before="0" w:beforeAutospacing="0" w:after="0" w:afterAutospacing="0" w:line="360" w:lineRule="auto"/>
              <w:ind w:firstLine="375"/>
              <w:jc w:val="center"/>
              <w:rPr>
                <w:rFonts w:ascii="GHEA Grapalat" w:hAnsi="GHEA Grapalat"/>
                <w:lang w:val="hy-AM"/>
              </w:rPr>
            </w:pPr>
            <w:r>
              <w:rPr>
                <w:rFonts w:ascii="GHEA Grapalat" w:hAnsi="GHEA Grapalat"/>
                <w:lang w:val="hy-AM"/>
              </w:rPr>
              <w:lastRenderedPageBreak/>
              <w:t>Ընդունվել է։</w:t>
            </w:r>
          </w:p>
        </w:tc>
      </w:tr>
      <w:tr w:rsidR="001E25C8" w:rsidRPr="00DC1DF7" w14:paraId="70439761" w14:textId="77777777" w:rsidTr="001E25C8">
        <w:trPr>
          <w:trHeight w:val="175"/>
        </w:trPr>
        <w:tc>
          <w:tcPr>
            <w:tcW w:w="9781" w:type="dxa"/>
            <w:vMerge w:val="restart"/>
            <w:shd w:val="clear" w:color="auto" w:fill="A2A2A2"/>
          </w:tcPr>
          <w:p w14:paraId="54B5ED83" w14:textId="44EF71F0" w:rsidR="001E25C8" w:rsidRDefault="001E25C8" w:rsidP="001E25C8">
            <w:pPr>
              <w:spacing w:after="0" w:line="256" w:lineRule="auto"/>
              <w:contextualSpacing/>
              <w:jc w:val="center"/>
              <w:rPr>
                <w:rFonts w:ascii="GHEA Grapalat" w:eastAsia="Calibri" w:hAnsi="GHEA Grapalat" w:cs="Times New Roman"/>
                <w:sz w:val="24"/>
                <w:lang w:val="hy-AM"/>
              </w:rPr>
            </w:pPr>
            <w:r>
              <w:rPr>
                <w:rFonts w:ascii="GHEA Grapalat" w:eastAsia="Calibri" w:hAnsi="GHEA Grapalat" w:cs="Times New Roman"/>
                <w:sz w:val="24"/>
                <w:lang w:val="hy-AM"/>
              </w:rPr>
              <w:lastRenderedPageBreak/>
              <w:t>4</w:t>
            </w:r>
            <w:r w:rsidRPr="001E25C8">
              <w:rPr>
                <w:rFonts w:ascii="MS Mincho" w:eastAsia="MS Mincho" w:hAnsi="MS Mincho" w:cs="MS Mincho" w:hint="eastAsia"/>
                <w:sz w:val="24"/>
              </w:rPr>
              <w:t>․</w:t>
            </w:r>
            <w:r w:rsidRPr="001E25C8">
              <w:rPr>
                <w:rFonts w:ascii="GHEA Grapalat" w:eastAsia="Calibri" w:hAnsi="GHEA Grapalat" w:cs="Times New Roman"/>
                <w:sz w:val="24"/>
              </w:rPr>
              <w:t xml:space="preserve"> </w:t>
            </w:r>
            <w:proofErr w:type="spellStart"/>
            <w:r w:rsidRPr="001E25C8">
              <w:rPr>
                <w:rFonts w:ascii="GHEA Grapalat" w:eastAsia="Calibri" w:hAnsi="GHEA Grapalat" w:cs="Times New Roman"/>
                <w:sz w:val="24"/>
              </w:rPr>
              <w:t>ֆինանսների</w:t>
            </w:r>
            <w:proofErr w:type="spellEnd"/>
            <w:r w:rsidRPr="001E25C8">
              <w:rPr>
                <w:rFonts w:ascii="GHEA Grapalat" w:eastAsia="Calibri" w:hAnsi="GHEA Grapalat" w:cs="Times New Roman"/>
                <w:sz w:val="24"/>
              </w:rPr>
              <w:t xml:space="preserve"> </w:t>
            </w:r>
            <w:proofErr w:type="spellStart"/>
            <w:r w:rsidRPr="001E25C8">
              <w:rPr>
                <w:rFonts w:ascii="GHEA Grapalat" w:eastAsia="Calibri" w:hAnsi="GHEA Grapalat" w:cs="Times New Roman"/>
                <w:sz w:val="24"/>
              </w:rPr>
              <w:t>նախարարություն</w:t>
            </w:r>
            <w:proofErr w:type="spellEnd"/>
          </w:p>
        </w:tc>
        <w:tc>
          <w:tcPr>
            <w:tcW w:w="3827" w:type="dxa"/>
            <w:shd w:val="clear" w:color="auto" w:fill="A2A2A2"/>
          </w:tcPr>
          <w:p w14:paraId="6265A3A3" w14:textId="46015540" w:rsidR="001E25C8" w:rsidRPr="001E25C8" w:rsidRDefault="001E25C8" w:rsidP="00E84956">
            <w:pPr>
              <w:spacing w:after="0" w:line="360" w:lineRule="auto"/>
              <w:jc w:val="center"/>
              <w:rPr>
                <w:rFonts w:ascii="GHEA Grapalat" w:hAnsi="GHEA Grapalat"/>
                <w:sz w:val="24"/>
                <w:szCs w:val="24"/>
                <w:lang w:val="hy-AM"/>
              </w:rPr>
            </w:pPr>
            <w:r w:rsidRPr="001E25C8">
              <w:rPr>
                <w:rFonts w:ascii="GHEA Grapalat" w:hAnsi="GHEA Grapalat"/>
                <w:sz w:val="24"/>
                <w:szCs w:val="24"/>
                <w:lang w:val="hy-AM"/>
              </w:rPr>
              <w:t>2</w:t>
            </w:r>
            <w:r w:rsidRPr="001E25C8">
              <w:rPr>
                <w:rFonts w:ascii="GHEA Grapalat" w:hAnsi="GHEA Grapalat"/>
                <w:sz w:val="24"/>
                <w:szCs w:val="24"/>
              </w:rPr>
              <w:t>9</w:t>
            </w:r>
            <w:r w:rsidRPr="001E25C8">
              <w:rPr>
                <w:rFonts w:ascii="MS Mincho" w:eastAsia="MS Mincho" w:hAnsi="MS Mincho" w:cs="MS Mincho" w:hint="eastAsia"/>
                <w:sz w:val="24"/>
                <w:szCs w:val="24"/>
              </w:rPr>
              <w:t>․</w:t>
            </w:r>
            <w:r w:rsidRPr="001E25C8">
              <w:rPr>
                <w:rFonts w:ascii="GHEA Grapalat" w:hAnsi="GHEA Grapalat"/>
                <w:sz w:val="24"/>
                <w:szCs w:val="24"/>
              </w:rPr>
              <w:t>06</w:t>
            </w:r>
            <w:r w:rsidRPr="001E25C8">
              <w:rPr>
                <w:rFonts w:ascii="MS Mincho" w:eastAsia="MS Mincho" w:hAnsi="MS Mincho" w:cs="MS Mincho" w:hint="eastAsia"/>
                <w:sz w:val="24"/>
                <w:szCs w:val="24"/>
              </w:rPr>
              <w:t>․</w:t>
            </w:r>
            <w:r w:rsidRPr="001E25C8">
              <w:rPr>
                <w:rFonts w:ascii="GHEA Grapalat" w:hAnsi="GHEA Grapalat"/>
                <w:sz w:val="24"/>
                <w:szCs w:val="24"/>
              </w:rPr>
              <w:t>2026</w:t>
            </w:r>
          </w:p>
        </w:tc>
      </w:tr>
      <w:tr w:rsidR="001E25C8" w:rsidRPr="00DC1DF7" w14:paraId="1D38B03C" w14:textId="77777777" w:rsidTr="001E25C8">
        <w:trPr>
          <w:trHeight w:val="175"/>
        </w:trPr>
        <w:tc>
          <w:tcPr>
            <w:tcW w:w="9781" w:type="dxa"/>
            <w:vMerge/>
            <w:shd w:val="clear" w:color="auto" w:fill="A2A2A2"/>
          </w:tcPr>
          <w:p w14:paraId="2A45867C" w14:textId="77777777" w:rsidR="001E25C8" w:rsidRDefault="001E25C8" w:rsidP="000B0F93">
            <w:pPr>
              <w:spacing w:after="0" w:line="256" w:lineRule="auto"/>
              <w:contextualSpacing/>
              <w:jc w:val="both"/>
              <w:rPr>
                <w:rFonts w:ascii="GHEA Grapalat" w:eastAsia="Calibri" w:hAnsi="GHEA Grapalat" w:cs="Times New Roman"/>
                <w:sz w:val="24"/>
                <w:lang w:val="hy-AM"/>
              </w:rPr>
            </w:pPr>
          </w:p>
        </w:tc>
        <w:tc>
          <w:tcPr>
            <w:tcW w:w="3827" w:type="dxa"/>
            <w:shd w:val="clear" w:color="auto" w:fill="A2A2A2"/>
          </w:tcPr>
          <w:p w14:paraId="484514B8" w14:textId="1181AA65" w:rsidR="001E25C8" w:rsidRPr="001E25C8" w:rsidRDefault="001E25C8" w:rsidP="00E84956">
            <w:pPr>
              <w:spacing w:after="0" w:line="360" w:lineRule="auto"/>
              <w:jc w:val="center"/>
              <w:rPr>
                <w:rFonts w:ascii="GHEA Grapalat" w:hAnsi="GHEA Grapalat"/>
                <w:sz w:val="24"/>
                <w:szCs w:val="24"/>
              </w:rPr>
            </w:pPr>
            <w:r w:rsidRPr="001E25C8">
              <w:rPr>
                <w:rFonts w:ascii="GHEA Grapalat" w:hAnsi="GHEA Grapalat"/>
                <w:sz w:val="24"/>
                <w:szCs w:val="24"/>
              </w:rPr>
              <w:t>01/9-2/17469-2026</w:t>
            </w:r>
          </w:p>
        </w:tc>
      </w:tr>
      <w:tr w:rsidR="001E25C8" w:rsidRPr="00DC1DF7" w14:paraId="1C705F7C" w14:textId="77777777" w:rsidTr="001E25C8">
        <w:trPr>
          <w:trHeight w:val="175"/>
        </w:trPr>
        <w:tc>
          <w:tcPr>
            <w:tcW w:w="9781" w:type="dxa"/>
            <w:shd w:val="clear" w:color="auto" w:fill="FFFFFF" w:themeFill="background1"/>
          </w:tcPr>
          <w:p w14:paraId="349262E3" w14:textId="77777777" w:rsidR="001E25C8" w:rsidRPr="001E25C8" w:rsidRDefault="001E25C8" w:rsidP="001E25C8">
            <w:pPr>
              <w:suppressAutoHyphens/>
              <w:spacing w:after="0" w:line="360" w:lineRule="auto"/>
              <w:ind w:right="168" w:firstLine="706"/>
              <w:jc w:val="both"/>
              <w:rPr>
                <w:rFonts w:ascii="GHEA Grapalat" w:eastAsia="Calibri" w:hAnsi="GHEA Grapalat" w:cs="Calibri"/>
                <w:bCs/>
                <w:color w:val="00000A"/>
                <w:sz w:val="24"/>
                <w:szCs w:val="24"/>
                <w:shd w:val="clear" w:color="auto" w:fill="FFFFFF"/>
                <w:lang w:val="hy-AM"/>
              </w:rPr>
            </w:pPr>
            <w:r w:rsidRPr="001E25C8">
              <w:rPr>
                <w:rFonts w:ascii="GHEA Grapalat" w:eastAsia="Calibri" w:hAnsi="GHEA Grapalat" w:cs="Calibri"/>
                <w:bCs/>
                <w:color w:val="00000A"/>
                <w:sz w:val="24"/>
                <w:szCs w:val="24"/>
                <w:shd w:val="clear" w:color="auto" w:fill="FFFFFF"/>
                <w:lang w:val="hy-AM"/>
              </w:rPr>
              <w:t xml:space="preserve">1. Նախագծի հիմնավորման համաձայն՝ Ծրագրի հաստատման անհրաժեշտությունն առաջացել է վերջին շրջանում </w:t>
            </w:r>
            <w:r w:rsidRPr="001E25C8">
              <w:rPr>
                <w:rFonts w:ascii="GHEA Grapalat" w:eastAsia="Calibri" w:hAnsi="GHEA Grapalat" w:cs="Calibri"/>
                <w:color w:val="00000A"/>
                <w:sz w:val="24"/>
                <w:szCs w:val="24"/>
                <w:lang w:val="hy-AM"/>
              </w:rPr>
              <w:t xml:space="preserve">Ռուսաստանի Դաշնություն </w:t>
            </w:r>
            <w:r w:rsidRPr="001E25C8">
              <w:rPr>
                <w:rFonts w:ascii="GHEA Grapalat" w:eastAsia="Calibri" w:hAnsi="GHEA Grapalat" w:cs="Calibri"/>
                <w:bCs/>
                <w:color w:val="00000A"/>
                <w:sz w:val="24"/>
                <w:szCs w:val="24"/>
                <w:shd w:val="clear" w:color="auto" w:fill="FFFFFF"/>
                <w:lang w:val="hy-AM"/>
              </w:rPr>
              <w:t>(այսուհետև՝ ՌԴ)</w:t>
            </w:r>
            <w:r w:rsidRPr="001E25C8">
              <w:rPr>
                <w:rFonts w:ascii="GHEA Grapalat" w:eastAsia="Calibri" w:hAnsi="GHEA Grapalat" w:cs="Calibri"/>
                <w:color w:val="00000A"/>
                <w:sz w:val="24"/>
                <w:szCs w:val="24"/>
                <w:lang w:val="hy-AM"/>
              </w:rPr>
              <w:t xml:space="preserve"> և Ռոսսելխոզնադզորի կողմից բուսասանիտարական հսկման ենթակա ապրանքների նկատմամբ կիրառված արտահանման սահմանափակումների արդյունքում ջերմատնային տնտեսությունների կրած ֆինանսական կորուստները մեղմելու նպատակով:</w:t>
            </w:r>
          </w:p>
          <w:p w14:paraId="6EE860A0" w14:textId="77777777" w:rsidR="001E25C8" w:rsidRPr="001E25C8" w:rsidRDefault="001E25C8" w:rsidP="001E25C8">
            <w:pPr>
              <w:suppressAutoHyphens/>
              <w:spacing w:after="0" w:line="360" w:lineRule="auto"/>
              <w:ind w:right="168" w:firstLine="706"/>
              <w:jc w:val="both"/>
              <w:rPr>
                <w:rFonts w:ascii="GHEA Grapalat" w:eastAsia="Calibri" w:hAnsi="GHEA Grapalat" w:cs="Calibri"/>
                <w:bCs/>
                <w:color w:val="00000A"/>
                <w:sz w:val="24"/>
                <w:szCs w:val="24"/>
                <w:shd w:val="clear" w:color="auto" w:fill="FFFFFF"/>
                <w:lang w:val="hy-AM"/>
              </w:rPr>
            </w:pPr>
            <w:r w:rsidRPr="001E25C8">
              <w:rPr>
                <w:rFonts w:ascii="GHEA Grapalat" w:eastAsia="Calibri" w:hAnsi="GHEA Grapalat" w:cs="Calibri"/>
                <w:bCs/>
                <w:color w:val="00000A"/>
                <w:sz w:val="24"/>
                <w:szCs w:val="24"/>
                <w:shd w:val="clear" w:color="auto" w:fill="FFFFFF"/>
                <w:lang w:val="hy-AM"/>
              </w:rPr>
              <w:t>Այս համատեքստում նշենք, որ ՌԴ կողմից հիշյալ սահմա</w:t>
            </w:r>
            <w:r w:rsidRPr="001E25C8">
              <w:rPr>
                <w:rFonts w:ascii="GHEA Grapalat" w:eastAsia="Calibri" w:hAnsi="GHEA Grapalat" w:cs="Calibri"/>
                <w:bCs/>
                <w:color w:val="00000A"/>
                <w:sz w:val="24"/>
                <w:szCs w:val="24"/>
                <w:shd w:val="clear" w:color="auto" w:fill="FFFFFF"/>
                <w:lang w:val="hy-AM"/>
              </w:rPr>
              <w:softHyphen/>
              <w:t>նա</w:t>
            </w:r>
            <w:r w:rsidRPr="001E25C8">
              <w:rPr>
                <w:rFonts w:ascii="GHEA Grapalat" w:eastAsia="Calibri" w:hAnsi="GHEA Grapalat" w:cs="Calibri"/>
                <w:bCs/>
                <w:color w:val="00000A"/>
                <w:sz w:val="24"/>
                <w:szCs w:val="24"/>
                <w:shd w:val="clear" w:color="auto" w:fill="FFFFFF"/>
                <w:lang w:val="hy-AM"/>
              </w:rPr>
              <w:softHyphen/>
              <w:t>փակումների ազդեցությունը մեղմելու նպատակով՝</w:t>
            </w:r>
          </w:p>
          <w:p w14:paraId="63CFC2DF" w14:textId="77777777" w:rsidR="001E25C8" w:rsidRPr="001E25C8" w:rsidRDefault="001E25C8" w:rsidP="001E25C8">
            <w:pPr>
              <w:suppressAutoHyphens/>
              <w:spacing w:after="0" w:line="360" w:lineRule="auto"/>
              <w:ind w:right="168" w:firstLine="706"/>
              <w:jc w:val="both"/>
              <w:rPr>
                <w:rFonts w:ascii="GHEA Grapalat" w:eastAsia="Calibri" w:hAnsi="GHEA Grapalat" w:cs="Calibri"/>
                <w:b/>
                <w:bCs/>
                <w:color w:val="00000A"/>
                <w:sz w:val="24"/>
                <w:szCs w:val="24"/>
                <w:shd w:val="clear" w:color="auto" w:fill="FFFFFF"/>
                <w:lang w:val="hy-AM"/>
              </w:rPr>
            </w:pPr>
            <w:r w:rsidRPr="001E25C8">
              <w:rPr>
                <w:rFonts w:ascii="GHEA Grapalat" w:eastAsia="Calibri" w:hAnsi="GHEA Grapalat" w:cs="Calibri"/>
                <w:bCs/>
                <w:color w:val="00000A"/>
                <w:sz w:val="24"/>
                <w:szCs w:val="24"/>
                <w:shd w:val="clear" w:color="auto" w:fill="FFFFFF"/>
                <w:lang w:val="hy-AM"/>
              </w:rPr>
              <w:t xml:space="preserve">ա/ ՀՀ կառավարության 04.06.2026թ. N 800-Լ որոշմամբ հաստատվել է ՀՀ տարածքից ջերմատնային արտադրության թարմ պտուղբանջարեղենի և ծաղիկների հունիս ամսվա համար արտահանման աջակցության միջոցառումը՝ </w:t>
            </w:r>
            <w:r w:rsidRPr="001E25C8">
              <w:rPr>
                <w:rFonts w:ascii="GHEA Grapalat" w:eastAsia="Calibri" w:hAnsi="GHEA Grapalat" w:cs="Calibri"/>
                <w:b/>
                <w:bCs/>
                <w:color w:val="00000A"/>
                <w:sz w:val="24"/>
                <w:szCs w:val="24"/>
                <w:shd w:val="clear" w:color="auto" w:fill="FFFFFF"/>
                <w:lang w:val="hy-AM"/>
              </w:rPr>
              <w:t>աջակցության չափը գնահատվել է շուրջ 1.9 մլրդ դրամ</w:t>
            </w:r>
            <w:r w:rsidRPr="001E25C8">
              <w:rPr>
                <w:rFonts w:ascii="GHEA Grapalat" w:eastAsia="Calibri" w:hAnsi="GHEA Grapalat" w:cs="Calibri"/>
                <w:bCs/>
                <w:color w:val="00000A"/>
                <w:sz w:val="24"/>
                <w:szCs w:val="24"/>
                <w:shd w:val="clear" w:color="auto" w:fill="FFFFFF"/>
                <w:lang w:val="hy-AM"/>
              </w:rPr>
              <w:t xml:space="preserve">: Ընդ որում, 29.06.2026թ. կայանալիք ֆինանսատնտեսական նախարարական կոմիտեի նիստի օրակարգում ընդգրկված 14-րդ նախագծով առաջարկվում է նշյալ որոշման գործողության ժամկետը </w:t>
            </w:r>
            <w:r w:rsidRPr="001E25C8">
              <w:rPr>
                <w:rFonts w:ascii="GHEA Grapalat" w:eastAsia="Calibri" w:hAnsi="GHEA Grapalat" w:cs="Calibri"/>
                <w:b/>
                <w:bCs/>
                <w:color w:val="00000A"/>
                <w:sz w:val="24"/>
                <w:szCs w:val="24"/>
                <w:shd w:val="clear" w:color="auto" w:fill="FFFFFF"/>
                <w:lang w:val="hy-AM"/>
              </w:rPr>
              <w:t xml:space="preserve">տարածել նաև հուլիս ամսվա վրա և ընդլայնել ապրանքների ցանկը՝ աջակցության տրամադրման չափը գնահատվում է շուրջ 1.7 մլրդ դրամ: </w:t>
            </w:r>
          </w:p>
          <w:p w14:paraId="3473E2D1" w14:textId="77777777" w:rsidR="001E25C8" w:rsidRPr="001E25C8" w:rsidRDefault="001E25C8" w:rsidP="001E25C8">
            <w:pPr>
              <w:suppressAutoHyphens/>
              <w:spacing w:after="0" w:line="360" w:lineRule="auto"/>
              <w:ind w:right="168" w:firstLine="706"/>
              <w:jc w:val="both"/>
              <w:rPr>
                <w:rFonts w:ascii="GHEA Grapalat" w:eastAsia="Calibri" w:hAnsi="GHEA Grapalat" w:cs="Sylfaen"/>
                <w:color w:val="00000A"/>
                <w:sz w:val="24"/>
                <w:szCs w:val="24"/>
                <w:lang w:val="hy-AM"/>
              </w:rPr>
            </w:pPr>
            <w:r w:rsidRPr="001E25C8">
              <w:rPr>
                <w:rFonts w:ascii="GHEA Grapalat" w:eastAsia="Calibri" w:hAnsi="GHEA Grapalat" w:cs="Calibri"/>
                <w:bCs/>
                <w:color w:val="00000A"/>
                <w:sz w:val="24"/>
                <w:szCs w:val="24"/>
                <w:shd w:val="clear" w:color="auto" w:fill="FFFFFF"/>
                <w:lang w:val="hy-AM"/>
              </w:rPr>
              <w:t xml:space="preserve">բ/ ՀՀ կառավարության 25.06.2026թ. N 933-Լ որոշմամբ հաստատվել է ագրոպարենային ոլորտի սարքավորումների լիզինգի աջակցության ծրագրի շրջանակում </w:t>
            </w:r>
            <w:bookmarkStart w:id="2" w:name="_Hlk190420458"/>
            <w:r w:rsidRPr="001E25C8">
              <w:rPr>
                <w:rFonts w:ascii="GHEA Grapalat" w:eastAsia="Calibri" w:hAnsi="GHEA Grapalat" w:cs="Calibri"/>
                <w:bCs/>
                <w:color w:val="00000A"/>
                <w:sz w:val="24"/>
                <w:szCs w:val="24"/>
                <w:shd w:val="clear" w:color="auto" w:fill="FFFFFF"/>
                <w:lang w:val="hy-AM"/>
              </w:rPr>
              <w:t xml:space="preserve">ջերմատնային արտադրանք արտահանող տնտեսավարողների համար լրացուցիչ արտոնության տրամադրումը (կառուցված ջերմատան և 2026 թվականի </w:t>
            </w:r>
            <w:r w:rsidRPr="001E25C8">
              <w:rPr>
                <w:rFonts w:ascii="GHEA Grapalat" w:eastAsia="Calibri" w:hAnsi="GHEA Grapalat" w:cs="Calibri"/>
                <w:bCs/>
                <w:color w:val="00000A"/>
                <w:sz w:val="24"/>
                <w:szCs w:val="24"/>
                <w:shd w:val="clear" w:color="auto" w:fill="FFFFFF"/>
                <w:lang w:val="hy-AM"/>
              </w:rPr>
              <w:lastRenderedPageBreak/>
              <w:t xml:space="preserve">ընթացքում գյուղատնտեսական արտադրանք իրացրած </w:t>
            </w:r>
            <w:r w:rsidRPr="001E25C8">
              <w:rPr>
                <w:rFonts w:ascii="GHEA Grapalat" w:eastAsia="Calibri" w:hAnsi="GHEA Grapalat" w:cs="Sylfaen"/>
                <w:color w:val="00000A"/>
                <w:sz w:val="24"/>
                <w:szCs w:val="24"/>
                <w:lang w:val="hy-AM"/>
              </w:rPr>
              <w:t>շահառուի դիմումի հիման վրա ՖԿ-ի կողմից սահմանված լիզինգի մարման ժամկետը կարող է երկարաձգվել 6 ամիս ժամկետով և տրամադրվել լիզինգի հիմնական գումարի մարման և տոկոսադրույքի համար լրացուցիչ 6 ամիս արտոնյալ ժամկետ</w:t>
            </w:r>
            <w:r w:rsidRPr="001E25C8">
              <w:rPr>
                <w:rFonts w:ascii="GHEA Grapalat" w:eastAsia="Calibri" w:hAnsi="GHEA Grapalat" w:cs="Calibri"/>
                <w:bCs/>
                <w:color w:val="00000A"/>
                <w:sz w:val="24"/>
                <w:szCs w:val="24"/>
                <w:shd w:val="clear" w:color="auto" w:fill="FFFFFF"/>
                <w:lang w:val="hy-AM"/>
              </w:rPr>
              <w:t>):</w:t>
            </w:r>
          </w:p>
          <w:bookmarkEnd w:id="2"/>
          <w:p w14:paraId="5CD144CA" w14:textId="77777777" w:rsidR="001E25C8" w:rsidRPr="001E25C8" w:rsidRDefault="001E25C8" w:rsidP="001E25C8">
            <w:pPr>
              <w:suppressAutoHyphens/>
              <w:spacing w:after="0" w:line="360" w:lineRule="auto"/>
              <w:ind w:firstLine="567"/>
              <w:jc w:val="both"/>
              <w:rPr>
                <w:rFonts w:ascii="GHEA Grapalat" w:eastAsia="Calibri" w:hAnsi="GHEA Grapalat" w:cs="Calibri"/>
                <w:bCs/>
                <w:color w:val="00000A"/>
                <w:sz w:val="24"/>
                <w:szCs w:val="24"/>
                <w:highlight w:val="yellow"/>
                <w:shd w:val="clear" w:color="auto" w:fill="FFFFFF"/>
                <w:lang w:val="hy-AM"/>
              </w:rPr>
            </w:pPr>
            <w:r w:rsidRPr="001E25C8">
              <w:rPr>
                <w:rFonts w:ascii="GHEA Grapalat" w:eastAsia="Calibri" w:hAnsi="GHEA Grapalat" w:cs="Calibri"/>
                <w:bCs/>
                <w:color w:val="00000A"/>
                <w:sz w:val="24"/>
                <w:szCs w:val="24"/>
                <w:shd w:val="clear" w:color="auto" w:fill="FFFFFF"/>
                <w:lang w:val="hy-AM"/>
              </w:rPr>
              <w:t xml:space="preserve"> Հետևաբար, բացահայտման կարիք ունի միաժամանակ ջերմատնային տնտեսություններին զուգահեռ մի քանի աջակցություն տրամադրելու անհրաժեշտությունը՝ մանրամասնելով, թե ինչ սկզբունքով են որոշվել շահառուին տրամադրվող վարկի մայր գումարի և տոկոսադրույքի 12 ամիս արտոնյալ ժամկետը, վարկի տոկոսադրույքների 12 տոկոսային կետով սուբսիդավորումը և 1 հա ջերմատան համար առավելագույն վարկի սահմանաչափ 100.0 մլն դրամ սահմանելը:</w:t>
            </w:r>
          </w:p>
          <w:p w14:paraId="5EED46C1" w14:textId="77777777" w:rsidR="001E25C8" w:rsidRDefault="001E25C8" w:rsidP="000B0F93">
            <w:pPr>
              <w:spacing w:after="0" w:line="256" w:lineRule="auto"/>
              <w:contextualSpacing/>
              <w:jc w:val="both"/>
              <w:rPr>
                <w:rFonts w:ascii="GHEA Grapalat" w:eastAsia="Calibri" w:hAnsi="GHEA Grapalat" w:cs="Times New Roman"/>
                <w:sz w:val="24"/>
                <w:lang w:val="hy-AM"/>
              </w:rPr>
            </w:pPr>
          </w:p>
        </w:tc>
        <w:tc>
          <w:tcPr>
            <w:tcW w:w="3827" w:type="dxa"/>
            <w:shd w:val="clear" w:color="auto" w:fill="FFFFFF" w:themeFill="background1"/>
          </w:tcPr>
          <w:p w14:paraId="4FC039A5" w14:textId="63C1479D" w:rsidR="001E25C8" w:rsidRPr="005F3E01" w:rsidRDefault="001E25C8" w:rsidP="00E84956">
            <w:pPr>
              <w:spacing w:after="0" w:line="360" w:lineRule="auto"/>
              <w:jc w:val="center"/>
              <w:rPr>
                <w:rFonts w:ascii="GHEA Grapalat" w:hAnsi="GHEA Grapalat"/>
                <w:sz w:val="24"/>
                <w:szCs w:val="24"/>
                <w:lang w:val="hy-AM"/>
              </w:rPr>
            </w:pPr>
            <w:r>
              <w:rPr>
                <w:rFonts w:ascii="GHEA Grapalat" w:hAnsi="GHEA Grapalat"/>
                <w:sz w:val="24"/>
                <w:szCs w:val="24"/>
                <w:lang w:val="hy-AM"/>
              </w:rPr>
              <w:lastRenderedPageBreak/>
              <w:t>Ընդունվել է։</w:t>
            </w:r>
          </w:p>
        </w:tc>
      </w:tr>
      <w:tr w:rsidR="00A81216" w:rsidRPr="00DC1DF7" w14:paraId="6D901881" w14:textId="77777777" w:rsidTr="001E25C8">
        <w:trPr>
          <w:trHeight w:val="175"/>
        </w:trPr>
        <w:tc>
          <w:tcPr>
            <w:tcW w:w="9781" w:type="dxa"/>
            <w:shd w:val="clear" w:color="auto" w:fill="FFFFFF" w:themeFill="background1"/>
          </w:tcPr>
          <w:p w14:paraId="4C090D24" w14:textId="2CE28A5E" w:rsidR="00A81216" w:rsidRPr="00A81216" w:rsidRDefault="00C15FE8" w:rsidP="00A81216">
            <w:pPr>
              <w:suppressAutoHyphens/>
              <w:spacing w:after="0" w:line="360" w:lineRule="auto"/>
              <w:ind w:right="168" w:firstLine="706"/>
              <w:jc w:val="both"/>
              <w:rPr>
                <w:rFonts w:ascii="GHEA Grapalat" w:eastAsia="Calibri" w:hAnsi="GHEA Grapalat" w:cs="Calibri"/>
                <w:bCs/>
                <w:color w:val="00000A"/>
                <w:sz w:val="24"/>
                <w:szCs w:val="24"/>
                <w:shd w:val="clear" w:color="auto" w:fill="FFFFFF"/>
                <w:lang w:val="hy-AM"/>
              </w:rPr>
            </w:pPr>
            <w:r>
              <w:rPr>
                <w:rFonts w:ascii="GHEA Grapalat" w:eastAsia="Calibri" w:hAnsi="GHEA Grapalat" w:cs="Calibri"/>
                <w:bCs/>
                <w:color w:val="00000A"/>
                <w:sz w:val="24"/>
                <w:szCs w:val="24"/>
                <w:shd w:val="clear" w:color="auto" w:fill="FFFFFF"/>
                <w:lang w:val="hy-AM"/>
              </w:rPr>
              <w:t>2</w:t>
            </w:r>
            <w:r>
              <w:rPr>
                <w:rFonts w:ascii="MS Mincho" w:eastAsia="MS Mincho" w:hAnsi="MS Mincho" w:cs="MS Mincho"/>
                <w:bCs/>
                <w:color w:val="00000A"/>
                <w:sz w:val="24"/>
                <w:szCs w:val="24"/>
                <w:shd w:val="clear" w:color="auto" w:fill="FFFFFF"/>
                <w:lang w:val="hy-AM"/>
              </w:rPr>
              <w:t>․</w:t>
            </w:r>
            <w:r w:rsidR="00A81216" w:rsidRPr="00A81216">
              <w:rPr>
                <w:rFonts w:ascii="GHEA Grapalat" w:eastAsia="Calibri" w:hAnsi="GHEA Grapalat" w:cs="Calibri"/>
                <w:bCs/>
                <w:color w:val="00000A"/>
                <w:sz w:val="24"/>
                <w:szCs w:val="24"/>
                <w:shd w:val="clear" w:color="auto" w:fill="FFFFFF"/>
                <w:lang w:val="hy-AM"/>
              </w:rPr>
              <w:t>Նախագծի հիմնավորման համաձայն՝ Նախագծի ընդունման արդյունքում 2026թ</w:t>
            </w:r>
            <w:r w:rsidR="00A81216" w:rsidRPr="00A81216">
              <w:rPr>
                <w:rFonts w:ascii="GHEA Grapalat" w:eastAsia="Calibri" w:hAnsi="GHEA Grapalat" w:cs="Calibri"/>
                <w:b/>
                <w:bCs/>
                <w:color w:val="00000A"/>
                <w:sz w:val="24"/>
                <w:szCs w:val="24"/>
                <w:shd w:val="clear" w:color="auto" w:fill="FFFFFF"/>
                <w:lang w:val="hy-AM"/>
              </w:rPr>
              <w:t>.</w:t>
            </w:r>
            <w:r w:rsidR="00A81216" w:rsidRPr="00A81216">
              <w:rPr>
                <w:rFonts w:ascii="GHEA Grapalat" w:eastAsia="Calibri" w:hAnsi="GHEA Grapalat" w:cs="Calibri"/>
                <w:bCs/>
                <w:color w:val="00000A"/>
                <w:sz w:val="24"/>
                <w:szCs w:val="24"/>
                <w:shd w:val="clear" w:color="auto" w:fill="FFFFFF"/>
                <w:lang w:val="hy-AM"/>
              </w:rPr>
              <w:t xml:space="preserve">  պետական բյուջեում եկամուտների կամ ծախսերի էական փոփոխություն չի նախատեսվում, իսկ 2027 թվականի համար նախատեսվում է ՀՀ պետական բյուջեի ծախսերի ավելացում, մինչդեռ նախագծին կից բացակայում են ծախսերի գնահատականները (համապատասխան հաշվարկ-հիմնավորումներով) և ֆինանսավորման աղբյուրները:</w:t>
            </w:r>
          </w:p>
          <w:p w14:paraId="157C8B9F" w14:textId="6074482A" w:rsidR="00A81216" w:rsidRPr="001E25C8" w:rsidRDefault="00A81216" w:rsidP="00A81216">
            <w:pPr>
              <w:suppressAutoHyphens/>
              <w:spacing w:after="0" w:line="360" w:lineRule="auto"/>
              <w:ind w:right="168" w:firstLine="706"/>
              <w:jc w:val="both"/>
              <w:rPr>
                <w:rFonts w:ascii="GHEA Grapalat" w:eastAsia="Calibri" w:hAnsi="GHEA Grapalat" w:cs="Calibri"/>
                <w:bCs/>
                <w:color w:val="00000A"/>
                <w:sz w:val="24"/>
                <w:szCs w:val="24"/>
                <w:shd w:val="clear" w:color="auto" w:fill="FFFFFF"/>
                <w:lang w:val="hy-AM"/>
              </w:rPr>
            </w:pPr>
            <w:r w:rsidRPr="00A81216">
              <w:rPr>
                <w:rFonts w:ascii="GHEA Grapalat" w:eastAsia="Calibri" w:hAnsi="GHEA Grapalat" w:cs="Calibri"/>
                <w:bCs/>
                <w:color w:val="00000A"/>
                <w:sz w:val="24"/>
                <w:szCs w:val="24"/>
                <w:shd w:val="clear" w:color="auto" w:fill="FFFFFF"/>
                <w:lang w:val="hy-AM"/>
              </w:rPr>
              <w:t>Հետևաբար, հաշվի առնելով միջնաժամկետ հատվածի ֆիսկալ հնարավո</w:t>
            </w:r>
            <w:r w:rsidRPr="00A81216">
              <w:rPr>
                <w:rFonts w:ascii="GHEA Grapalat" w:eastAsia="Calibri" w:hAnsi="GHEA Grapalat" w:cs="Calibri"/>
                <w:bCs/>
                <w:color w:val="00000A"/>
                <w:sz w:val="24"/>
                <w:szCs w:val="24"/>
                <w:shd w:val="clear" w:color="auto" w:fill="FFFFFF"/>
                <w:lang w:val="hy-AM"/>
              </w:rPr>
              <w:softHyphen/>
              <w:t>րու</w:t>
            </w:r>
            <w:r w:rsidRPr="00A81216">
              <w:rPr>
                <w:rFonts w:ascii="GHEA Grapalat" w:eastAsia="Calibri" w:hAnsi="GHEA Grapalat" w:cs="Calibri"/>
                <w:bCs/>
                <w:color w:val="00000A"/>
                <w:sz w:val="24"/>
                <w:szCs w:val="24"/>
                <w:shd w:val="clear" w:color="auto" w:fill="FFFFFF"/>
                <w:lang w:val="hy-AM"/>
              </w:rPr>
              <w:softHyphen/>
              <w:t>թյունները՝ ներկայացված տարբերակով և հիմնավորմամբ (առանց կողմնորոշիչ հաշվարկ-հիմնավորումների) Նախագծի ընդունումը համարում ենք խնդրահարույց ։</w:t>
            </w:r>
          </w:p>
        </w:tc>
        <w:tc>
          <w:tcPr>
            <w:tcW w:w="3827" w:type="dxa"/>
            <w:shd w:val="clear" w:color="auto" w:fill="FFFFFF" w:themeFill="background1"/>
          </w:tcPr>
          <w:p w14:paraId="66051F56" w14:textId="6F89E4A5" w:rsidR="00A81216" w:rsidRDefault="009069B6" w:rsidP="00E84956">
            <w:pPr>
              <w:spacing w:after="0" w:line="360" w:lineRule="auto"/>
              <w:jc w:val="center"/>
              <w:rPr>
                <w:rFonts w:ascii="GHEA Grapalat" w:hAnsi="GHEA Grapalat"/>
                <w:sz w:val="24"/>
                <w:szCs w:val="24"/>
                <w:lang w:val="hy-AM"/>
              </w:rPr>
            </w:pPr>
            <w:r>
              <w:rPr>
                <w:rFonts w:ascii="GHEA Grapalat" w:hAnsi="GHEA Grapalat"/>
                <w:sz w:val="24"/>
                <w:szCs w:val="24"/>
                <w:lang w:val="hy-AM"/>
              </w:rPr>
              <w:t>Ընդունվել է։</w:t>
            </w:r>
          </w:p>
        </w:tc>
      </w:tr>
      <w:tr w:rsidR="009069B6" w:rsidRPr="008B3FE4" w14:paraId="765BB144" w14:textId="77777777" w:rsidTr="00B267EE">
        <w:trPr>
          <w:trHeight w:val="175"/>
        </w:trPr>
        <w:tc>
          <w:tcPr>
            <w:tcW w:w="9781" w:type="dxa"/>
          </w:tcPr>
          <w:p w14:paraId="6F182906" w14:textId="64C90484" w:rsidR="009069B6" w:rsidRDefault="00C15FE8" w:rsidP="009069B6">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C15FE8">
              <w:rPr>
                <w:rFonts w:ascii="GHEA Grapalat" w:eastAsia="MS Mincho" w:hAnsi="GHEA Grapalat" w:cs="MS Mincho"/>
                <w:bCs/>
                <w:color w:val="00000A"/>
                <w:shd w:val="clear" w:color="auto" w:fill="FFFFFF"/>
                <w:lang w:val="hy-AM"/>
              </w:rPr>
              <w:t>3</w:t>
            </w:r>
            <w:r w:rsidR="009069B6" w:rsidRPr="00C15FE8">
              <w:rPr>
                <w:rFonts w:ascii="MS Mincho" w:eastAsia="MS Mincho" w:hAnsi="MS Mincho" w:cs="MS Mincho" w:hint="eastAsia"/>
                <w:bCs/>
                <w:color w:val="00000A"/>
                <w:shd w:val="clear" w:color="auto" w:fill="FFFFFF"/>
                <w:lang w:val="hy-AM"/>
              </w:rPr>
              <w:t>․</w:t>
            </w:r>
            <w:r w:rsidR="009069B6" w:rsidRPr="00C15FE8">
              <w:rPr>
                <w:rFonts w:ascii="GHEA Grapalat" w:eastAsia="MS Mincho" w:hAnsi="GHEA Grapalat" w:cs="MS Mincho"/>
                <w:bCs/>
                <w:color w:val="00000A"/>
                <w:shd w:val="clear" w:color="auto" w:fill="FFFFFF"/>
                <w:lang w:val="hy-AM"/>
              </w:rPr>
              <w:t xml:space="preserve"> </w:t>
            </w:r>
            <w:r w:rsidR="009069B6" w:rsidRPr="00C15FE8">
              <w:rPr>
                <w:rFonts w:ascii="GHEA Grapalat" w:hAnsi="GHEA Grapalat"/>
                <w:lang w:val="hy-AM"/>
              </w:rPr>
              <w:t>Ն</w:t>
            </w:r>
            <w:r w:rsidR="009069B6">
              <w:rPr>
                <w:rFonts w:ascii="GHEA Grapalat" w:hAnsi="GHEA Grapalat"/>
                <w:lang w:val="hy-AM"/>
              </w:rPr>
              <w:t>ախագծի հավելվածով հաստատվող ծրագրի 2-րդ կետի 3-րդ պարբերությամբ նախատեսվում է, որ</w:t>
            </w:r>
            <w:r w:rsidR="009069B6" w:rsidRPr="00530FCD">
              <w:rPr>
                <w:rFonts w:ascii="GHEA Grapalat" w:hAnsi="GHEA Grapalat" w:cs="Arial"/>
                <w:lang w:val="hy-AM"/>
              </w:rPr>
              <w:t xml:space="preserve"> </w:t>
            </w:r>
            <w:r w:rsidR="009069B6">
              <w:rPr>
                <w:rFonts w:ascii="GHEA Grapalat" w:hAnsi="GHEA Grapalat" w:cs="Arial"/>
                <w:lang w:val="hy-AM"/>
              </w:rPr>
              <w:t>վարկը</w:t>
            </w:r>
            <w:r w:rsidR="009069B6" w:rsidRPr="007A7F9E">
              <w:rPr>
                <w:rFonts w:ascii="GHEA Grapalat" w:hAnsi="GHEA Grapalat" w:cs="Arial"/>
                <w:lang w:val="hy-AM"/>
              </w:rPr>
              <w:t xml:space="preserve"> տրամադրում </w:t>
            </w:r>
            <w:r w:rsidR="009069B6">
              <w:rPr>
                <w:rFonts w:ascii="GHEA Grapalat" w:hAnsi="GHEA Grapalat" w:cs="Arial"/>
                <w:lang w:val="hy-AM"/>
              </w:rPr>
              <w:t xml:space="preserve">է Էկոնոմիկայի </w:t>
            </w:r>
            <w:r w:rsidR="009069B6" w:rsidRPr="007A7F9E">
              <w:rPr>
                <w:rFonts w:ascii="GHEA Grapalat" w:hAnsi="GHEA Grapalat"/>
                <w:bCs/>
                <w:shd w:val="clear" w:color="auto" w:fill="FFFFFF"/>
                <w:lang w:val="hy-AM"/>
              </w:rPr>
              <w:t>նախարարության կողմից սահմանված կարգով 2026 թվականի ընթացքում գյուղատնտեսական արտադրանք իրացրած</w:t>
            </w:r>
            <w:r w:rsidR="009069B6" w:rsidRPr="007A7F9E">
              <w:rPr>
                <w:rFonts w:ascii="GHEA Grapalat" w:hAnsi="GHEA Grapalat" w:cs="Arial"/>
                <w:lang w:val="hy-AM"/>
              </w:rPr>
              <w:t xml:space="preserve">  </w:t>
            </w:r>
            <w:r w:rsidR="009069B6" w:rsidRPr="008971A5">
              <w:rPr>
                <w:rFonts w:ascii="GHEA Grapalat" w:hAnsi="GHEA Grapalat" w:cs="Arial"/>
                <w:lang w:val="hy-AM"/>
              </w:rPr>
              <w:t>1 հա և ավելի</w:t>
            </w:r>
            <w:r w:rsidR="009069B6" w:rsidRPr="007A7F9E">
              <w:rPr>
                <w:rFonts w:ascii="GHEA Grapalat" w:hAnsi="GHEA Grapalat" w:cs="Arial"/>
                <w:lang w:val="hy-AM"/>
              </w:rPr>
              <w:t xml:space="preserve"> մակերեսով ջերմատնային տնտեսություններին</w:t>
            </w:r>
            <w:r w:rsidR="009069B6">
              <w:rPr>
                <w:rFonts w:ascii="GHEA Grapalat" w:hAnsi="GHEA Grapalat" w:cs="Arial"/>
                <w:lang w:val="hy-AM"/>
              </w:rPr>
              <w:t>, որի</w:t>
            </w:r>
            <w:r w:rsidR="009069B6" w:rsidRPr="006F3134">
              <w:rPr>
                <w:rFonts w:ascii="GHEA Grapalat" w:hAnsi="GHEA Grapalat"/>
                <w:lang w:val="hy-AM"/>
              </w:rPr>
              <w:t xml:space="preserve"> </w:t>
            </w:r>
            <w:r w:rsidR="009069B6">
              <w:rPr>
                <w:rFonts w:ascii="GHEA Grapalat" w:hAnsi="GHEA Grapalat"/>
                <w:lang w:val="hy-AM"/>
              </w:rPr>
              <w:lastRenderedPageBreak/>
              <w:t>ա</w:t>
            </w:r>
            <w:r w:rsidR="009069B6" w:rsidRPr="00226667">
              <w:rPr>
                <w:rFonts w:ascii="GHEA Grapalat" w:hAnsi="GHEA Grapalat"/>
                <w:lang w:val="hy-AM"/>
              </w:rPr>
              <w:t>րդյունքում ստացվում է,</w:t>
            </w:r>
            <w:r w:rsidR="009069B6">
              <w:rPr>
                <w:rFonts w:ascii="GHEA Grapalat" w:hAnsi="GHEA Grapalat"/>
                <w:lang w:val="hy-AM"/>
              </w:rPr>
              <w:t xml:space="preserve"> որ 1</w:t>
            </w:r>
            <w:r w:rsidR="009069B6" w:rsidRPr="00226667">
              <w:rPr>
                <w:rFonts w:ascii="GHEA Grapalat" w:hAnsi="GHEA Grapalat"/>
                <w:lang w:val="hy-AM"/>
              </w:rPr>
              <w:t xml:space="preserve"> հա-ից ավել </w:t>
            </w:r>
            <w:r w:rsidR="009069B6">
              <w:rPr>
                <w:rFonts w:ascii="GHEA Grapalat" w:hAnsi="GHEA Grapalat"/>
                <w:lang w:val="hy-AM"/>
              </w:rPr>
              <w:t>տնտեսությունները</w:t>
            </w:r>
            <w:r w:rsidR="009069B6" w:rsidRPr="00226667">
              <w:rPr>
                <w:rFonts w:ascii="GHEA Grapalat" w:hAnsi="GHEA Grapalat"/>
                <w:lang w:val="hy-AM"/>
              </w:rPr>
              <w:t xml:space="preserve"> ստանում են որոշակի արտոնություններ, ինչը </w:t>
            </w:r>
            <w:r w:rsidR="009069B6">
              <w:rPr>
                <w:rFonts w:ascii="GHEA Grapalat" w:hAnsi="GHEA Grapalat"/>
                <w:lang w:val="hy-AM"/>
              </w:rPr>
              <w:t>անհավաս պայմաններ է ստեղծում ավելի փոքր տնտեսությունների համար, որոնք ոչ պակաս տուժել են ընթացիկ իրավիճակից</w:t>
            </w:r>
            <w:r w:rsidR="009069B6" w:rsidRPr="00226667">
              <w:rPr>
                <w:rFonts w:ascii="GHEA Grapalat" w:hAnsi="GHEA Grapalat"/>
                <w:lang w:val="hy-AM"/>
              </w:rPr>
              <w:t>։</w:t>
            </w:r>
          </w:p>
          <w:p w14:paraId="5C4B7028" w14:textId="77777777" w:rsidR="009069B6" w:rsidRPr="00A81216" w:rsidRDefault="009069B6" w:rsidP="009069B6">
            <w:pPr>
              <w:suppressAutoHyphens/>
              <w:spacing w:after="0" w:line="360" w:lineRule="auto"/>
              <w:ind w:right="168" w:firstLine="706"/>
              <w:jc w:val="both"/>
              <w:rPr>
                <w:rFonts w:ascii="GHEA Grapalat" w:eastAsia="Calibri" w:hAnsi="GHEA Grapalat" w:cs="Calibri"/>
                <w:bCs/>
                <w:color w:val="00000A"/>
                <w:sz w:val="24"/>
                <w:szCs w:val="24"/>
                <w:shd w:val="clear" w:color="auto" w:fill="FFFFFF"/>
                <w:lang w:val="hy-AM"/>
              </w:rPr>
            </w:pPr>
          </w:p>
        </w:tc>
        <w:tc>
          <w:tcPr>
            <w:tcW w:w="3827" w:type="dxa"/>
          </w:tcPr>
          <w:p w14:paraId="0CEACA56" w14:textId="77777777" w:rsidR="009069B6" w:rsidRPr="00C15FE8" w:rsidRDefault="009069B6" w:rsidP="009069B6">
            <w:pPr>
              <w:pStyle w:val="NormalWeb"/>
              <w:spacing w:before="0" w:beforeAutospacing="0" w:after="0" w:afterAutospacing="0" w:line="360" w:lineRule="auto"/>
              <w:ind w:left="76"/>
              <w:jc w:val="center"/>
              <w:rPr>
                <w:rFonts w:ascii="GHEA Grapalat" w:hAnsi="GHEA Grapalat"/>
                <w:lang w:val="hy-AM"/>
              </w:rPr>
            </w:pPr>
            <w:r w:rsidRPr="00C15FE8">
              <w:rPr>
                <w:rFonts w:ascii="GHEA Grapalat" w:hAnsi="GHEA Grapalat"/>
                <w:lang w:val="hy-AM"/>
              </w:rPr>
              <w:lastRenderedPageBreak/>
              <w:t>Չի ընդունվել։</w:t>
            </w:r>
          </w:p>
          <w:p w14:paraId="551A8B37" w14:textId="7330F700" w:rsidR="009069B6" w:rsidRDefault="009069B6" w:rsidP="009069B6">
            <w:pPr>
              <w:spacing w:after="0" w:line="360" w:lineRule="auto"/>
              <w:jc w:val="center"/>
              <w:rPr>
                <w:rFonts w:ascii="GHEA Grapalat" w:hAnsi="GHEA Grapalat"/>
                <w:sz w:val="24"/>
                <w:szCs w:val="24"/>
                <w:lang w:val="hy-AM"/>
              </w:rPr>
            </w:pPr>
            <w:r w:rsidRPr="00C15FE8">
              <w:rPr>
                <w:rFonts w:ascii="GHEA Grapalat" w:hAnsi="GHEA Grapalat"/>
                <w:sz w:val="24"/>
                <w:szCs w:val="24"/>
                <w:lang w:val="hy-AM"/>
              </w:rPr>
              <w:t xml:space="preserve">Հաշվի առնելով, որ հիմնականում նորագույն տեխնոլոգիաներով հագեցած </w:t>
            </w:r>
            <w:r w:rsidRPr="00C15FE8">
              <w:rPr>
                <w:rFonts w:ascii="GHEA Grapalat" w:hAnsi="GHEA Grapalat"/>
                <w:sz w:val="24"/>
                <w:szCs w:val="24"/>
                <w:lang w:val="hy-AM"/>
              </w:rPr>
              <w:lastRenderedPageBreak/>
              <w:t xml:space="preserve">ջերմատնային տնտեսությունները ունեն 1 հա և ավելի մակերես, արտադրության ծավալները մեծ են և հիմնականում իրականացնում են արտահանում, ինչպես նաև նորագույն տեխնոլոգիաների կիրառմամբ պայմանավորված </w:t>
            </w:r>
            <w:r w:rsidR="00C15FE8">
              <w:rPr>
                <w:rFonts w:ascii="GHEA Grapalat" w:hAnsi="GHEA Grapalat"/>
                <w:sz w:val="24"/>
                <w:szCs w:val="24"/>
                <w:lang w:val="hy-AM"/>
              </w:rPr>
              <w:t>կատարում են առավել մեծ ծախսեր, ապա նպատակահարման է ծրագրով նախատեսված աջակցություն 1 հա և ավելի մակերեսով ջերմատներին։</w:t>
            </w:r>
          </w:p>
        </w:tc>
      </w:tr>
      <w:tr w:rsidR="00C15FE8" w:rsidRPr="008B3FE4" w14:paraId="5FA8DA3C" w14:textId="77777777" w:rsidTr="00B267EE">
        <w:trPr>
          <w:trHeight w:val="175"/>
        </w:trPr>
        <w:tc>
          <w:tcPr>
            <w:tcW w:w="9781" w:type="dxa"/>
          </w:tcPr>
          <w:p w14:paraId="2E7F95FD" w14:textId="6D5D118B" w:rsidR="00C15FE8" w:rsidRPr="00C15FE8" w:rsidRDefault="00C15FE8" w:rsidP="009069B6">
            <w:pPr>
              <w:pStyle w:val="NormalWeb"/>
              <w:shd w:val="clear" w:color="auto" w:fill="FFFFFF"/>
              <w:spacing w:before="0" w:beforeAutospacing="0" w:after="0" w:afterAutospacing="0" w:line="360" w:lineRule="auto"/>
              <w:ind w:firstLine="375"/>
              <w:jc w:val="both"/>
              <w:rPr>
                <w:rFonts w:ascii="GHEA Grapalat" w:eastAsia="Calibri" w:hAnsi="GHEA Grapalat" w:cs="Calibri"/>
                <w:bCs/>
                <w:color w:val="00000A"/>
                <w:shd w:val="clear" w:color="auto" w:fill="FFFFFF"/>
                <w:lang w:val="hy-AM"/>
              </w:rPr>
            </w:pPr>
            <w:r w:rsidRPr="00C15FE8">
              <w:rPr>
                <w:rFonts w:ascii="GHEA Grapalat" w:eastAsia="Calibri" w:hAnsi="GHEA Grapalat" w:cs="Arial"/>
                <w:color w:val="00000A"/>
                <w:lang w:val="hy-AM"/>
              </w:rPr>
              <w:lastRenderedPageBreak/>
              <w:t>4</w:t>
            </w:r>
            <w:r w:rsidRPr="00C15FE8">
              <w:rPr>
                <w:rFonts w:ascii="MS Mincho" w:eastAsia="MS Mincho" w:hAnsi="MS Mincho" w:cs="MS Mincho" w:hint="eastAsia"/>
                <w:color w:val="00000A"/>
                <w:lang w:val="hy-AM"/>
              </w:rPr>
              <w:t>․</w:t>
            </w:r>
            <w:r w:rsidRPr="00C15FE8">
              <w:rPr>
                <w:rFonts w:ascii="GHEA Grapalat" w:eastAsia="MS Mincho" w:hAnsi="GHEA Grapalat" w:cs="MS Mincho"/>
                <w:color w:val="00000A"/>
                <w:lang w:val="hy-AM"/>
              </w:rPr>
              <w:t xml:space="preserve"> </w:t>
            </w:r>
            <w:r w:rsidRPr="00C15FE8">
              <w:rPr>
                <w:rFonts w:ascii="GHEA Grapalat" w:eastAsia="Calibri" w:hAnsi="GHEA Grapalat" w:cs="Arial"/>
                <w:color w:val="00000A"/>
                <w:lang w:val="hy-AM"/>
              </w:rPr>
              <w:t xml:space="preserve">Միաժամանակ, ֆիսկալ ռիսկերի կառավարման տեսանկյունից առաջարկում ենք դիտարկել Ծրագրում յուրաքանչյուր տարվա </w:t>
            </w:r>
            <w:r w:rsidRPr="00C15FE8">
              <w:rPr>
                <w:rFonts w:ascii="GHEA Grapalat" w:eastAsia="GHEA Grapalat" w:hAnsi="GHEA Grapalat" w:cs="GHEA Grapalat"/>
                <w:color w:val="00000A"/>
                <w:lang w:val="hy-AM"/>
              </w:rPr>
              <w:t xml:space="preserve">պետական բյուջեի ծախսերի վրա ազդեցության սահմանափակման հնարավորությունը </w:t>
            </w:r>
            <w:r w:rsidRPr="00C15FE8">
              <w:rPr>
                <w:rFonts w:ascii="GHEA Grapalat" w:eastAsia="Calibri" w:hAnsi="GHEA Grapalat" w:cs="Calibri"/>
                <w:color w:val="00000A"/>
                <w:lang w:val="hy-AM"/>
              </w:rPr>
              <w:t>(քվոտավորում, ծախսային առավելագույն լիմիտներ և այլն)</w:t>
            </w:r>
            <w:r w:rsidRPr="00C15FE8">
              <w:rPr>
                <w:rFonts w:ascii="GHEA Grapalat" w:eastAsia="GHEA Grapalat" w:hAnsi="GHEA Grapalat" w:cs="GHEA Grapalat"/>
                <w:color w:val="00000A"/>
                <w:lang w:val="hy-AM"/>
              </w:rPr>
              <w:t>:</w:t>
            </w:r>
          </w:p>
        </w:tc>
        <w:tc>
          <w:tcPr>
            <w:tcW w:w="3827" w:type="dxa"/>
          </w:tcPr>
          <w:p w14:paraId="21EC773C" w14:textId="77777777" w:rsidR="00C15FE8" w:rsidRDefault="00C15FE8" w:rsidP="009069B6">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Ընդունվել է մասամբ։</w:t>
            </w:r>
          </w:p>
          <w:p w14:paraId="6FA9C99F" w14:textId="65E5B49D" w:rsidR="00C15FE8" w:rsidRPr="00C15FE8" w:rsidRDefault="00C15FE8" w:rsidP="009069B6">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 xml:space="preserve">Ջերմատնային տնտեսությունների մակերեսի և ծախսային ուղղությունների սահմանումը կարող է սահմանափակել ծրագրի շրջանակներում տրամադրվող վարկերի ծավալը։ </w:t>
            </w:r>
          </w:p>
        </w:tc>
      </w:tr>
      <w:tr w:rsidR="00CF20AD" w:rsidRPr="00DC1DF7" w14:paraId="6207451C" w14:textId="77777777" w:rsidTr="00195845">
        <w:trPr>
          <w:trHeight w:val="175"/>
        </w:trPr>
        <w:tc>
          <w:tcPr>
            <w:tcW w:w="9781" w:type="dxa"/>
            <w:vMerge w:val="restart"/>
            <w:shd w:val="clear" w:color="auto" w:fill="A6A6A6" w:themeFill="background1" w:themeFillShade="A6"/>
          </w:tcPr>
          <w:p w14:paraId="50BC8EDE" w14:textId="21D7CCE2" w:rsidR="00CF20AD" w:rsidRPr="00A81216" w:rsidRDefault="001E25C8" w:rsidP="0003297D">
            <w:pPr>
              <w:tabs>
                <w:tab w:val="left" w:pos="0"/>
              </w:tabs>
              <w:spacing w:after="0"/>
              <w:ind w:right="141"/>
              <w:jc w:val="center"/>
              <w:rPr>
                <w:rFonts w:ascii="GHEA Grapalat" w:eastAsia="MS Mincho" w:hAnsi="GHEA Grapalat" w:cs="MS Mincho"/>
                <w:sz w:val="24"/>
                <w:szCs w:val="24"/>
                <w:lang w:val="hy-AM"/>
              </w:rPr>
            </w:pPr>
            <w:r w:rsidRPr="00A81216">
              <w:rPr>
                <w:rFonts w:ascii="GHEA Grapalat" w:eastAsia="MS Mincho" w:hAnsi="GHEA Grapalat" w:cs="MS Mincho"/>
                <w:sz w:val="24"/>
                <w:szCs w:val="24"/>
                <w:lang w:val="hy-AM"/>
              </w:rPr>
              <w:t>5</w:t>
            </w:r>
            <w:r w:rsidR="0003297D" w:rsidRPr="00A81216">
              <w:rPr>
                <w:rFonts w:ascii="MS Mincho" w:eastAsia="MS Mincho" w:hAnsi="MS Mincho" w:cs="MS Mincho" w:hint="eastAsia"/>
                <w:sz w:val="24"/>
                <w:szCs w:val="24"/>
                <w:lang w:val="hy-AM"/>
              </w:rPr>
              <w:t>․</w:t>
            </w:r>
            <w:r w:rsidR="0003297D" w:rsidRPr="00A81216">
              <w:rPr>
                <w:rFonts w:ascii="GHEA Grapalat" w:eastAsia="MS Mincho" w:hAnsi="GHEA Grapalat" w:cs="MS Mincho"/>
                <w:sz w:val="24"/>
                <w:szCs w:val="24"/>
                <w:lang w:val="hy-AM"/>
              </w:rPr>
              <w:t xml:space="preserve"> Արդարադատության նախարարություն</w:t>
            </w:r>
          </w:p>
        </w:tc>
        <w:tc>
          <w:tcPr>
            <w:tcW w:w="3827" w:type="dxa"/>
            <w:shd w:val="clear" w:color="auto" w:fill="A6A6A6" w:themeFill="background1" w:themeFillShade="A6"/>
          </w:tcPr>
          <w:p w14:paraId="6CC1CDF6" w14:textId="6EC41FD1" w:rsidR="00CF20AD" w:rsidRPr="0003297D" w:rsidRDefault="0003297D" w:rsidP="00BD663A">
            <w:pPr>
              <w:pStyle w:val="NormalWeb"/>
              <w:spacing w:before="0" w:beforeAutospacing="0" w:after="0" w:afterAutospacing="0" w:line="360" w:lineRule="auto"/>
              <w:jc w:val="both"/>
              <w:rPr>
                <w:rFonts w:ascii="GHEA Grapalat" w:eastAsia="MS Mincho" w:hAnsi="GHEA Grapalat" w:cs="MS Mincho"/>
                <w:lang w:val="hy-AM"/>
              </w:rPr>
            </w:pPr>
            <w:r w:rsidRPr="0003297D">
              <w:rPr>
                <w:rFonts w:ascii="GHEA Grapalat" w:hAnsi="GHEA Grapalat"/>
                <w:lang w:val="hy-AM"/>
              </w:rPr>
              <w:t>30</w:t>
            </w:r>
            <w:r w:rsidRPr="0003297D">
              <w:rPr>
                <w:rFonts w:ascii="MS Mincho" w:eastAsia="MS Mincho" w:hAnsi="MS Mincho" w:cs="MS Mincho" w:hint="eastAsia"/>
                <w:lang w:val="hy-AM"/>
              </w:rPr>
              <w:t>․</w:t>
            </w:r>
            <w:r w:rsidRPr="0003297D">
              <w:rPr>
                <w:rFonts w:ascii="GHEA Grapalat" w:eastAsia="MS Mincho" w:hAnsi="GHEA Grapalat" w:cs="MS Mincho"/>
                <w:lang w:val="hy-AM"/>
              </w:rPr>
              <w:t>06</w:t>
            </w:r>
            <w:r w:rsidRPr="0003297D">
              <w:rPr>
                <w:rFonts w:ascii="MS Mincho" w:eastAsia="MS Mincho" w:hAnsi="MS Mincho" w:cs="MS Mincho" w:hint="eastAsia"/>
                <w:lang w:val="hy-AM"/>
              </w:rPr>
              <w:t>․</w:t>
            </w:r>
            <w:r w:rsidRPr="0003297D">
              <w:rPr>
                <w:rFonts w:ascii="GHEA Grapalat" w:eastAsia="MS Mincho" w:hAnsi="GHEA Grapalat" w:cs="MS Mincho"/>
                <w:lang w:val="hy-AM"/>
              </w:rPr>
              <w:t>2026</w:t>
            </w:r>
          </w:p>
        </w:tc>
      </w:tr>
      <w:tr w:rsidR="00CF20AD" w:rsidRPr="00DC1DF7" w14:paraId="0A61D0FE" w14:textId="77777777" w:rsidTr="00195845">
        <w:trPr>
          <w:trHeight w:val="175"/>
        </w:trPr>
        <w:tc>
          <w:tcPr>
            <w:tcW w:w="9781" w:type="dxa"/>
            <w:vMerge/>
            <w:shd w:val="clear" w:color="auto" w:fill="A6A6A6" w:themeFill="background1" w:themeFillShade="A6"/>
          </w:tcPr>
          <w:p w14:paraId="4BF32EFE" w14:textId="77777777" w:rsidR="00CF20AD" w:rsidRPr="0003297D" w:rsidRDefault="00CF20AD" w:rsidP="00CA27C9">
            <w:pPr>
              <w:tabs>
                <w:tab w:val="left" w:pos="0"/>
              </w:tabs>
              <w:spacing w:after="0" w:line="360" w:lineRule="auto"/>
              <w:ind w:right="141"/>
              <w:jc w:val="both"/>
              <w:rPr>
                <w:rFonts w:ascii="GHEA Grapalat" w:hAnsi="GHEA Grapalat"/>
                <w:sz w:val="24"/>
                <w:szCs w:val="24"/>
                <w:lang w:val="hy-AM"/>
              </w:rPr>
            </w:pPr>
          </w:p>
        </w:tc>
        <w:tc>
          <w:tcPr>
            <w:tcW w:w="3827" w:type="dxa"/>
            <w:shd w:val="clear" w:color="auto" w:fill="A6A6A6" w:themeFill="background1" w:themeFillShade="A6"/>
          </w:tcPr>
          <w:p w14:paraId="4B5EAEB9" w14:textId="4103F56B" w:rsidR="00CF20AD" w:rsidRPr="0003297D" w:rsidRDefault="0003297D" w:rsidP="00BD663A">
            <w:pPr>
              <w:pStyle w:val="NormalWeb"/>
              <w:spacing w:before="0" w:beforeAutospacing="0" w:after="0" w:afterAutospacing="0" w:line="360" w:lineRule="auto"/>
              <w:jc w:val="both"/>
              <w:rPr>
                <w:rFonts w:ascii="GHEA Grapalat" w:hAnsi="GHEA Grapalat"/>
                <w:lang w:val="hy-AM"/>
              </w:rPr>
            </w:pPr>
            <w:r w:rsidRPr="0003297D">
              <w:rPr>
                <w:rFonts w:ascii="GHEA Grapalat" w:hAnsi="GHEA Grapalat"/>
                <w:lang w:val="hy-AM"/>
              </w:rPr>
              <w:t>/27.4.1/34300-2026</w:t>
            </w:r>
          </w:p>
        </w:tc>
      </w:tr>
      <w:tr w:rsidR="00CF20AD" w:rsidRPr="008B3FE4" w14:paraId="3FD9E0E6" w14:textId="77777777" w:rsidTr="00195845">
        <w:trPr>
          <w:trHeight w:val="175"/>
        </w:trPr>
        <w:tc>
          <w:tcPr>
            <w:tcW w:w="9781" w:type="dxa"/>
          </w:tcPr>
          <w:p w14:paraId="68A603A3" w14:textId="77777777" w:rsidR="0003297D" w:rsidRPr="0003297D" w:rsidRDefault="0003297D" w:rsidP="0003297D">
            <w:pPr>
              <w:widowControl w:val="0"/>
              <w:spacing w:after="0" w:line="360" w:lineRule="auto"/>
              <w:jc w:val="both"/>
              <w:textAlignment w:val="baseline"/>
              <w:rPr>
                <w:rFonts w:ascii="GHEA Grapalat" w:eastAsia="Calibri" w:hAnsi="GHEA Grapalat" w:cs="Times New Roman"/>
                <w:bCs/>
                <w:sz w:val="24"/>
                <w:szCs w:val="24"/>
                <w:lang w:val="hy-AM"/>
              </w:rPr>
            </w:pPr>
            <w:r w:rsidRPr="0003297D">
              <w:rPr>
                <w:rFonts w:ascii="GHEA Grapalat" w:eastAsia="Calibri" w:hAnsi="GHEA Grapalat" w:cs="Times New Roman"/>
                <w:bCs/>
                <w:sz w:val="24"/>
                <w:szCs w:val="24"/>
                <w:lang w:val="hy-AM"/>
              </w:rPr>
              <w:t>1. Նախագծի նախաբանում որպես իրավական հիմք վկայակոչվում են Հայաստանի Հանրապետության Սահմանադրության 146-րդ հոդվածի 4-րդ մասը և «Հայաստանի Հանրապետության բյուջետային համակարգի մասին» օրենքի 11-րդ հոդվածը, մինչդեռ նշված դրույթները չեն հանդիսանում իրավական հիմք ՀՀ կառավարության՝ տվյալ բովանդակությամբ իրավական ակտ ընդունելու համար:</w:t>
            </w:r>
            <w:r w:rsidRPr="0003297D">
              <w:rPr>
                <w:rFonts w:ascii="GHEA Grapalat" w:eastAsia="Calibri" w:hAnsi="GHEA Grapalat" w:cs="Times New Roman"/>
                <w:bCs/>
                <w:sz w:val="24"/>
                <w:szCs w:val="24"/>
                <w:lang w:val="hy-AM"/>
              </w:rPr>
              <w:tab/>
            </w:r>
          </w:p>
          <w:p w14:paraId="43E67AE7" w14:textId="77777777" w:rsidR="0003297D" w:rsidRPr="0003297D" w:rsidRDefault="0003297D" w:rsidP="0003297D">
            <w:pPr>
              <w:widowControl w:val="0"/>
              <w:spacing w:after="0" w:line="360" w:lineRule="auto"/>
              <w:jc w:val="both"/>
              <w:textAlignment w:val="baseline"/>
              <w:rPr>
                <w:rFonts w:ascii="GHEA Grapalat" w:eastAsia="Calibri" w:hAnsi="GHEA Grapalat" w:cs="Times New Roman"/>
                <w:bCs/>
                <w:sz w:val="24"/>
                <w:szCs w:val="24"/>
                <w:lang w:val="hy-AM"/>
              </w:rPr>
            </w:pPr>
            <w:r w:rsidRPr="0003297D">
              <w:rPr>
                <w:rFonts w:ascii="GHEA Grapalat" w:eastAsia="Calibri" w:hAnsi="GHEA Grapalat" w:cs="Times New Roman"/>
                <w:bCs/>
                <w:sz w:val="24"/>
                <w:szCs w:val="24"/>
                <w:lang w:val="hy-AM"/>
              </w:rPr>
              <w:tab/>
              <w:t>Այս առումով, Նախագծի ընդունման իրավաչափության ապահովման նպատակով, Նախագծի նախաբանում առաջարկում ենք հղում կատարել «Հայաստանի Հանրապետության 2026 թվականի պետական բյուջեի մասին» օրենքի 9-րդ հոդվածի 21-րդ մասով սահմանված կարգավորմանը։</w:t>
            </w:r>
          </w:p>
          <w:p w14:paraId="22444F9D" w14:textId="481B2B55" w:rsidR="00CF20AD" w:rsidRPr="0026588A" w:rsidRDefault="00CF20AD" w:rsidP="0026588A">
            <w:pPr>
              <w:spacing w:after="0" w:line="360" w:lineRule="auto"/>
              <w:ind w:firstLine="450"/>
              <w:jc w:val="both"/>
              <w:rPr>
                <w:rFonts w:ascii="GHEA Grapalat" w:hAnsi="GHEA Grapalat" w:cs="Sylfaen"/>
                <w:sz w:val="24"/>
                <w:szCs w:val="24"/>
                <w:lang w:val="hy-AM"/>
              </w:rPr>
            </w:pPr>
          </w:p>
        </w:tc>
        <w:tc>
          <w:tcPr>
            <w:tcW w:w="3827" w:type="dxa"/>
          </w:tcPr>
          <w:p w14:paraId="65B80E01" w14:textId="77777777" w:rsidR="00A7467A" w:rsidRPr="00F601F3" w:rsidRDefault="0003297D" w:rsidP="002A3B70">
            <w:pPr>
              <w:pStyle w:val="NormalWeb"/>
              <w:spacing w:before="0" w:beforeAutospacing="0" w:after="0" w:afterAutospacing="0" w:line="360" w:lineRule="auto"/>
              <w:ind w:left="76"/>
              <w:jc w:val="center"/>
              <w:rPr>
                <w:rFonts w:ascii="GHEA Grapalat" w:hAnsi="GHEA Grapalat"/>
                <w:lang w:val="hy-AM"/>
              </w:rPr>
            </w:pPr>
            <w:r w:rsidRPr="005F3E01">
              <w:rPr>
                <w:rFonts w:ascii="GHEA Grapalat" w:hAnsi="GHEA Grapalat"/>
                <w:lang w:val="hy-AM"/>
              </w:rPr>
              <w:t>Չ</w:t>
            </w:r>
            <w:r w:rsidRPr="00F601F3">
              <w:rPr>
                <w:rFonts w:ascii="GHEA Grapalat" w:hAnsi="GHEA Grapalat"/>
                <w:lang w:val="hy-AM"/>
              </w:rPr>
              <w:t>ի ընդունվել։</w:t>
            </w:r>
          </w:p>
          <w:p w14:paraId="0526E2DD" w14:textId="2AED9F30" w:rsidR="0003297D" w:rsidRPr="00980B33" w:rsidRDefault="0003297D" w:rsidP="002A3B70">
            <w:pPr>
              <w:pStyle w:val="NormalWeb"/>
              <w:spacing w:before="0" w:beforeAutospacing="0" w:after="0" w:afterAutospacing="0" w:line="360" w:lineRule="auto"/>
              <w:ind w:left="76"/>
              <w:jc w:val="center"/>
              <w:rPr>
                <w:rFonts w:ascii="GHEA Grapalat" w:hAnsi="GHEA Grapalat"/>
                <w:lang w:val="hy-AM"/>
              </w:rPr>
            </w:pPr>
            <w:r w:rsidRPr="005F3E01">
              <w:rPr>
                <w:rFonts w:ascii="GHEA Grapalat" w:hAnsi="GHEA Grapalat"/>
                <w:lang w:val="hy-AM"/>
              </w:rPr>
              <w:t xml:space="preserve">Հաշվի առնելով, որ ծրագրով շրջանակներում տրամադրվող վարկերի տոկոսադրույքների սուբսիդավորումը իրականացվելու է 2027 թվականին, ապա հնարավոր չէ հղում կատարել </w:t>
            </w:r>
            <w:r w:rsidRPr="0003297D">
              <w:rPr>
                <w:rFonts w:ascii="GHEA Grapalat" w:eastAsia="Calibri" w:hAnsi="GHEA Grapalat"/>
                <w:bCs/>
                <w:lang w:val="hy-AM"/>
              </w:rPr>
              <w:t>կատարել «Հայաստանի Հանրապետության 2026 թվականի պետական բյուջեի մասին» օրենքի 9-րդ հոդվածի 21-րդ մասով սահմանված կարգավորմանը</w:t>
            </w:r>
          </w:p>
        </w:tc>
      </w:tr>
      <w:tr w:rsidR="00CA27C9" w:rsidRPr="00DC1DF7" w14:paraId="58821323" w14:textId="77777777" w:rsidTr="00195845">
        <w:trPr>
          <w:trHeight w:val="175"/>
        </w:trPr>
        <w:tc>
          <w:tcPr>
            <w:tcW w:w="9781" w:type="dxa"/>
          </w:tcPr>
          <w:p w14:paraId="64231EF6" w14:textId="77777777" w:rsidR="0003297D" w:rsidRPr="0003297D" w:rsidRDefault="0003297D" w:rsidP="0003297D">
            <w:pPr>
              <w:widowControl w:val="0"/>
              <w:spacing w:after="0" w:line="360" w:lineRule="auto"/>
              <w:jc w:val="both"/>
              <w:textAlignment w:val="baseline"/>
              <w:rPr>
                <w:rFonts w:ascii="GHEA Grapalat" w:eastAsia="Calibri" w:hAnsi="GHEA Grapalat" w:cs="Times New Roman"/>
                <w:bCs/>
                <w:sz w:val="24"/>
                <w:szCs w:val="24"/>
                <w:lang w:val="hy-AM"/>
              </w:rPr>
            </w:pPr>
            <w:r>
              <w:rPr>
                <w:rFonts w:ascii="GHEA Grapalat" w:hAnsi="GHEA Grapalat" w:cs="Sylfaen"/>
                <w:sz w:val="24"/>
                <w:szCs w:val="24"/>
                <w:lang w:val="hy-AM"/>
              </w:rPr>
              <w:t>2</w:t>
            </w:r>
            <w:r>
              <w:rPr>
                <w:rFonts w:ascii="MS Mincho" w:eastAsia="MS Mincho" w:hAnsi="MS Mincho" w:cs="MS Mincho"/>
                <w:sz w:val="24"/>
                <w:szCs w:val="24"/>
                <w:lang w:val="hy-AM"/>
              </w:rPr>
              <w:t xml:space="preserve">․ </w:t>
            </w:r>
            <w:r w:rsidRPr="0003297D">
              <w:rPr>
                <w:rFonts w:ascii="GHEA Grapalat" w:eastAsia="Calibri" w:hAnsi="GHEA Grapalat" w:cs="Times New Roman"/>
                <w:bCs/>
                <w:sz w:val="24"/>
                <w:szCs w:val="24"/>
                <w:lang w:val="hy-AM"/>
              </w:rPr>
              <w:t>Նախագծի հավելվածի (այսուհետ՝ Ծրագիր) 1-ին կետով Ծրագրի նպատակը սահմանվում է հետևյալ կերպ՝ «Ջերմատնային տնտեսություններին տրամադրվող վարկերի տոկոսադրույքների սուբսիդավորման ծրագրի (այսուհետ՝ ծրագիր) նպատակն է աջակցել հանրապետության ջերմատնային տնտեսություններում բանջարեղենի, հատապտուղների, ծաղիկների արտադրությամբ զբաղվող  տնտեսավարողներին արտահանման խնդիրներով պայմանավորված արտադրության շարունակականությունն ապահովելու նպատակով ֆինանսական միջոցների հասանելիությամբ:»:</w:t>
            </w:r>
          </w:p>
          <w:p w14:paraId="77C29575" w14:textId="3267BE07" w:rsidR="00CA27C9" w:rsidRPr="0003297D" w:rsidRDefault="00CA27C9" w:rsidP="007B5C9C">
            <w:pPr>
              <w:spacing w:after="0" w:line="360" w:lineRule="auto"/>
              <w:ind w:firstLine="450"/>
              <w:jc w:val="both"/>
              <w:rPr>
                <w:rFonts w:ascii="MS Mincho" w:eastAsia="MS Mincho" w:hAnsi="MS Mincho" w:cs="MS Mincho"/>
                <w:sz w:val="24"/>
                <w:szCs w:val="24"/>
                <w:lang w:val="hy-AM"/>
              </w:rPr>
            </w:pPr>
          </w:p>
        </w:tc>
        <w:tc>
          <w:tcPr>
            <w:tcW w:w="3827" w:type="dxa"/>
          </w:tcPr>
          <w:p w14:paraId="7EECABA7" w14:textId="793C56E6" w:rsidR="009617BF" w:rsidRPr="00980B33" w:rsidRDefault="003F2017" w:rsidP="00CB59C8">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Ընդունվել է։</w:t>
            </w:r>
          </w:p>
        </w:tc>
      </w:tr>
      <w:tr w:rsidR="00CA27C9" w:rsidRPr="008B3FE4" w14:paraId="10FE4937" w14:textId="77777777" w:rsidTr="00195845">
        <w:trPr>
          <w:trHeight w:val="175"/>
        </w:trPr>
        <w:tc>
          <w:tcPr>
            <w:tcW w:w="9781" w:type="dxa"/>
          </w:tcPr>
          <w:p w14:paraId="7AB5572C" w14:textId="77777777" w:rsidR="005F3E01" w:rsidRPr="005F3E01" w:rsidRDefault="005F3E01" w:rsidP="005F3E01">
            <w:pPr>
              <w:widowControl w:val="0"/>
              <w:spacing w:after="0" w:line="360" w:lineRule="auto"/>
              <w:jc w:val="both"/>
              <w:textAlignment w:val="baseline"/>
              <w:rPr>
                <w:rFonts w:ascii="GHEA Grapalat" w:eastAsia="Calibri" w:hAnsi="GHEA Grapalat" w:cs="Times New Roman"/>
                <w:bCs/>
                <w:sz w:val="24"/>
                <w:szCs w:val="24"/>
                <w:lang w:val="hy-AM"/>
              </w:rPr>
            </w:pPr>
            <w:r>
              <w:rPr>
                <w:rFonts w:ascii="GHEA Grapalat" w:eastAsia="GHEA Grapalat" w:hAnsi="GHEA Grapalat" w:cs="GHEA Grapalat"/>
                <w:b/>
                <w:sz w:val="24"/>
                <w:szCs w:val="24"/>
                <w:lang w:val="hy-AM"/>
              </w:rPr>
              <w:lastRenderedPageBreak/>
              <w:t>3</w:t>
            </w:r>
            <w:r>
              <w:rPr>
                <w:rFonts w:ascii="MS Mincho" w:eastAsia="MS Mincho" w:hAnsi="MS Mincho" w:cs="MS Mincho"/>
                <w:b/>
                <w:sz w:val="24"/>
                <w:szCs w:val="24"/>
                <w:lang w:val="hy-AM"/>
              </w:rPr>
              <w:t xml:space="preserve">․ </w:t>
            </w:r>
            <w:r w:rsidRPr="005F3E01">
              <w:rPr>
                <w:rFonts w:ascii="GHEA Grapalat" w:eastAsia="Calibri" w:hAnsi="GHEA Grapalat" w:cs="Times New Roman"/>
                <w:bCs/>
                <w:sz w:val="24"/>
                <w:szCs w:val="24"/>
                <w:lang w:val="hy-AM"/>
              </w:rPr>
              <w:t>Ծրագրի 2-րդ կետի 2-րդ ենթակետում, ինչպես նաև Ծրագրի այլ դրույթներում նախատեսված է, որ «Ծրագրի մասնակիցներից է՝</w:t>
            </w:r>
            <w:r w:rsidRPr="005F3E01">
              <w:rPr>
                <w:rFonts w:ascii="Calibri" w:eastAsia="Calibri" w:hAnsi="Calibri" w:cs="Times New Roman"/>
                <w:lang w:val="hy-AM"/>
              </w:rPr>
              <w:t xml:space="preserve"> </w:t>
            </w:r>
            <w:r w:rsidRPr="005F3E01">
              <w:rPr>
                <w:rFonts w:ascii="GHEA Grapalat" w:eastAsia="Calibri" w:hAnsi="GHEA Grapalat" w:cs="Times New Roman"/>
                <w:bCs/>
                <w:sz w:val="24"/>
                <w:szCs w:val="24"/>
                <w:lang w:val="hy-AM"/>
              </w:rPr>
              <w:t xml:space="preserve">նախարարության կողմից սահմանված կարգով 2026 թվականի ընթացքում գյուղատնտեսական արտադրանք իրացրած  </w:t>
            </w:r>
            <w:r w:rsidRPr="005F3E01">
              <w:rPr>
                <w:rFonts w:ascii="GHEA Grapalat" w:eastAsia="Calibri" w:hAnsi="GHEA Grapalat" w:cs="Times New Roman"/>
                <w:b/>
                <w:bCs/>
                <w:sz w:val="24"/>
                <w:szCs w:val="24"/>
                <w:lang w:val="hy-AM"/>
              </w:rPr>
              <w:t>1  հա և ավելի մակերեսով</w:t>
            </w:r>
            <w:r w:rsidRPr="005F3E01">
              <w:rPr>
                <w:rFonts w:ascii="GHEA Grapalat" w:eastAsia="Calibri" w:hAnsi="GHEA Grapalat" w:cs="Times New Roman"/>
                <w:bCs/>
                <w:sz w:val="24"/>
                <w:szCs w:val="24"/>
                <w:lang w:val="hy-AM"/>
              </w:rPr>
              <w:t xml:space="preserve"> ջերմատնային տնտեսությունների տնտեսավարողները (այսուհետ՝ շահառու).», սակայն սույն կարգավորումից պարզ չի դառնում, թե ինչ քանակի գյուղատնտեսական արտադրանքի իրացման մասին է խոսքը, ուստի գտնում ենք, որ անհրաժեշտ է հստակ սահմանել գյուղատնտեսական արտադրանքի իրացման նվազագույն շեմը։</w:t>
            </w:r>
          </w:p>
          <w:p w14:paraId="1EDB4828" w14:textId="19DE1DE9" w:rsidR="00CA27C9" w:rsidRPr="005F3E01" w:rsidRDefault="00CA27C9" w:rsidP="00265D9D">
            <w:pPr>
              <w:tabs>
                <w:tab w:val="left" w:pos="709"/>
                <w:tab w:val="left" w:pos="851"/>
              </w:tabs>
              <w:spacing w:after="0" w:line="360" w:lineRule="auto"/>
              <w:ind w:firstLine="284"/>
              <w:jc w:val="both"/>
              <w:rPr>
                <w:rFonts w:ascii="MS Mincho" w:eastAsia="MS Mincho" w:hAnsi="MS Mincho" w:cs="MS Mincho"/>
                <w:b/>
                <w:sz w:val="24"/>
                <w:szCs w:val="24"/>
                <w:lang w:val="hy-AM"/>
              </w:rPr>
            </w:pPr>
          </w:p>
        </w:tc>
        <w:tc>
          <w:tcPr>
            <w:tcW w:w="3827" w:type="dxa"/>
          </w:tcPr>
          <w:p w14:paraId="7831B258" w14:textId="77777777" w:rsidR="00904FE8" w:rsidRDefault="005F3E01"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Չի ընդունվել։</w:t>
            </w:r>
          </w:p>
          <w:p w14:paraId="5D6BF0B5" w14:textId="2C38A250" w:rsidR="005F3E01" w:rsidRPr="00904FE8" w:rsidRDefault="005F3E01"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t>Հաշվի առնելով, որ արտադրանքի քանակը կարող է խիստ տարբեր լինել ըստ մշակաբույսերի տեսակների և դրանց սորտերի, ուստի հնարավոր չէ դրանց քանակները նախատեսել ծրագրով։ Միաժամանակ, հարկ է նշել, որ նորագույն տեխնոլոգիաներով հագեցած ջերմատնային տնտեսությունններում հիմնականում արտադրվում է տվյալ մշակաբույսի տեսակի և սորտի պոտենցիալին համապատասխան քանակի բերքը։</w:t>
            </w:r>
          </w:p>
        </w:tc>
      </w:tr>
      <w:tr w:rsidR="007B5C9C" w:rsidRPr="00DC1DF7" w14:paraId="270E4B7B" w14:textId="77777777" w:rsidTr="00195845">
        <w:trPr>
          <w:trHeight w:val="175"/>
        </w:trPr>
        <w:tc>
          <w:tcPr>
            <w:tcW w:w="9781" w:type="dxa"/>
          </w:tcPr>
          <w:p w14:paraId="4F5456EF" w14:textId="312504A0"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Pr>
                <w:rFonts w:ascii="GHEA Grapalat" w:eastAsia="Calibri" w:hAnsi="GHEA Grapalat" w:cs="Times New Roman"/>
                <w:bCs/>
                <w:sz w:val="24"/>
                <w:szCs w:val="24"/>
                <w:lang w:val="hy-AM"/>
              </w:rPr>
              <w:t>4</w:t>
            </w:r>
            <w:r>
              <w:rPr>
                <w:rFonts w:ascii="MS Mincho" w:eastAsia="MS Mincho" w:hAnsi="MS Mincho" w:cs="MS Mincho"/>
                <w:bCs/>
                <w:sz w:val="24"/>
                <w:szCs w:val="24"/>
                <w:lang w:val="hy-AM"/>
              </w:rPr>
              <w:t xml:space="preserve">․ </w:t>
            </w:r>
            <w:r w:rsidRPr="001D1E05">
              <w:rPr>
                <w:rFonts w:ascii="GHEA Grapalat" w:eastAsia="Calibri" w:hAnsi="GHEA Grapalat" w:cs="Times New Roman"/>
                <w:bCs/>
                <w:sz w:val="24"/>
                <w:szCs w:val="24"/>
                <w:lang w:val="hy-AM"/>
              </w:rPr>
              <w:t xml:space="preserve">Ծրագրի 12-րդ կետի 2-րդ ենթակետով նախատեսված է, որ «Ծրագրով ֆինանսական կառույցների կողմից տրամադրվող նպատակային վարկերի պայմաններն են՝ ֆինանսական կառույցին ՏԶՖԿ-ի կողմից վարկի տոկոսադրույքի </w:t>
            </w:r>
            <w:r w:rsidRPr="001D1E05">
              <w:rPr>
                <w:rFonts w:ascii="GHEA Grapalat" w:eastAsia="Calibri" w:hAnsi="GHEA Grapalat" w:cs="Times New Roman"/>
                <w:b/>
                <w:bCs/>
                <w:sz w:val="24"/>
                <w:szCs w:val="24"/>
                <w:lang w:val="hy-AM"/>
              </w:rPr>
              <w:t>առաջին ամսվա սուբսիդավորվող գումարի փոխանցումն իրականացվում է վարկի տրամադրելու պահից 12 ամիս հետո, այնուհետև յուրաքանչյուր ամիս</w:t>
            </w:r>
            <w:r w:rsidRPr="001D1E05">
              <w:rPr>
                <w:rFonts w:ascii="GHEA Grapalat" w:eastAsia="Calibri" w:hAnsi="GHEA Grapalat" w:cs="Times New Roman"/>
                <w:bCs/>
                <w:sz w:val="24"/>
                <w:szCs w:val="24"/>
                <w:lang w:val="hy-AM"/>
              </w:rPr>
              <w:t>՝ հաշվետու ամսվան հաջորդող ամսվա մինչև 22-րդ աշխատանքային օրը.»:</w:t>
            </w:r>
          </w:p>
          <w:p w14:paraId="7197DF38" w14:textId="77777777"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lastRenderedPageBreak/>
              <w:tab/>
              <w:t xml:space="preserve">Վերոնշյալի համատեքստում հարկ ենք համարում անդրադառնալ Ծրագրի 6-րդ կետին, որի համաձայն՝ «Ծրագրի շրջանակներում յուրաքանչյուր շահառուին </w:t>
            </w:r>
            <w:r w:rsidRPr="001D1E05">
              <w:rPr>
                <w:rFonts w:ascii="GHEA Grapalat" w:eastAsia="Calibri" w:hAnsi="GHEA Grapalat" w:cs="Times New Roman"/>
                <w:b/>
                <w:bCs/>
                <w:sz w:val="24"/>
                <w:szCs w:val="24"/>
                <w:lang w:val="hy-AM"/>
              </w:rPr>
              <w:t>վարկը տրամադրվում է պարտադիր 18 ամիս ժամկետով</w:t>
            </w:r>
            <w:r w:rsidRPr="001D1E05">
              <w:rPr>
                <w:rFonts w:ascii="GHEA Grapalat" w:eastAsia="Calibri" w:hAnsi="GHEA Grapalat" w:cs="Times New Roman"/>
                <w:bCs/>
                <w:sz w:val="24"/>
                <w:szCs w:val="24"/>
                <w:lang w:val="hy-AM"/>
              </w:rPr>
              <w:t>՝ վարկի մայր գումարի և տոկոսադրույքի 12 ամիս արտոնյալ ժամկետով։ Վարկերի տոկոսադրույքների սուբսիդավորումը կիրականացվի 12 տոկոսային կետով։»</w:t>
            </w:r>
          </w:p>
          <w:p w14:paraId="6A5B63B9" w14:textId="77777777"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ab/>
              <w:t xml:space="preserve">Նշված դրույթների վերլուծությունից հետևում է, որ վարկը տրամադրվում է 18 ամիս ժամկետով, որի ընթացքում առաջին 12 ամիսը հանդիսանում է արտոնյալ ժամանակահատված։ </w:t>
            </w:r>
          </w:p>
          <w:p w14:paraId="4F0D9E20" w14:textId="77777777"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ab/>
              <w:t>Հետևաբար, տրամաբանական է ենթադրել, որ սուբսիդավորման գործընթացը պետք է սկսվի ոչ ուշ, քան վարկի տրամադրումից 6 ամիս անց՝ ապահովելու համար մնացած ամիսների ընթացքում վարկի արդյունավետ մարումը։</w:t>
            </w:r>
          </w:p>
          <w:p w14:paraId="58781D5F" w14:textId="77777777" w:rsid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ab/>
              <w:t xml:space="preserve">Մինչդեռ 12-րդ կետի 2-րդ ենթակետով սահմանված կարգավորումից բխում է, որ սուբսիդավորվող գումարի փոխանցումը սկսվում է միայն վարկի տրամադրումից 12 ամիս հետո։ </w:t>
            </w:r>
          </w:p>
          <w:p w14:paraId="0AEAB156" w14:textId="38AD59BC" w:rsidR="007B5C9C"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Այս հանգամանքը առաջացնում է հարց առ այն, թե արդյոք նախատեսվում է սուբսիդավորման շարունակություն նաև վարկի 18-ամսյա ժամկետի ավարտից հետո, թե առկա է նորմերի միջև անհամապատասխանություն, որը կարիք ունի վերանայման։</w:t>
            </w:r>
          </w:p>
        </w:tc>
        <w:tc>
          <w:tcPr>
            <w:tcW w:w="3827" w:type="dxa"/>
          </w:tcPr>
          <w:p w14:paraId="68A1ED02" w14:textId="32C1E24D" w:rsidR="007B5C9C" w:rsidRDefault="001D1E05"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lastRenderedPageBreak/>
              <w:t>Ընդունվել է։</w:t>
            </w:r>
          </w:p>
        </w:tc>
      </w:tr>
      <w:tr w:rsidR="007B5C9C" w:rsidRPr="00DC1DF7" w14:paraId="3D392E3F" w14:textId="77777777" w:rsidTr="00195845">
        <w:trPr>
          <w:trHeight w:val="175"/>
        </w:trPr>
        <w:tc>
          <w:tcPr>
            <w:tcW w:w="9781" w:type="dxa"/>
          </w:tcPr>
          <w:p w14:paraId="4A289CA6" w14:textId="77777777"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 xml:space="preserve">5. Ծրագրի 15-րդ կետի համաձայն՝ «Ծրագրի մոնիթորինգն իրականացնում են ֆինանսական կառույցները և ՏԶՖԿ-ն՝ </w:t>
            </w:r>
            <w:r w:rsidRPr="001D1E05">
              <w:rPr>
                <w:rFonts w:ascii="GHEA Grapalat" w:eastAsia="Calibri" w:hAnsi="GHEA Grapalat" w:cs="Times New Roman"/>
                <w:b/>
                <w:bCs/>
                <w:sz w:val="24"/>
                <w:szCs w:val="24"/>
                <w:lang w:val="hy-AM"/>
              </w:rPr>
              <w:t>ֆինանսական կառույցի կողմից ներկայացված տեղեկատվության</w:t>
            </w:r>
            <w:r w:rsidRPr="001D1E05">
              <w:rPr>
                <w:rFonts w:ascii="GHEA Grapalat" w:eastAsia="Calibri" w:hAnsi="GHEA Grapalat" w:cs="Times New Roman"/>
                <w:bCs/>
                <w:sz w:val="24"/>
                <w:szCs w:val="24"/>
                <w:lang w:val="hy-AM"/>
              </w:rPr>
              <w:t xml:space="preserve"> և բոլոր վարկառուների ուսումնասիրության հիման վրա։ Մոնիթորինգն իրականացվում է փաստաթղթային ուսումնասիրության և հարցումների միջոցով։»:</w:t>
            </w:r>
          </w:p>
          <w:p w14:paraId="130E615A" w14:textId="77777777"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ab/>
              <w:t xml:space="preserve">Միևնույն ժամանակ, դրույթում չի հստակեցվում ֆինանսական կառույցների կողմից ներկայացվող տեղեկատվության շրջանակը, ինչը կարող է հանգեցնել </w:t>
            </w:r>
            <w:r w:rsidRPr="001D1E05">
              <w:rPr>
                <w:rFonts w:ascii="GHEA Grapalat" w:eastAsia="Calibri" w:hAnsi="GHEA Grapalat" w:cs="Times New Roman"/>
                <w:bCs/>
                <w:sz w:val="24"/>
                <w:szCs w:val="24"/>
                <w:lang w:val="hy-AM"/>
              </w:rPr>
              <w:lastRenderedPageBreak/>
              <w:t xml:space="preserve">տարբերակված կիրառման։ </w:t>
            </w:r>
          </w:p>
          <w:p w14:paraId="29B97364" w14:textId="77777777" w:rsidR="001D1E05" w:rsidRPr="001D1E05" w:rsidRDefault="001D1E05" w:rsidP="001D1E05">
            <w:pPr>
              <w:widowControl w:val="0"/>
              <w:spacing w:after="0" w:line="360" w:lineRule="auto"/>
              <w:jc w:val="both"/>
              <w:textAlignment w:val="baseline"/>
              <w:rPr>
                <w:rFonts w:ascii="GHEA Grapalat" w:eastAsia="Calibri" w:hAnsi="GHEA Grapalat" w:cs="Times New Roman"/>
                <w:bCs/>
                <w:sz w:val="24"/>
                <w:szCs w:val="24"/>
                <w:lang w:val="hy-AM"/>
              </w:rPr>
            </w:pPr>
            <w:r w:rsidRPr="001D1E05">
              <w:rPr>
                <w:rFonts w:ascii="GHEA Grapalat" w:eastAsia="Calibri" w:hAnsi="GHEA Grapalat" w:cs="Times New Roman"/>
                <w:bCs/>
                <w:sz w:val="24"/>
                <w:szCs w:val="24"/>
                <w:lang w:val="hy-AM"/>
              </w:rPr>
              <w:tab/>
              <w:t>Այդ կապակցությամբ առաջարկում ենք նախատեսել ներկայացվող տեղեկատվության սպառիչ կամ առնվազն հստակեցված ցանկ՝ ապահովելով իրավական որոշակիության սկզբունքը։</w:t>
            </w:r>
          </w:p>
          <w:p w14:paraId="545D309E" w14:textId="6A0F78B1" w:rsidR="007B5C9C" w:rsidRPr="00AA1E2F" w:rsidRDefault="007B5C9C" w:rsidP="007B5C9C">
            <w:pPr>
              <w:spacing w:after="0" w:line="360" w:lineRule="auto"/>
              <w:ind w:firstLine="450"/>
              <w:jc w:val="both"/>
              <w:rPr>
                <w:rFonts w:ascii="GHEA Grapalat" w:hAnsi="GHEA Grapalat" w:cs="Sylfaen"/>
                <w:sz w:val="24"/>
                <w:szCs w:val="24"/>
                <w:lang w:val="hy-AM"/>
              </w:rPr>
            </w:pPr>
          </w:p>
        </w:tc>
        <w:tc>
          <w:tcPr>
            <w:tcW w:w="3827" w:type="dxa"/>
          </w:tcPr>
          <w:p w14:paraId="161EF8BD" w14:textId="75BC5639" w:rsidR="007B5C9C" w:rsidRDefault="001D1E05" w:rsidP="002A3B70">
            <w:pPr>
              <w:pStyle w:val="NormalWeb"/>
              <w:spacing w:before="0" w:beforeAutospacing="0" w:after="0" w:afterAutospacing="0" w:line="360" w:lineRule="auto"/>
              <w:ind w:left="76"/>
              <w:jc w:val="center"/>
              <w:rPr>
                <w:rFonts w:ascii="GHEA Grapalat" w:hAnsi="GHEA Grapalat"/>
                <w:lang w:val="hy-AM"/>
              </w:rPr>
            </w:pPr>
            <w:r>
              <w:rPr>
                <w:rFonts w:ascii="GHEA Grapalat" w:hAnsi="GHEA Grapalat"/>
                <w:lang w:val="hy-AM"/>
              </w:rPr>
              <w:lastRenderedPageBreak/>
              <w:t>Ընդունվել է։</w:t>
            </w:r>
          </w:p>
        </w:tc>
      </w:tr>
      <w:tr w:rsidR="00890464" w:rsidRPr="00DC1DF7" w14:paraId="5EA640E5" w14:textId="77777777" w:rsidTr="00195845">
        <w:trPr>
          <w:trHeight w:val="175"/>
        </w:trPr>
        <w:tc>
          <w:tcPr>
            <w:tcW w:w="9781" w:type="dxa"/>
          </w:tcPr>
          <w:p w14:paraId="01F1739E" w14:textId="77777777" w:rsidR="00890464" w:rsidRPr="00890464" w:rsidRDefault="00890464" w:rsidP="00890464">
            <w:pPr>
              <w:widowControl w:val="0"/>
              <w:spacing w:after="0" w:line="360" w:lineRule="auto"/>
              <w:jc w:val="both"/>
              <w:textAlignment w:val="baseline"/>
              <w:rPr>
                <w:rFonts w:ascii="GHEA Grapalat" w:eastAsia="Calibri" w:hAnsi="GHEA Grapalat" w:cs="Times New Roman"/>
                <w:b/>
                <w:bCs/>
                <w:sz w:val="24"/>
                <w:szCs w:val="24"/>
                <w:lang w:val="hy-AM"/>
              </w:rPr>
            </w:pPr>
            <w:r w:rsidRPr="00890464">
              <w:rPr>
                <w:rFonts w:ascii="GHEA Grapalat" w:eastAsia="Calibri" w:hAnsi="GHEA Grapalat" w:cs="Times New Roman"/>
                <w:bCs/>
                <w:sz w:val="24"/>
                <w:szCs w:val="24"/>
                <w:lang w:val="hy-AM"/>
              </w:rPr>
              <w:t xml:space="preserve">6. Ծրագրի 16-րդ կետով նախատեսված է, որ «Ծրագրի մոնիթորինգի իրականացման ընթացքում ՏԶՖԿ-ն ֆինանսական կառույցներից և շահառուներից կարող է պահանջել լրացուցիչ այլ տեղեկատվություն: </w:t>
            </w:r>
            <w:r w:rsidRPr="00890464">
              <w:rPr>
                <w:rFonts w:ascii="GHEA Grapalat" w:eastAsia="Calibri" w:hAnsi="GHEA Grapalat" w:cs="Times New Roman"/>
                <w:b/>
                <w:bCs/>
                <w:sz w:val="24"/>
                <w:szCs w:val="24"/>
                <w:lang w:val="hy-AM"/>
              </w:rPr>
              <w:t>Ընդ որում գաղտնիք պարունակող տեղեկությունների դեպքում ֆինանսական կառույցը և շահառուն ապահովում են համապատասխան համաձայնությունների ձեռք բերումը։»:</w:t>
            </w:r>
          </w:p>
          <w:p w14:paraId="26ED19F0" w14:textId="77777777" w:rsidR="00890464" w:rsidRPr="00890464" w:rsidRDefault="00890464" w:rsidP="00890464">
            <w:pPr>
              <w:widowControl w:val="0"/>
              <w:spacing w:after="0" w:line="360" w:lineRule="auto"/>
              <w:jc w:val="both"/>
              <w:textAlignment w:val="baseline"/>
              <w:rPr>
                <w:rFonts w:ascii="GHEA Grapalat" w:eastAsia="Calibri" w:hAnsi="GHEA Grapalat" w:cs="Times New Roman"/>
                <w:bCs/>
                <w:sz w:val="24"/>
                <w:szCs w:val="24"/>
                <w:lang w:val="hy-AM"/>
              </w:rPr>
            </w:pPr>
            <w:r w:rsidRPr="00890464">
              <w:rPr>
                <w:rFonts w:ascii="GHEA Grapalat" w:eastAsia="Calibri" w:hAnsi="GHEA Grapalat" w:cs="Times New Roman"/>
                <w:b/>
                <w:bCs/>
                <w:sz w:val="24"/>
                <w:szCs w:val="24"/>
                <w:lang w:val="hy-AM"/>
              </w:rPr>
              <w:tab/>
            </w:r>
            <w:r w:rsidRPr="00890464">
              <w:rPr>
                <w:rFonts w:ascii="GHEA Grapalat" w:eastAsia="Calibri" w:hAnsi="GHEA Grapalat" w:cs="Times New Roman"/>
                <w:bCs/>
                <w:sz w:val="24"/>
                <w:szCs w:val="24"/>
                <w:lang w:val="hy-AM"/>
              </w:rPr>
              <w:t>Սույն կարգավորման համատեքստում գտնում ենք, անհրաժեշտ է հստակեցնել շահառուի և ֆինանսական կառույցի կողմից համապատասխան համաձայնությունների ձեռք բերումն ապահովվելու հետ կապված հարաբերությունները։</w:t>
            </w:r>
          </w:p>
          <w:p w14:paraId="1EA21412" w14:textId="77777777" w:rsidR="00890464" w:rsidRPr="001D1E05" w:rsidRDefault="00890464" w:rsidP="001D1E05">
            <w:pPr>
              <w:widowControl w:val="0"/>
              <w:spacing w:after="0" w:line="360" w:lineRule="auto"/>
              <w:jc w:val="both"/>
              <w:textAlignment w:val="baseline"/>
              <w:rPr>
                <w:rFonts w:ascii="GHEA Grapalat" w:eastAsia="Calibri" w:hAnsi="GHEA Grapalat" w:cs="Times New Roman"/>
                <w:bCs/>
                <w:sz w:val="24"/>
                <w:szCs w:val="24"/>
                <w:lang w:val="hy-AM"/>
              </w:rPr>
            </w:pPr>
          </w:p>
        </w:tc>
        <w:tc>
          <w:tcPr>
            <w:tcW w:w="3827" w:type="dxa"/>
          </w:tcPr>
          <w:p w14:paraId="4AE8C3A4" w14:textId="79957FFD" w:rsidR="00890464" w:rsidRPr="001E25C8" w:rsidRDefault="001E25C8" w:rsidP="002A3B70">
            <w:pPr>
              <w:pStyle w:val="NormalWeb"/>
              <w:spacing w:before="0" w:beforeAutospacing="0" w:after="0" w:afterAutospacing="0" w:line="360" w:lineRule="auto"/>
              <w:ind w:left="76"/>
              <w:jc w:val="center"/>
              <w:rPr>
                <w:rFonts w:ascii="GHEA Grapalat" w:hAnsi="GHEA Grapalat"/>
                <w:lang w:val="hy-AM"/>
              </w:rPr>
            </w:pPr>
            <w:r w:rsidRPr="001E25C8">
              <w:rPr>
                <w:rFonts w:ascii="GHEA Grapalat" w:hAnsi="GHEA Grapalat"/>
                <w:lang w:val="hy-AM"/>
              </w:rPr>
              <w:t>Ը</w:t>
            </w:r>
            <w:proofErr w:type="spellStart"/>
            <w:r w:rsidRPr="001E25C8">
              <w:rPr>
                <w:rFonts w:ascii="GHEA Grapalat" w:hAnsi="GHEA Grapalat"/>
              </w:rPr>
              <w:t>նդունվել</w:t>
            </w:r>
            <w:proofErr w:type="spellEnd"/>
            <w:r w:rsidRPr="001E25C8">
              <w:rPr>
                <w:rFonts w:ascii="GHEA Grapalat" w:hAnsi="GHEA Grapalat"/>
              </w:rPr>
              <w:t xml:space="preserve"> է։</w:t>
            </w:r>
          </w:p>
        </w:tc>
      </w:tr>
    </w:tbl>
    <w:p w14:paraId="43FD60D7" w14:textId="77777777" w:rsidR="00D056CF" w:rsidRPr="00980B33" w:rsidRDefault="00D056CF" w:rsidP="00386E8C">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980B33" w:rsidSect="00236F16">
      <w:pgSz w:w="15840" w:h="12240" w:orient="landscape"/>
      <w:pgMar w:top="540" w:right="1440" w:bottom="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0E3E08" w14:textId="77777777" w:rsidR="00DB3FB5" w:rsidRDefault="00DB3FB5" w:rsidP="00021322">
      <w:pPr>
        <w:spacing w:after="0" w:line="240" w:lineRule="auto"/>
      </w:pPr>
      <w:r>
        <w:separator/>
      </w:r>
    </w:p>
  </w:endnote>
  <w:endnote w:type="continuationSeparator" w:id="0">
    <w:p w14:paraId="4DE670B6" w14:textId="77777777" w:rsidR="00DB3FB5" w:rsidRDefault="00DB3FB5" w:rsidP="00021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56A22" w14:textId="77777777" w:rsidR="00DB3FB5" w:rsidRDefault="00DB3FB5" w:rsidP="00021322">
      <w:pPr>
        <w:spacing w:after="0" w:line="240" w:lineRule="auto"/>
      </w:pPr>
      <w:r>
        <w:separator/>
      </w:r>
    </w:p>
  </w:footnote>
  <w:footnote w:type="continuationSeparator" w:id="0">
    <w:p w14:paraId="4CA4E9FB" w14:textId="77777777" w:rsidR="00DB3FB5" w:rsidRDefault="00DB3FB5" w:rsidP="000213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AC2030"/>
    <w:multiLevelType w:val="hybridMultilevel"/>
    <w:tmpl w:val="29A88DC2"/>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19C48E9"/>
    <w:multiLevelType w:val="hybridMultilevel"/>
    <w:tmpl w:val="8DB28B1C"/>
    <w:lvl w:ilvl="0" w:tplc="FFFFFFFF">
      <w:start w:val="1"/>
      <w:numFmt w:val="decimal"/>
      <w:lvlText w:val="%1."/>
      <w:lvlJc w:val="left"/>
      <w:pPr>
        <w:ind w:left="1440" w:hanging="360"/>
      </w:pPr>
      <w:rPr>
        <w:rFonts w:ascii="GHEA Grapalat" w:hAnsi="GHEA Grapalat" w:hint="default"/>
        <w:b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 w15:restartNumberingAfterBreak="0">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4" w15:restartNumberingAfterBreak="0">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9B4627"/>
    <w:multiLevelType w:val="hybridMultilevel"/>
    <w:tmpl w:val="2886E82C"/>
    <w:lvl w:ilvl="0" w:tplc="0809000F">
      <w:start w:val="1"/>
      <w:numFmt w:val="decimal"/>
      <w:lvlText w:val="%1."/>
      <w:lvlJc w:val="left"/>
      <w:pPr>
        <w:ind w:left="8582"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8" w15:restartNumberingAfterBreak="0">
    <w:nsid w:val="355F34D2"/>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9" w15:restartNumberingAfterBreak="0">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15:restartNumberingAfterBreak="0">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5459336A"/>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3" w15:restartNumberingAfterBreak="0">
    <w:nsid w:val="56681888"/>
    <w:multiLevelType w:val="hybridMultilevel"/>
    <w:tmpl w:val="29A88DC2"/>
    <w:lvl w:ilvl="0" w:tplc="FFFFFFFF">
      <w:start w:val="1"/>
      <w:numFmt w:val="decimal"/>
      <w:lvlText w:val="%1."/>
      <w:lvlJc w:val="left"/>
      <w:pPr>
        <w:ind w:left="810" w:hanging="360"/>
      </w:p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14" w15:restartNumberingAfterBreak="0">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9FD0002"/>
    <w:multiLevelType w:val="hybridMultilevel"/>
    <w:tmpl w:val="302A2562"/>
    <w:lvl w:ilvl="0" w:tplc="C85CE9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EF47428"/>
    <w:multiLevelType w:val="hybridMultilevel"/>
    <w:tmpl w:val="1B7AA1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15:restartNumberingAfterBreak="0">
    <w:nsid w:val="665C1B09"/>
    <w:multiLevelType w:val="hybridMultilevel"/>
    <w:tmpl w:val="8DB28B1C"/>
    <w:lvl w:ilvl="0" w:tplc="2B0E241A">
      <w:start w:val="1"/>
      <w:numFmt w:val="decimal"/>
      <w:lvlText w:val="%1."/>
      <w:lvlJc w:val="left"/>
      <w:pPr>
        <w:ind w:left="1440" w:hanging="360"/>
      </w:pPr>
      <w:rPr>
        <w:rFonts w:ascii="GHEA Grapalat" w:hAnsi="GHEA Grapalat" w:hint="default"/>
        <w:b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18" w15:restartNumberingAfterBreak="0">
    <w:nsid w:val="66B91798"/>
    <w:multiLevelType w:val="hybridMultilevel"/>
    <w:tmpl w:val="8DB28B1C"/>
    <w:lvl w:ilvl="0" w:tplc="FFFFFFFF">
      <w:start w:val="1"/>
      <w:numFmt w:val="decimal"/>
      <w:lvlText w:val="%1."/>
      <w:lvlJc w:val="left"/>
      <w:pPr>
        <w:ind w:left="1440" w:hanging="360"/>
      </w:pPr>
      <w:rPr>
        <w:rFonts w:ascii="GHEA Grapalat" w:hAnsi="GHEA Grapalat" w:hint="default"/>
        <w:b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9" w15:restartNumberingAfterBreak="0">
    <w:nsid w:val="7033349E"/>
    <w:multiLevelType w:val="hybridMultilevel"/>
    <w:tmpl w:val="8DB28B1C"/>
    <w:lvl w:ilvl="0" w:tplc="FFFFFFFF">
      <w:start w:val="1"/>
      <w:numFmt w:val="decimal"/>
      <w:lvlText w:val="%1."/>
      <w:lvlJc w:val="left"/>
      <w:pPr>
        <w:ind w:left="1440" w:hanging="360"/>
      </w:pPr>
      <w:rPr>
        <w:rFonts w:ascii="GHEA Grapalat" w:hAnsi="GHEA Grapalat" w:hint="default"/>
        <w:b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0" w15:restartNumberingAfterBreak="0">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9864352">
    <w:abstractNumId w:val="11"/>
  </w:num>
  <w:num w:numId="2" w16cid:durableId="195119701">
    <w:abstractNumId w:val="4"/>
  </w:num>
  <w:num w:numId="3" w16cid:durableId="1673558597">
    <w:abstractNumId w:val="14"/>
  </w:num>
  <w:num w:numId="4" w16cid:durableId="655647964">
    <w:abstractNumId w:val="22"/>
  </w:num>
  <w:num w:numId="5" w16cid:durableId="13590429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18859861">
    <w:abstractNumId w:val="3"/>
  </w:num>
  <w:num w:numId="7" w16cid:durableId="1912157009">
    <w:abstractNumId w:val="20"/>
  </w:num>
  <w:num w:numId="8" w16cid:durableId="608467408">
    <w:abstractNumId w:val="21"/>
  </w:num>
  <w:num w:numId="9" w16cid:durableId="150294762">
    <w:abstractNumId w:val="0"/>
  </w:num>
  <w:num w:numId="10" w16cid:durableId="396786176">
    <w:abstractNumId w:val="10"/>
  </w:num>
  <w:num w:numId="11" w16cid:durableId="1206478934">
    <w:abstractNumId w:val="7"/>
  </w:num>
  <w:num w:numId="12" w16cid:durableId="1173033738">
    <w:abstractNumId w:val="6"/>
  </w:num>
  <w:num w:numId="13" w16cid:durableId="52311907">
    <w:abstractNumId w:val="16"/>
  </w:num>
  <w:num w:numId="14" w16cid:durableId="1496145069">
    <w:abstractNumId w:val="5"/>
  </w:num>
  <w:num w:numId="15" w16cid:durableId="1596741905">
    <w:abstractNumId w:val="15"/>
  </w:num>
  <w:num w:numId="16" w16cid:durableId="1927423950">
    <w:abstractNumId w:val="1"/>
  </w:num>
  <w:num w:numId="17" w16cid:durableId="1265385402">
    <w:abstractNumId w:val="13"/>
  </w:num>
  <w:num w:numId="18" w16cid:durableId="976379438">
    <w:abstractNumId w:val="8"/>
  </w:num>
  <w:num w:numId="19" w16cid:durableId="963468370">
    <w:abstractNumId w:val="12"/>
  </w:num>
  <w:num w:numId="20" w16cid:durableId="16191400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156238">
    <w:abstractNumId w:val="17"/>
  </w:num>
  <w:num w:numId="22" w16cid:durableId="1771195135">
    <w:abstractNumId w:val="2"/>
  </w:num>
  <w:num w:numId="23" w16cid:durableId="1742484952">
    <w:abstractNumId w:val="18"/>
  </w:num>
  <w:num w:numId="24" w16cid:durableId="15580086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4DA"/>
    <w:rsid w:val="00005B83"/>
    <w:rsid w:val="00011776"/>
    <w:rsid w:val="000133BB"/>
    <w:rsid w:val="000173EF"/>
    <w:rsid w:val="00021322"/>
    <w:rsid w:val="00023EED"/>
    <w:rsid w:val="00027E63"/>
    <w:rsid w:val="00030397"/>
    <w:rsid w:val="0003297D"/>
    <w:rsid w:val="000340AF"/>
    <w:rsid w:val="00041909"/>
    <w:rsid w:val="00043AA5"/>
    <w:rsid w:val="000511DD"/>
    <w:rsid w:val="00053F96"/>
    <w:rsid w:val="00055E55"/>
    <w:rsid w:val="0005747D"/>
    <w:rsid w:val="000656EB"/>
    <w:rsid w:val="00066FE0"/>
    <w:rsid w:val="00070767"/>
    <w:rsid w:val="0007134C"/>
    <w:rsid w:val="00073B29"/>
    <w:rsid w:val="00081A24"/>
    <w:rsid w:val="0008390D"/>
    <w:rsid w:val="00084C0B"/>
    <w:rsid w:val="00086407"/>
    <w:rsid w:val="00094FD4"/>
    <w:rsid w:val="00096F21"/>
    <w:rsid w:val="000973F7"/>
    <w:rsid w:val="000A1544"/>
    <w:rsid w:val="000A412D"/>
    <w:rsid w:val="000B0385"/>
    <w:rsid w:val="000B0F93"/>
    <w:rsid w:val="000B24B5"/>
    <w:rsid w:val="000B5262"/>
    <w:rsid w:val="000B5690"/>
    <w:rsid w:val="000C1FF3"/>
    <w:rsid w:val="000C6663"/>
    <w:rsid w:val="000C7A87"/>
    <w:rsid w:val="000E29B1"/>
    <w:rsid w:val="000E3DB9"/>
    <w:rsid w:val="000F109F"/>
    <w:rsid w:val="000F3040"/>
    <w:rsid w:val="000F60D5"/>
    <w:rsid w:val="000F7C1B"/>
    <w:rsid w:val="00103FD8"/>
    <w:rsid w:val="0011429D"/>
    <w:rsid w:val="00116635"/>
    <w:rsid w:val="00125AB4"/>
    <w:rsid w:val="00126E86"/>
    <w:rsid w:val="0012703F"/>
    <w:rsid w:val="0013273F"/>
    <w:rsid w:val="00135616"/>
    <w:rsid w:val="00136C30"/>
    <w:rsid w:val="00151106"/>
    <w:rsid w:val="001550BE"/>
    <w:rsid w:val="001655C6"/>
    <w:rsid w:val="00166C35"/>
    <w:rsid w:val="00170CB1"/>
    <w:rsid w:val="001749DF"/>
    <w:rsid w:val="00174E32"/>
    <w:rsid w:val="0018342F"/>
    <w:rsid w:val="0018437D"/>
    <w:rsid w:val="00191720"/>
    <w:rsid w:val="00195845"/>
    <w:rsid w:val="001B34A0"/>
    <w:rsid w:val="001B5FFF"/>
    <w:rsid w:val="001B7922"/>
    <w:rsid w:val="001C2BED"/>
    <w:rsid w:val="001C3BEB"/>
    <w:rsid w:val="001C3C50"/>
    <w:rsid w:val="001C76BD"/>
    <w:rsid w:val="001D1E05"/>
    <w:rsid w:val="001D281F"/>
    <w:rsid w:val="001D31C2"/>
    <w:rsid w:val="001D5648"/>
    <w:rsid w:val="001D7FE4"/>
    <w:rsid w:val="001E25C8"/>
    <w:rsid w:val="001E5169"/>
    <w:rsid w:val="001F1F0B"/>
    <w:rsid w:val="001F3955"/>
    <w:rsid w:val="001F4C2B"/>
    <w:rsid w:val="00205485"/>
    <w:rsid w:val="00206A4F"/>
    <w:rsid w:val="00212EC3"/>
    <w:rsid w:val="00213AB1"/>
    <w:rsid w:val="00222C17"/>
    <w:rsid w:val="00222DF3"/>
    <w:rsid w:val="002261DF"/>
    <w:rsid w:val="002363CA"/>
    <w:rsid w:val="00236CF9"/>
    <w:rsid w:val="00236F16"/>
    <w:rsid w:val="0024101C"/>
    <w:rsid w:val="00241CCA"/>
    <w:rsid w:val="002502E4"/>
    <w:rsid w:val="002547E6"/>
    <w:rsid w:val="00257A87"/>
    <w:rsid w:val="00257FFE"/>
    <w:rsid w:val="00262C9B"/>
    <w:rsid w:val="00263F96"/>
    <w:rsid w:val="0026588A"/>
    <w:rsid w:val="00265D9D"/>
    <w:rsid w:val="00271E4C"/>
    <w:rsid w:val="002737D3"/>
    <w:rsid w:val="002771CD"/>
    <w:rsid w:val="002808E2"/>
    <w:rsid w:val="002812C6"/>
    <w:rsid w:val="00283723"/>
    <w:rsid w:val="00284062"/>
    <w:rsid w:val="00284F4C"/>
    <w:rsid w:val="00286C7F"/>
    <w:rsid w:val="0028744A"/>
    <w:rsid w:val="00291E83"/>
    <w:rsid w:val="00293050"/>
    <w:rsid w:val="00293BC7"/>
    <w:rsid w:val="00297431"/>
    <w:rsid w:val="002A3B70"/>
    <w:rsid w:val="002A6197"/>
    <w:rsid w:val="002A692A"/>
    <w:rsid w:val="002B746D"/>
    <w:rsid w:val="002C27D5"/>
    <w:rsid w:val="002C28A1"/>
    <w:rsid w:val="002C5CA1"/>
    <w:rsid w:val="002C6207"/>
    <w:rsid w:val="002D4B17"/>
    <w:rsid w:val="002D4C0D"/>
    <w:rsid w:val="002D505C"/>
    <w:rsid w:val="002D54CD"/>
    <w:rsid w:val="002D6F82"/>
    <w:rsid w:val="002E0B3F"/>
    <w:rsid w:val="002E5811"/>
    <w:rsid w:val="002E5F5A"/>
    <w:rsid w:val="002E6D23"/>
    <w:rsid w:val="002E76E6"/>
    <w:rsid w:val="002F135B"/>
    <w:rsid w:val="002F172A"/>
    <w:rsid w:val="00302106"/>
    <w:rsid w:val="00302386"/>
    <w:rsid w:val="00306977"/>
    <w:rsid w:val="00315E39"/>
    <w:rsid w:val="003173A4"/>
    <w:rsid w:val="0032073B"/>
    <w:rsid w:val="00320BAA"/>
    <w:rsid w:val="003226DF"/>
    <w:rsid w:val="00323BE4"/>
    <w:rsid w:val="003259E3"/>
    <w:rsid w:val="00332499"/>
    <w:rsid w:val="00336D83"/>
    <w:rsid w:val="00337256"/>
    <w:rsid w:val="00341EEF"/>
    <w:rsid w:val="00350BA5"/>
    <w:rsid w:val="003543AD"/>
    <w:rsid w:val="00357D45"/>
    <w:rsid w:val="003603C1"/>
    <w:rsid w:val="00363430"/>
    <w:rsid w:val="00381576"/>
    <w:rsid w:val="0038191C"/>
    <w:rsid w:val="00381F27"/>
    <w:rsid w:val="003867D6"/>
    <w:rsid w:val="00386E8C"/>
    <w:rsid w:val="003918DB"/>
    <w:rsid w:val="00392253"/>
    <w:rsid w:val="003937AD"/>
    <w:rsid w:val="003A156E"/>
    <w:rsid w:val="003A3CFD"/>
    <w:rsid w:val="003A55BD"/>
    <w:rsid w:val="003B541D"/>
    <w:rsid w:val="003C4C9C"/>
    <w:rsid w:val="003E1AAE"/>
    <w:rsid w:val="003E4349"/>
    <w:rsid w:val="003E5165"/>
    <w:rsid w:val="003E57EC"/>
    <w:rsid w:val="003F2017"/>
    <w:rsid w:val="003F3856"/>
    <w:rsid w:val="003F4BC5"/>
    <w:rsid w:val="0040016C"/>
    <w:rsid w:val="004039DB"/>
    <w:rsid w:val="004044B3"/>
    <w:rsid w:val="00415EC7"/>
    <w:rsid w:val="0041697A"/>
    <w:rsid w:val="0042097B"/>
    <w:rsid w:val="00423F38"/>
    <w:rsid w:val="004263EB"/>
    <w:rsid w:val="004312A0"/>
    <w:rsid w:val="004371F6"/>
    <w:rsid w:val="00440314"/>
    <w:rsid w:val="004410E3"/>
    <w:rsid w:val="00446345"/>
    <w:rsid w:val="00446AB8"/>
    <w:rsid w:val="00447804"/>
    <w:rsid w:val="00453792"/>
    <w:rsid w:val="00456472"/>
    <w:rsid w:val="00456C4E"/>
    <w:rsid w:val="004608F9"/>
    <w:rsid w:val="00462265"/>
    <w:rsid w:val="004718C1"/>
    <w:rsid w:val="00472AB7"/>
    <w:rsid w:val="004745F1"/>
    <w:rsid w:val="00477AE6"/>
    <w:rsid w:val="00483FD1"/>
    <w:rsid w:val="0048636C"/>
    <w:rsid w:val="00486DE0"/>
    <w:rsid w:val="0049281C"/>
    <w:rsid w:val="004959E8"/>
    <w:rsid w:val="00496826"/>
    <w:rsid w:val="00496AC0"/>
    <w:rsid w:val="00497449"/>
    <w:rsid w:val="004A16D1"/>
    <w:rsid w:val="004A1AF7"/>
    <w:rsid w:val="004A20DA"/>
    <w:rsid w:val="004A2552"/>
    <w:rsid w:val="004A4029"/>
    <w:rsid w:val="004A5F85"/>
    <w:rsid w:val="004B23EC"/>
    <w:rsid w:val="004B412C"/>
    <w:rsid w:val="004B7FF0"/>
    <w:rsid w:val="004C2819"/>
    <w:rsid w:val="004C2F9F"/>
    <w:rsid w:val="004D22C5"/>
    <w:rsid w:val="004D6A7D"/>
    <w:rsid w:val="004D7C1C"/>
    <w:rsid w:val="004E1B59"/>
    <w:rsid w:val="004F2099"/>
    <w:rsid w:val="004F38C0"/>
    <w:rsid w:val="004F56AD"/>
    <w:rsid w:val="004F5E6F"/>
    <w:rsid w:val="004F7C7E"/>
    <w:rsid w:val="005003CE"/>
    <w:rsid w:val="00501126"/>
    <w:rsid w:val="00501F89"/>
    <w:rsid w:val="0050751A"/>
    <w:rsid w:val="0051497C"/>
    <w:rsid w:val="005201B0"/>
    <w:rsid w:val="00520D12"/>
    <w:rsid w:val="005219C8"/>
    <w:rsid w:val="0052487B"/>
    <w:rsid w:val="00524CC1"/>
    <w:rsid w:val="005258DF"/>
    <w:rsid w:val="0052681B"/>
    <w:rsid w:val="00531530"/>
    <w:rsid w:val="0054455B"/>
    <w:rsid w:val="00551A73"/>
    <w:rsid w:val="00551B97"/>
    <w:rsid w:val="00554169"/>
    <w:rsid w:val="005568F6"/>
    <w:rsid w:val="005751FC"/>
    <w:rsid w:val="0058053C"/>
    <w:rsid w:val="00580733"/>
    <w:rsid w:val="00592184"/>
    <w:rsid w:val="00592932"/>
    <w:rsid w:val="005A28B5"/>
    <w:rsid w:val="005B04A6"/>
    <w:rsid w:val="005B05D2"/>
    <w:rsid w:val="005C197B"/>
    <w:rsid w:val="005C1F4A"/>
    <w:rsid w:val="005C2F84"/>
    <w:rsid w:val="005D437C"/>
    <w:rsid w:val="005D5DC0"/>
    <w:rsid w:val="005E0E58"/>
    <w:rsid w:val="005E2FB2"/>
    <w:rsid w:val="005E2FEE"/>
    <w:rsid w:val="005E452E"/>
    <w:rsid w:val="005F3E01"/>
    <w:rsid w:val="005F5F44"/>
    <w:rsid w:val="005F5F5B"/>
    <w:rsid w:val="0060732B"/>
    <w:rsid w:val="006109B5"/>
    <w:rsid w:val="006119AE"/>
    <w:rsid w:val="006223B5"/>
    <w:rsid w:val="00640FF1"/>
    <w:rsid w:val="00645576"/>
    <w:rsid w:val="0064721F"/>
    <w:rsid w:val="00651C51"/>
    <w:rsid w:val="00654C03"/>
    <w:rsid w:val="006559F3"/>
    <w:rsid w:val="00657EF7"/>
    <w:rsid w:val="00660161"/>
    <w:rsid w:val="00660CEB"/>
    <w:rsid w:val="006611B2"/>
    <w:rsid w:val="00662915"/>
    <w:rsid w:val="00666645"/>
    <w:rsid w:val="00670640"/>
    <w:rsid w:val="00676F2A"/>
    <w:rsid w:val="00680F75"/>
    <w:rsid w:val="0069357F"/>
    <w:rsid w:val="006935BC"/>
    <w:rsid w:val="006A4F3D"/>
    <w:rsid w:val="006A5666"/>
    <w:rsid w:val="006B15A1"/>
    <w:rsid w:val="006B5493"/>
    <w:rsid w:val="006C11D5"/>
    <w:rsid w:val="006C1646"/>
    <w:rsid w:val="006C30E0"/>
    <w:rsid w:val="006D087F"/>
    <w:rsid w:val="006D1BB9"/>
    <w:rsid w:val="006D495C"/>
    <w:rsid w:val="006E0185"/>
    <w:rsid w:val="006E0916"/>
    <w:rsid w:val="006E74F0"/>
    <w:rsid w:val="006E7BD0"/>
    <w:rsid w:val="007016D5"/>
    <w:rsid w:val="0070353E"/>
    <w:rsid w:val="00704903"/>
    <w:rsid w:val="00706DC4"/>
    <w:rsid w:val="00707DAB"/>
    <w:rsid w:val="00710AEC"/>
    <w:rsid w:val="00710F54"/>
    <w:rsid w:val="007110DE"/>
    <w:rsid w:val="00711656"/>
    <w:rsid w:val="00722D21"/>
    <w:rsid w:val="00735CD1"/>
    <w:rsid w:val="00736F7A"/>
    <w:rsid w:val="00742C9D"/>
    <w:rsid w:val="00746E81"/>
    <w:rsid w:val="00753493"/>
    <w:rsid w:val="0075493C"/>
    <w:rsid w:val="00760D38"/>
    <w:rsid w:val="007629FC"/>
    <w:rsid w:val="00764015"/>
    <w:rsid w:val="00777718"/>
    <w:rsid w:val="0078294F"/>
    <w:rsid w:val="00785135"/>
    <w:rsid w:val="00786924"/>
    <w:rsid w:val="00794CEF"/>
    <w:rsid w:val="007966C6"/>
    <w:rsid w:val="007B08F4"/>
    <w:rsid w:val="007B095A"/>
    <w:rsid w:val="007B20F5"/>
    <w:rsid w:val="007B4948"/>
    <w:rsid w:val="007B5C9C"/>
    <w:rsid w:val="007C0D32"/>
    <w:rsid w:val="007C536E"/>
    <w:rsid w:val="007F044B"/>
    <w:rsid w:val="007F17D2"/>
    <w:rsid w:val="007F188D"/>
    <w:rsid w:val="007F1FAD"/>
    <w:rsid w:val="007F2513"/>
    <w:rsid w:val="007F3D93"/>
    <w:rsid w:val="008010C9"/>
    <w:rsid w:val="008034B8"/>
    <w:rsid w:val="00803A49"/>
    <w:rsid w:val="008102A6"/>
    <w:rsid w:val="00811EA0"/>
    <w:rsid w:val="00812B18"/>
    <w:rsid w:val="00812DA5"/>
    <w:rsid w:val="00821E03"/>
    <w:rsid w:val="00832F20"/>
    <w:rsid w:val="008362C5"/>
    <w:rsid w:val="00844C13"/>
    <w:rsid w:val="00845778"/>
    <w:rsid w:val="00850EDA"/>
    <w:rsid w:val="00851B18"/>
    <w:rsid w:val="00857302"/>
    <w:rsid w:val="00863DD6"/>
    <w:rsid w:val="008652EE"/>
    <w:rsid w:val="008754B9"/>
    <w:rsid w:val="00882718"/>
    <w:rsid w:val="008855E9"/>
    <w:rsid w:val="00885CFC"/>
    <w:rsid w:val="00890464"/>
    <w:rsid w:val="008954DA"/>
    <w:rsid w:val="008970FC"/>
    <w:rsid w:val="008A007B"/>
    <w:rsid w:val="008A07C5"/>
    <w:rsid w:val="008A2CF7"/>
    <w:rsid w:val="008A449A"/>
    <w:rsid w:val="008A7751"/>
    <w:rsid w:val="008B0B3D"/>
    <w:rsid w:val="008B3FE4"/>
    <w:rsid w:val="008C5D8C"/>
    <w:rsid w:val="008D50B3"/>
    <w:rsid w:val="008E3973"/>
    <w:rsid w:val="008E6E21"/>
    <w:rsid w:val="008F405B"/>
    <w:rsid w:val="008F41CC"/>
    <w:rsid w:val="008F545F"/>
    <w:rsid w:val="0090023A"/>
    <w:rsid w:val="00904FE8"/>
    <w:rsid w:val="009065D1"/>
    <w:rsid w:val="009069B6"/>
    <w:rsid w:val="00912B16"/>
    <w:rsid w:val="009171B7"/>
    <w:rsid w:val="009212D6"/>
    <w:rsid w:val="00921781"/>
    <w:rsid w:val="009343F6"/>
    <w:rsid w:val="00934F1E"/>
    <w:rsid w:val="009371A5"/>
    <w:rsid w:val="00944CC0"/>
    <w:rsid w:val="00960EAE"/>
    <w:rsid w:val="009617BF"/>
    <w:rsid w:val="00972ED0"/>
    <w:rsid w:val="00980B33"/>
    <w:rsid w:val="00981482"/>
    <w:rsid w:val="009825E8"/>
    <w:rsid w:val="009834EE"/>
    <w:rsid w:val="00985E57"/>
    <w:rsid w:val="009910B3"/>
    <w:rsid w:val="0099233C"/>
    <w:rsid w:val="00992B6A"/>
    <w:rsid w:val="009A6B2D"/>
    <w:rsid w:val="009A6DDE"/>
    <w:rsid w:val="009A7FA4"/>
    <w:rsid w:val="009B6B26"/>
    <w:rsid w:val="009B6B55"/>
    <w:rsid w:val="009B7141"/>
    <w:rsid w:val="009C0019"/>
    <w:rsid w:val="009C3A8C"/>
    <w:rsid w:val="009C41A1"/>
    <w:rsid w:val="009C4E56"/>
    <w:rsid w:val="009C59F1"/>
    <w:rsid w:val="009D2690"/>
    <w:rsid w:val="009D77C4"/>
    <w:rsid w:val="009F31E4"/>
    <w:rsid w:val="009F3C9D"/>
    <w:rsid w:val="009F792F"/>
    <w:rsid w:val="00A0225C"/>
    <w:rsid w:val="00A10F5D"/>
    <w:rsid w:val="00A1155C"/>
    <w:rsid w:val="00A14B9C"/>
    <w:rsid w:val="00A15804"/>
    <w:rsid w:val="00A1691F"/>
    <w:rsid w:val="00A24D83"/>
    <w:rsid w:val="00A27D49"/>
    <w:rsid w:val="00A41048"/>
    <w:rsid w:val="00A450C1"/>
    <w:rsid w:val="00A47893"/>
    <w:rsid w:val="00A50A87"/>
    <w:rsid w:val="00A56234"/>
    <w:rsid w:val="00A61D7E"/>
    <w:rsid w:val="00A708D8"/>
    <w:rsid w:val="00A71309"/>
    <w:rsid w:val="00A74549"/>
    <w:rsid w:val="00A7467A"/>
    <w:rsid w:val="00A77ACD"/>
    <w:rsid w:val="00A81216"/>
    <w:rsid w:val="00A840E6"/>
    <w:rsid w:val="00A86438"/>
    <w:rsid w:val="00A91306"/>
    <w:rsid w:val="00A91645"/>
    <w:rsid w:val="00A9656D"/>
    <w:rsid w:val="00AA6568"/>
    <w:rsid w:val="00AA72B5"/>
    <w:rsid w:val="00AB1EFE"/>
    <w:rsid w:val="00AB2376"/>
    <w:rsid w:val="00AB2BBC"/>
    <w:rsid w:val="00AC47DB"/>
    <w:rsid w:val="00AC6EE7"/>
    <w:rsid w:val="00AD2086"/>
    <w:rsid w:val="00AD5846"/>
    <w:rsid w:val="00AD625C"/>
    <w:rsid w:val="00AD6A5C"/>
    <w:rsid w:val="00AE2CEE"/>
    <w:rsid w:val="00AE4699"/>
    <w:rsid w:val="00AE4AB1"/>
    <w:rsid w:val="00AE7EF8"/>
    <w:rsid w:val="00AF1C7C"/>
    <w:rsid w:val="00AF551C"/>
    <w:rsid w:val="00B0023A"/>
    <w:rsid w:val="00B00314"/>
    <w:rsid w:val="00B1037E"/>
    <w:rsid w:val="00B26808"/>
    <w:rsid w:val="00B275FB"/>
    <w:rsid w:val="00B329D9"/>
    <w:rsid w:val="00B33611"/>
    <w:rsid w:val="00B42F20"/>
    <w:rsid w:val="00B46770"/>
    <w:rsid w:val="00B51159"/>
    <w:rsid w:val="00B51933"/>
    <w:rsid w:val="00B72AF5"/>
    <w:rsid w:val="00B75E2F"/>
    <w:rsid w:val="00B822C8"/>
    <w:rsid w:val="00B85E1A"/>
    <w:rsid w:val="00B908D0"/>
    <w:rsid w:val="00B945D0"/>
    <w:rsid w:val="00BA28A0"/>
    <w:rsid w:val="00BA3223"/>
    <w:rsid w:val="00BA761C"/>
    <w:rsid w:val="00BA7AB7"/>
    <w:rsid w:val="00BB08F6"/>
    <w:rsid w:val="00BB490F"/>
    <w:rsid w:val="00BB53BF"/>
    <w:rsid w:val="00BB75BF"/>
    <w:rsid w:val="00BB7FC1"/>
    <w:rsid w:val="00BC5AC4"/>
    <w:rsid w:val="00BD22EE"/>
    <w:rsid w:val="00BE06D1"/>
    <w:rsid w:val="00BE456E"/>
    <w:rsid w:val="00BF2A1B"/>
    <w:rsid w:val="00BF59B9"/>
    <w:rsid w:val="00C05D42"/>
    <w:rsid w:val="00C0610C"/>
    <w:rsid w:val="00C102AB"/>
    <w:rsid w:val="00C10DFE"/>
    <w:rsid w:val="00C15FE8"/>
    <w:rsid w:val="00C17DA4"/>
    <w:rsid w:val="00C25842"/>
    <w:rsid w:val="00C30951"/>
    <w:rsid w:val="00C31D3D"/>
    <w:rsid w:val="00C33369"/>
    <w:rsid w:val="00C419E4"/>
    <w:rsid w:val="00C50626"/>
    <w:rsid w:val="00C51749"/>
    <w:rsid w:val="00C51F63"/>
    <w:rsid w:val="00C5352F"/>
    <w:rsid w:val="00C55916"/>
    <w:rsid w:val="00C64651"/>
    <w:rsid w:val="00C66E22"/>
    <w:rsid w:val="00C70AD4"/>
    <w:rsid w:val="00C71CC0"/>
    <w:rsid w:val="00C8336A"/>
    <w:rsid w:val="00C94798"/>
    <w:rsid w:val="00CA27C9"/>
    <w:rsid w:val="00CA59A1"/>
    <w:rsid w:val="00CB59C8"/>
    <w:rsid w:val="00CD2B94"/>
    <w:rsid w:val="00CD3542"/>
    <w:rsid w:val="00CD50E7"/>
    <w:rsid w:val="00CD6DB4"/>
    <w:rsid w:val="00CE2A4C"/>
    <w:rsid w:val="00CF13A7"/>
    <w:rsid w:val="00CF20AD"/>
    <w:rsid w:val="00CF23AA"/>
    <w:rsid w:val="00CF4F27"/>
    <w:rsid w:val="00CF78EF"/>
    <w:rsid w:val="00D04E7D"/>
    <w:rsid w:val="00D056CF"/>
    <w:rsid w:val="00D143A4"/>
    <w:rsid w:val="00D1711C"/>
    <w:rsid w:val="00D2327A"/>
    <w:rsid w:val="00D27B6D"/>
    <w:rsid w:val="00D34B5B"/>
    <w:rsid w:val="00D35B0E"/>
    <w:rsid w:val="00D36417"/>
    <w:rsid w:val="00D466C4"/>
    <w:rsid w:val="00D46AA9"/>
    <w:rsid w:val="00D51FAC"/>
    <w:rsid w:val="00D53328"/>
    <w:rsid w:val="00D60A0E"/>
    <w:rsid w:val="00D66B3C"/>
    <w:rsid w:val="00D70F9E"/>
    <w:rsid w:val="00D75AFB"/>
    <w:rsid w:val="00D80081"/>
    <w:rsid w:val="00D85D00"/>
    <w:rsid w:val="00D864C1"/>
    <w:rsid w:val="00DA1158"/>
    <w:rsid w:val="00DA27A7"/>
    <w:rsid w:val="00DA2D37"/>
    <w:rsid w:val="00DA302E"/>
    <w:rsid w:val="00DA30F6"/>
    <w:rsid w:val="00DA77AE"/>
    <w:rsid w:val="00DB0D80"/>
    <w:rsid w:val="00DB2503"/>
    <w:rsid w:val="00DB3FB5"/>
    <w:rsid w:val="00DC0A1E"/>
    <w:rsid w:val="00DC1DF7"/>
    <w:rsid w:val="00DC7076"/>
    <w:rsid w:val="00DD0598"/>
    <w:rsid w:val="00DD1E33"/>
    <w:rsid w:val="00DD58E2"/>
    <w:rsid w:val="00DE03F5"/>
    <w:rsid w:val="00DE44F0"/>
    <w:rsid w:val="00DE7509"/>
    <w:rsid w:val="00DF46B0"/>
    <w:rsid w:val="00DF635C"/>
    <w:rsid w:val="00DF702B"/>
    <w:rsid w:val="00DF71BB"/>
    <w:rsid w:val="00E0207C"/>
    <w:rsid w:val="00E13264"/>
    <w:rsid w:val="00E135B5"/>
    <w:rsid w:val="00E137B7"/>
    <w:rsid w:val="00E14046"/>
    <w:rsid w:val="00E20A51"/>
    <w:rsid w:val="00E22E18"/>
    <w:rsid w:val="00E2317D"/>
    <w:rsid w:val="00E261C9"/>
    <w:rsid w:val="00E32473"/>
    <w:rsid w:val="00E334C9"/>
    <w:rsid w:val="00E4303B"/>
    <w:rsid w:val="00E47EB7"/>
    <w:rsid w:val="00E534C2"/>
    <w:rsid w:val="00E62B5B"/>
    <w:rsid w:val="00E645EC"/>
    <w:rsid w:val="00E8067C"/>
    <w:rsid w:val="00E816FD"/>
    <w:rsid w:val="00E83064"/>
    <w:rsid w:val="00E84956"/>
    <w:rsid w:val="00E84E39"/>
    <w:rsid w:val="00E869CD"/>
    <w:rsid w:val="00E8798E"/>
    <w:rsid w:val="00E909C4"/>
    <w:rsid w:val="00E9352E"/>
    <w:rsid w:val="00E93986"/>
    <w:rsid w:val="00E9399B"/>
    <w:rsid w:val="00E97098"/>
    <w:rsid w:val="00EA0A9B"/>
    <w:rsid w:val="00EA31B7"/>
    <w:rsid w:val="00EB23A8"/>
    <w:rsid w:val="00EC5FA1"/>
    <w:rsid w:val="00ED0BD3"/>
    <w:rsid w:val="00ED4632"/>
    <w:rsid w:val="00ED47C2"/>
    <w:rsid w:val="00ED53D2"/>
    <w:rsid w:val="00EE23BF"/>
    <w:rsid w:val="00EE6D23"/>
    <w:rsid w:val="00EF3134"/>
    <w:rsid w:val="00EF4C61"/>
    <w:rsid w:val="00F015C5"/>
    <w:rsid w:val="00F03BDF"/>
    <w:rsid w:val="00F0673B"/>
    <w:rsid w:val="00F070F2"/>
    <w:rsid w:val="00F07522"/>
    <w:rsid w:val="00F10851"/>
    <w:rsid w:val="00F15D03"/>
    <w:rsid w:val="00F17143"/>
    <w:rsid w:val="00F35211"/>
    <w:rsid w:val="00F51764"/>
    <w:rsid w:val="00F532A3"/>
    <w:rsid w:val="00F55A4E"/>
    <w:rsid w:val="00F601F3"/>
    <w:rsid w:val="00F74EDD"/>
    <w:rsid w:val="00F80D19"/>
    <w:rsid w:val="00F90C30"/>
    <w:rsid w:val="00F923C9"/>
    <w:rsid w:val="00F962B0"/>
    <w:rsid w:val="00F96743"/>
    <w:rsid w:val="00F97787"/>
    <w:rsid w:val="00FA0CFA"/>
    <w:rsid w:val="00FA1BE2"/>
    <w:rsid w:val="00FA1DA6"/>
    <w:rsid w:val="00FA4D43"/>
    <w:rsid w:val="00FB44AA"/>
    <w:rsid w:val="00FC238E"/>
    <w:rsid w:val="00FC50CF"/>
    <w:rsid w:val="00FD5B06"/>
    <w:rsid w:val="00FD77C6"/>
    <w:rsid w:val="00FE2E5D"/>
    <w:rsid w:val="00FE346E"/>
    <w:rsid w:val="00FF179C"/>
    <w:rsid w:val="00FF34ED"/>
    <w:rsid w:val="00FF3AF5"/>
    <w:rsid w:val="00FF6D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CA0B"/>
  <w15:docId w15:val="{E109C373-B02B-44D7-8A34-8097E4E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5A1"/>
    <w:pPr>
      <w:spacing w:after="200" w:line="276" w:lineRule="auto"/>
    </w:pPr>
  </w:style>
  <w:style w:type="paragraph" w:styleId="Heading1">
    <w:name w:val="heading 1"/>
    <w:basedOn w:val="Normal"/>
    <w:next w:val="Normal"/>
    <w:link w:val="Heading1Char"/>
    <w:uiPriority w:val="9"/>
    <w:qFormat/>
    <w:rsid w:val="00934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Абзац списка1,List Paragraph1,Bullet1,Bullets,References,IBL List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Абзац списка1 Char"/>
    <w:link w:val="ListParagraph"/>
    <w:uiPriority w:val="34"/>
    <w:locked/>
    <w:rsid w:val="00551A73"/>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070767"/>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021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322"/>
  </w:style>
  <w:style w:type="paragraph" w:styleId="Footer">
    <w:name w:val="footer"/>
    <w:basedOn w:val="Normal"/>
    <w:link w:val="FooterChar"/>
    <w:uiPriority w:val="99"/>
    <w:unhideWhenUsed/>
    <w:rsid w:val="00021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322"/>
  </w:style>
  <w:style w:type="character" w:customStyle="1" w:styleId="Heading1Char">
    <w:name w:val="Heading 1 Char"/>
    <w:basedOn w:val="DefaultParagraphFont"/>
    <w:link w:val="Heading1"/>
    <w:uiPriority w:val="9"/>
    <w:rsid w:val="009343F6"/>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E334C9"/>
    <w:pPr>
      <w:spacing w:after="0" w:line="240" w:lineRule="auto"/>
    </w:pPr>
  </w:style>
  <w:style w:type="character" w:customStyle="1" w:styleId="a">
    <w:name w:val="Текст выноски Знак"/>
    <w:basedOn w:val="DefaultParagraphFont"/>
    <w:uiPriority w:val="99"/>
    <w:semiHidden/>
    <w:qFormat/>
    <w:rsid w:val="00B75E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9627">
      <w:bodyDiv w:val="1"/>
      <w:marLeft w:val="0"/>
      <w:marRight w:val="0"/>
      <w:marTop w:val="0"/>
      <w:marBottom w:val="0"/>
      <w:divBdr>
        <w:top w:val="none" w:sz="0" w:space="0" w:color="auto"/>
        <w:left w:val="none" w:sz="0" w:space="0" w:color="auto"/>
        <w:bottom w:val="none" w:sz="0" w:space="0" w:color="auto"/>
        <w:right w:val="none" w:sz="0" w:space="0" w:color="auto"/>
      </w:divBdr>
    </w:div>
    <w:div w:id="81026115">
      <w:bodyDiv w:val="1"/>
      <w:marLeft w:val="0"/>
      <w:marRight w:val="0"/>
      <w:marTop w:val="0"/>
      <w:marBottom w:val="0"/>
      <w:divBdr>
        <w:top w:val="none" w:sz="0" w:space="0" w:color="auto"/>
        <w:left w:val="none" w:sz="0" w:space="0" w:color="auto"/>
        <w:bottom w:val="none" w:sz="0" w:space="0" w:color="auto"/>
        <w:right w:val="none" w:sz="0" w:space="0" w:color="auto"/>
      </w:divBdr>
    </w:div>
    <w:div w:id="105085337">
      <w:bodyDiv w:val="1"/>
      <w:marLeft w:val="0"/>
      <w:marRight w:val="0"/>
      <w:marTop w:val="0"/>
      <w:marBottom w:val="0"/>
      <w:divBdr>
        <w:top w:val="none" w:sz="0" w:space="0" w:color="auto"/>
        <w:left w:val="none" w:sz="0" w:space="0" w:color="auto"/>
        <w:bottom w:val="none" w:sz="0" w:space="0" w:color="auto"/>
        <w:right w:val="none" w:sz="0" w:space="0" w:color="auto"/>
      </w:divBdr>
    </w:div>
    <w:div w:id="189803380">
      <w:bodyDiv w:val="1"/>
      <w:marLeft w:val="0"/>
      <w:marRight w:val="0"/>
      <w:marTop w:val="0"/>
      <w:marBottom w:val="0"/>
      <w:divBdr>
        <w:top w:val="none" w:sz="0" w:space="0" w:color="auto"/>
        <w:left w:val="none" w:sz="0" w:space="0" w:color="auto"/>
        <w:bottom w:val="none" w:sz="0" w:space="0" w:color="auto"/>
        <w:right w:val="none" w:sz="0" w:space="0" w:color="auto"/>
      </w:divBdr>
    </w:div>
    <w:div w:id="250696539">
      <w:bodyDiv w:val="1"/>
      <w:marLeft w:val="0"/>
      <w:marRight w:val="0"/>
      <w:marTop w:val="0"/>
      <w:marBottom w:val="0"/>
      <w:divBdr>
        <w:top w:val="none" w:sz="0" w:space="0" w:color="auto"/>
        <w:left w:val="none" w:sz="0" w:space="0" w:color="auto"/>
        <w:bottom w:val="none" w:sz="0" w:space="0" w:color="auto"/>
        <w:right w:val="none" w:sz="0" w:space="0" w:color="auto"/>
      </w:divBdr>
    </w:div>
    <w:div w:id="344023088">
      <w:bodyDiv w:val="1"/>
      <w:marLeft w:val="0"/>
      <w:marRight w:val="0"/>
      <w:marTop w:val="0"/>
      <w:marBottom w:val="0"/>
      <w:divBdr>
        <w:top w:val="none" w:sz="0" w:space="0" w:color="auto"/>
        <w:left w:val="none" w:sz="0" w:space="0" w:color="auto"/>
        <w:bottom w:val="none" w:sz="0" w:space="0" w:color="auto"/>
        <w:right w:val="none" w:sz="0" w:space="0" w:color="auto"/>
      </w:divBdr>
    </w:div>
    <w:div w:id="357857899">
      <w:bodyDiv w:val="1"/>
      <w:marLeft w:val="0"/>
      <w:marRight w:val="0"/>
      <w:marTop w:val="0"/>
      <w:marBottom w:val="0"/>
      <w:divBdr>
        <w:top w:val="none" w:sz="0" w:space="0" w:color="auto"/>
        <w:left w:val="none" w:sz="0" w:space="0" w:color="auto"/>
        <w:bottom w:val="none" w:sz="0" w:space="0" w:color="auto"/>
        <w:right w:val="none" w:sz="0" w:space="0" w:color="auto"/>
      </w:divBdr>
    </w:div>
    <w:div w:id="381902091">
      <w:bodyDiv w:val="1"/>
      <w:marLeft w:val="0"/>
      <w:marRight w:val="0"/>
      <w:marTop w:val="0"/>
      <w:marBottom w:val="0"/>
      <w:divBdr>
        <w:top w:val="none" w:sz="0" w:space="0" w:color="auto"/>
        <w:left w:val="none" w:sz="0" w:space="0" w:color="auto"/>
        <w:bottom w:val="none" w:sz="0" w:space="0" w:color="auto"/>
        <w:right w:val="none" w:sz="0" w:space="0" w:color="auto"/>
      </w:divBdr>
    </w:div>
    <w:div w:id="411857408">
      <w:bodyDiv w:val="1"/>
      <w:marLeft w:val="0"/>
      <w:marRight w:val="0"/>
      <w:marTop w:val="0"/>
      <w:marBottom w:val="0"/>
      <w:divBdr>
        <w:top w:val="none" w:sz="0" w:space="0" w:color="auto"/>
        <w:left w:val="none" w:sz="0" w:space="0" w:color="auto"/>
        <w:bottom w:val="none" w:sz="0" w:space="0" w:color="auto"/>
        <w:right w:val="none" w:sz="0" w:space="0" w:color="auto"/>
      </w:divBdr>
    </w:div>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18784619">
      <w:bodyDiv w:val="1"/>
      <w:marLeft w:val="0"/>
      <w:marRight w:val="0"/>
      <w:marTop w:val="0"/>
      <w:marBottom w:val="0"/>
      <w:divBdr>
        <w:top w:val="none" w:sz="0" w:space="0" w:color="auto"/>
        <w:left w:val="none" w:sz="0" w:space="0" w:color="auto"/>
        <w:bottom w:val="none" w:sz="0" w:space="0" w:color="auto"/>
        <w:right w:val="none" w:sz="0" w:space="0" w:color="auto"/>
      </w:divBdr>
    </w:div>
    <w:div w:id="528419829">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18218040">
      <w:bodyDiv w:val="1"/>
      <w:marLeft w:val="0"/>
      <w:marRight w:val="0"/>
      <w:marTop w:val="0"/>
      <w:marBottom w:val="0"/>
      <w:divBdr>
        <w:top w:val="none" w:sz="0" w:space="0" w:color="auto"/>
        <w:left w:val="none" w:sz="0" w:space="0" w:color="auto"/>
        <w:bottom w:val="none" w:sz="0" w:space="0" w:color="auto"/>
        <w:right w:val="none" w:sz="0" w:space="0" w:color="auto"/>
      </w:divBdr>
    </w:div>
    <w:div w:id="674957201">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723722884">
      <w:bodyDiv w:val="1"/>
      <w:marLeft w:val="0"/>
      <w:marRight w:val="0"/>
      <w:marTop w:val="0"/>
      <w:marBottom w:val="0"/>
      <w:divBdr>
        <w:top w:val="none" w:sz="0" w:space="0" w:color="auto"/>
        <w:left w:val="none" w:sz="0" w:space="0" w:color="auto"/>
        <w:bottom w:val="none" w:sz="0" w:space="0" w:color="auto"/>
        <w:right w:val="none" w:sz="0" w:space="0" w:color="auto"/>
      </w:divBdr>
    </w:div>
    <w:div w:id="839123694">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1200977331">
      <w:bodyDiv w:val="1"/>
      <w:marLeft w:val="0"/>
      <w:marRight w:val="0"/>
      <w:marTop w:val="0"/>
      <w:marBottom w:val="0"/>
      <w:divBdr>
        <w:top w:val="none" w:sz="0" w:space="0" w:color="auto"/>
        <w:left w:val="none" w:sz="0" w:space="0" w:color="auto"/>
        <w:bottom w:val="none" w:sz="0" w:space="0" w:color="auto"/>
        <w:right w:val="none" w:sz="0" w:space="0" w:color="auto"/>
      </w:divBdr>
    </w:div>
    <w:div w:id="1328896405">
      <w:bodyDiv w:val="1"/>
      <w:marLeft w:val="0"/>
      <w:marRight w:val="0"/>
      <w:marTop w:val="0"/>
      <w:marBottom w:val="0"/>
      <w:divBdr>
        <w:top w:val="none" w:sz="0" w:space="0" w:color="auto"/>
        <w:left w:val="none" w:sz="0" w:space="0" w:color="auto"/>
        <w:bottom w:val="none" w:sz="0" w:space="0" w:color="auto"/>
        <w:right w:val="none" w:sz="0" w:space="0" w:color="auto"/>
      </w:divBdr>
    </w:div>
    <w:div w:id="1532887474">
      <w:bodyDiv w:val="1"/>
      <w:marLeft w:val="0"/>
      <w:marRight w:val="0"/>
      <w:marTop w:val="0"/>
      <w:marBottom w:val="0"/>
      <w:divBdr>
        <w:top w:val="none" w:sz="0" w:space="0" w:color="auto"/>
        <w:left w:val="none" w:sz="0" w:space="0" w:color="auto"/>
        <w:bottom w:val="none" w:sz="0" w:space="0" w:color="auto"/>
        <w:right w:val="none" w:sz="0" w:space="0" w:color="auto"/>
      </w:divBdr>
    </w:div>
    <w:div w:id="1535848334">
      <w:bodyDiv w:val="1"/>
      <w:marLeft w:val="0"/>
      <w:marRight w:val="0"/>
      <w:marTop w:val="0"/>
      <w:marBottom w:val="0"/>
      <w:divBdr>
        <w:top w:val="none" w:sz="0" w:space="0" w:color="auto"/>
        <w:left w:val="none" w:sz="0" w:space="0" w:color="auto"/>
        <w:bottom w:val="none" w:sz="0" w:space="0" w:color="auto"/>
        <w:right w:val="none" w:sz="0" w:space="0" w:color="auto"/>
      </w:divBdr>
    </w:div>
    <w:div w:id="1818565621">
      <w:bodyDiv w:val="1"/>
      <w:marLeft w:val="0"/>
      <w:marRight w:val="0"/>
      <w:marTop w:val="0"/>
      <w:marBottom w:val="0"/>
      <w:divBdr>
        <w:top w:val="none" w:sz="0" w:space="0" w:color="auto"/>
        <w:left w:val="none" w:sz="0" w:space="0" w:color="auto"/>
        <w:bottom w:val="none" w:sz="0" w:space="0" w:color="auto"/>
        <w:right w:val="none" w:sz="0" w:space="0" w:color="auto"/>
      </w:divBdr>
    </w:div>
    <w:div w:id="2084908417">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B02074-98BB-45E7-BA86-7348E1F6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TotalTime>
  <Pages>18</Pages>
  <Words>3730</Words>
  <Characters>21262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https://mul2.gov.am/tasks/1350646/oneclick?token=5b6cbae541e858dea25d911d5dab9372</cp:keywords>
  <cp:lastModifiedBy>Varsik R. Martirosyan</cp:lastModifiedBy>
  <cp:revision>88</cp:revision>
  <cp:lastPrinted>2021-06-30T12:55:00Z</cp:lastPrinted>
  <dcterms:created xsi:type="dcterms:W3CDTF">2023-10-12T12:51:00Z</dcterms:created>
  <dcterms:modified xsi:type="dcterms:W3CDTF">2026-07-01T13:29:00Z</dcterms:modified>
</cp:coreProperties>
</file>