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A38" w:rsidRDefault="002D7A38" w:rsidP="002D7A3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2395" cy="1272540"/>
            <wp:effectExtent l="0" t="0" r="8255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A38" w:rsidRDefault="002D7A38" w:rsidP="002D7A38">
      <w:pPr>
        <w:jc w:val="center"/>
      </w:pPr>
    </w:p>
    <w:p w:rsidR="002D7A38" w:rsidRDefault="002D7A38" w:rsidP="002D7A3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D7A38" w:rsidRDefault="002D7A38" w:rsidP="002D7A38">
      <w:pPr>
        <w:pStyle w:val="mechtex"/>
        <w:rPr>
          <w:rFonts w:ascii="GHEA Mariam" w:hAnsi="GHEA Mariam"/>
          <w:b/>
        </w:rPr>
      </w:pPr>
    </w:p>
    <w:p w:rsidR="002D7A38" w:rsidRDefault="002D7A38" w:rsidP="002D7A3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D7A38" w:rsidRDefault="002D7A38" w:rsidP="002D7A38">
      <w:pPr>
        <w:rPr>
          <w:rFonts w:ascii="GHEA Mariam" w:hAnsi="GHEA Mariam"/>
          <w:sz w:val="12"/>
          <w:szCs w:val="24"/>
        </w:rPr>
      </w:pPr>
    </w:p>
    <w:p w:rsidR="002D7A38" w:rsidRDefault="002D7A38" w:rsidP="002D7A38">
      <w:pPr>
        <w:jc w:val="center"/>
        <w:rPr>
          <w:rFonts w:ascii="GHEA Mariam" w:hAnsi="GHEA Mariam"/>
          <w:sz w:val="14"/>
          <w:szCs w:val="18"/>
        </w:rPr>
      </w:pPr>
    </w:p>
    <w:p w:rsidR="002D7A38" w:rsidRDefault="002D7A38" w:rsidP="002D7A38">
      <w:pPr>
        <w:jc w:val="center"/>
        <w:rPr>
          <w:rFonts w:ascii="GHEA Mariam" w:hAnsi="GHEA Mariam"/>
          <w:sz w:val="18"/>
          <w:szCs w:val="18"/>
        </w:rPr>
      </w:pPr>
    </w:p>
    <w:p w:rsidR="002D7A38" w:rsidRDefault="002D7A38" w:rsidP="002D7A38">
      <w:pPr>
        <w:jc w:val="center"/>
        <w:rPr>
          <w:rFonts w:ascii="GHEA Mariam" w:hAnsi="GHEA Mariam"/>
          <w:sz w:val="2"/>
          <w:szCs w:val="18"/>
        </w:rPr>
      </w:pPr>
    </w:p>
    <w:p w:rsidR="002D7A38" w:rsidRDefault="002D7A38" w:rsidP="002D7A38">
      <w:pPr>
        <w:jc w:val="center"/>
        <w:rPr>
          <w:rFonts w:ascii="GHEA Mariam" w:hAnsi="GHEA Mariam"/>
          <w:sz w:val="18"/>
          <w:szCs w:val="18"/>
        </w:rPr>
      </w:pPr>
    </w:p>
    <w:p w:rsidR="002D7A38" w:rsidRDefault="002D7A38" w:rsidP="002D7A38">
      <w:pPr>
        <w:jc w:val="center"/>
        <w:rPr>
          <w:rFonts w:ascii="GHEA Mariam" w:hAnsi="GHEA Mariam"/>
          <w:sz w:val="18"/>
          <w:szCs w:val="18"/>
        </w:rPr>
      </w:pPr>
    </w:p>
    <w:p w:rsidR="009C51EB" w:rsidRPr="009C51EB" w:rsidRDefault="002D7A38" w:rsidP="009C51EB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3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 w:rsidR="009C51EB" w:rsidRPr="009C51EB">
        <w:rPr>
          <w:rFonts w:ascii="GHEA Mariam" w:hAnsi="GHEA Mariam"/>
          <w:color w:val="000000"/>
          <w:sz w:val="24"/>
          <w:szCs w:val="24"/>
          <w:lang w:val="hy-AM"/>
        </w:rPr>
        <w:t>Ա</w:t>
      </w:r>
    </w:p>
    <w:p w:rsidR="009C51EB" w:rsidRDefault="009C51EB" w:rsidP="009C51EB">
      <w:pPr>
        <w:shd w:val="clear" w:color="auto" w:fill="FFFFFF"/>
        <w:spacing w:line="360" w:lineRule="auto"/>
        <w:jc w:val="center"/>
        <w:rPr>
          <w:rFonts w:ascii="Calibri" w:hAnsi="Calibri" w:cs="Calibri"/>
          <w:color w:val="000000"/>
          <w:sz w:val="24"/>
          <w:szCs w:val="24"/>
        </w:rPr>
      </w:pPr>
      <w:r w:rsidRPr="009C51EB">
        <w:rPr>
          <w:rFonts w:ascii="Calibri" w:hAnsi="Calibri" w:cs="Calibri"/>
          <w:color w:val="000000"/>
          <w:sz w:val="24"/>
          <w:szCs w:val="24"/>
        </w:rPr>
        <w:t> </w:t>
      </w:r>
    </w:p>
    <w:p w:rsidR="009C51EB" w:rsidRPr="009C51EB" w:rsidRDefault="009C51EB" w:rsidP="009C51EB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</w:rPr>
      </w:pPr>
    </w:p>
    <w:p w:rsidR="009C51EB" w:rsidRDefault="009C51EB" w:rsidP="009C51EB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9C51EB">
        <w:rPr>
          <w:rFonts w:ascii="GHEA Mariam" w:hAnsi="GHEA Mariam"/>
          <w:bCs/>
          <w:color w:val="000000"/>
          <w:sz w:val="24"/>
          <w:szCs w:val="24"/>
        </w:rPr>
        <w:t>ԳՆՄԱՆ ԳՈՐԾԸՆԹԱՑ</w:t>
      </w:r>
      <w:r w:rsidRPr="009C51EB">
        <w:rPr>
          <w:rFonts w:ascii="GHEA Mariam" w:hAnsi="GHEA Mariam"/>
          <w:bCs/>
          <w:color w:val="000000"/>
          <w:sz w:val="24"/>
          <w:szCs w:val="24"/>
          <w:lang w:val="hy-AM"/>
        </w:rPr>
        <w:t>ՆԵՐ</w:t>
      </w:r>
      <w:r w:rsidRPr="009C51EB">
        <w:rPr>
          <w:rFonts w:ascii="GHEA Mariam" w:hAnsi="GHEA Mariam"/>
          <w:bCs/>
          <w:color w:val="000000"/>
          <w:sz w:val="24"/>
          <w:szCs w:val="24"/>
        </w:rPr>
        <w:t xml:space="preserve">Ի ԿԱԶՄԱԿԵՐՊՄԱՆ ԱՌԱՆՁՆԱՀԱՏԿՈՒԹՅՈՒՆՆԵՐ </w:t>
      </w:r>
      <w:r w:rsidRPr="009C51EB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ՍԱՀՄԱՆԵԼՈՒ </w:t>
      </w:r>
      <w:r w:rsidRPr="009C51EB">
        <w:rPr>
          <w:rFonts w:ascii="GHEA Mariam" w:hAnsi="GHEA Mariam"/>
          <w:bCs/>
          <w:color w:val="000000"/>
          <w:sz w:val="24"/>
          <w:szCs w:val="24"/>
        </w:rPr>
        <w:t>ՄԱՍԻՆ</w:t>
      </w:r>
    </w:p>
    <w:p w:rsidR="009C51EB" w:rsidRPr="009C51EB" w:rsidRDefault="009C51EB" w:rsidP="009C51EB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hAnsi="GHEA Mariam"/>
          <w:bCs/>
          <w:color w:val="000000"/>
          <w:sz w:val="24"/>
          <w:szCs w:val="24"/>
        </w:rPr>
        <w:t>-----------------------------------------------------------------------------------</w:t>
      </w:r>
    </w:p>
    <w:p w:rsidR="009C51EB" w:rsidRPr="009C51EB" w:rsidRDefault="009C51EB" w:rsidP="009C51EB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</w:rPr>
      </w:pPr>
      <w:r w:rsidRPr="009C51EB">
        <w:rPr>
          <w:rFonts w:ascii="Calibri" w:hAnsi="Calibri" w:cs="Calibri"/>
          <w:color w:val="000000"/>
          <w:sz w:val="24"/>
          <w:szCs w:val="24"/>
        </w:rPr>
        <w:t> </w:t>
      </w:r>
    </w:p>
    <w:p w:rsidR="009C51EB" w:rsidRPr="009C51EB" w:rsidRDefault="009C51EB" w:rsidP="009C51E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Հիմք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ընդունելով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Հայաստանի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Հանրապետության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կառավարության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2017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թվականի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մայիսի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4-ի N 526-Ն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որոշման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N 1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հավելվածի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3-րդ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կետը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՝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Հայաստանի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Հանրապետության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կառավարությունը</w:t>
      </w:r>
      <w:proofErr w:type="spellEnd"/>
      <w:r w:rsidRPr="009C51EB">
        <w:rPr>
          <w:rFonts w:ascii="Calibri" w:hAnsi="Calibri" w:cs="Calibri"/>
          <w:color w:val="000000"/>
          <w:sz w:val="24"/>
          <w:szCs w:val="24"/>
        </w:rPr>
        <w:t> </w:t>
      </w:r>
      <w:r>
        <w:rPr>
          <w:rFonts w:ascii="Calibri" w:hAnsi="Calibri" w:cs="Calibri"/>
          <w:color w:val="000000"/>
          <w:sz w:val="24"/>
          <w:szCs w:val="24"/>
        </w:rPr>
        <w:t xml:space="preserve">    </w:t>
      </w:r>
      <w:r w:rsidRPr="009C51EB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</w:rPr>
        <w:t xml:space="preserve"> </w:t>
      </w:r>
      <w:r w:rsidRPr="009C51EB">
        <w:rPr>
          <w:rFonts w:ascii="GHEA Mariam" w:hAnsi="GHEA Mariam"/>
          <w:bCs/>
          <w:iCs/>
          <w:color w:val="000000"/>
          <w:sz w:val="24"/>
          <w:szCs w:val="24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</w:rPr>
        <w:t xml:space="preserve"> </w:t>
      </w:r>
      <w:r w:rsidRPr="009C51EB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</w:rPr>
        <w:t xml:space="preserve"> </w:t>
      </w:r>
      <w:r w:rsidRPr="009C51EB">
        <w:rPr>
          <w:rFonts w:ascii="GHEA Mariam" w:hAnsi="GHEA Mariam"/>
          <w:bCs/>
          <w:iCs/>
          <w:color w:val="000000"/>
          <w:sz w:val="24"/>
          <w:szCs w:val="24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</w:rPr>
        <w:t xml:space="preserve"> </w:t>
      </w:r>
      <w:proofErr w:type="spellStart"/>
      <w:r w:rsidRPr="009C51EB">
        <w:rPr>
          <w:rFonts w:ascii="GHEA Mariam" w:hAnsi="GHEA Mariam"/>
          <w:bCs/>
          <w:iCs/>
          <w:color w:val="000000"/>
          <w:sz w:val="24"/>
          <w:szCs w:val="24"/>
        </w:rPr>
        <w:t>ու</w:t>
      </w:r>
      <w:proofErr w:type="spellEnd"/>
      <w:r>
        <w:rPr>
          <w:rFonts w:ascii="GHEA Mariam" w:hAnsi="GHEA Mariam"/>
          <w:bCs/>
          <w:iCs/>
          <w:color w:val="000000"/>
          <w:sz w:val="24"/>
          <w:szCs w:val="24"/>
        </w:rPr>
        <w:t xml:space="preserve"> </w:t>
      </w:r>
      <w:r w:rsidRPr="009C51EB">
        <w:rPr>
          <w:rFonts w:ascii="GHEA Mariam" w:hAnsi="GHEA Mariam"/>
          <w:bCs/>
          <w:iCs/>
          <w:color w:val="000000"/>
          <w:sz w:val="24"/>
          <w:szCs w:val="24"/>
        </w:rPr>
        <w:t>մ</w:t>
      </w:r>
      <w:r>
        <w:rPr>
          <w:rFonts w:ascii="GHEA Mariam" w:hAnsi="GHEA Mariam"/>
          <w:bCs/>
          <w:iCs/>
          <w:color w:val="000000"/>
          <w:sz w:val="24"/>
          <w:szCs w:val="24"/>
        </w:rPr>
        <w:t xml:space="preserve">  </w:t>
      </w:r>
      <w:r w:rsidRPr="009C51EB">
        <w:rPr>
          <w:rFonts w:ascii="GHEA Mariam" w:hAnsi="GHEA Mariam"/>
          <w:bCs/>
          <w:iCs/>
          <w:color w:val="000000"/>
          <w:sz w:val="24"/>
          <w:szCs w:val="24"/>
        </w:rPr>
        <w:t xml:space="preserve"> է.</w:t>
      </w:r>
    </w:p>
    <w:p w:rsidR="002D7A38" w:rsidRDefault="009C51EB" w:rsidP="009C51EB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pacing w:val="-8"/>
          <w:lang w:val="hy-AM"/>
        </w:rPr>
      </w:pPr>
      <w:r>
        <w:rPr>
          <w:rFonts w:ascii="GHEA Mariam" w:hAnsi="GHEA Mariam"/>
          <w:color w:val="000000"/>
        </w:rPr>
        <w:t xml:space="preserve">1. </w:t>
      </w:r>
      <w:r w:rsidRPr="009C51EB">
        <w:rPr>
          <w:rFonts w:ascii="GHEA Mariam" w:hAnsi="GHEA Mariam"/>
          <w:color w:val="000000"/>
          <w:spacing w:val="-8"/>
          <w:lang w:val="hy-AM"/>
        </w:rPr>
        <w:t xml:space="preserve">Սահմանել, որ 2027 թվականին Հայաստանում կայանալիք </w:t>
      </w:r>
      <w:proofErr w:type="spellStart"/>
      <w:r w:rsidRPr="009C51EB">
        <w:rPr>
          <w:rFonts w:ascii="GHEA Mariam" w:hAnsi="GHEA Mariam"/>
          <w:color w:val="000000"/>
          <w:spacing w:val="-8"/>
          <w:lang w:val="hy-AM"/>
        </w:rPr>
        <w:t>Ֆրանկո</w:t>
      </w:r>
      <w:r w:rsidRPr="009C51EB"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ֆոնիայի</w:t>
      </w:r>
      <w:proofErr w:type="spellEnd"/>
      <w:r w:rsidRPr="009C51EB">
        <w:rPr>
          <w:rFonts w:ascii="GHEA Mariam" w:hAnsi="GHEA Mariam"/>
          <w:color w:val="000000"/>
          <w:spacing w:val="-8"/>
          <w:lang w:val="hy-AM"/>
        </w:rPr>
        <w:t xml:space="preserve"> 10-րդ խաղերի կազմակերպման նպատակով ապրանքների, աշխա</w:t>
      </w:r>
      <w:r w:rsidRPr="009C51EB"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տանք</w:t>
      </w:r>
      <w:r w:rsidRPr="009C51EB"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ների և ծա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ռայու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թյունների գնման գործընթացների շրջանակ</w:t>
      </w:r>
      <w:proofErr w:type="spellStart"/>
      <w:r w:rsidRPr="009C51EB">
        <w:rPr>
          <w:rFonts w:ascii="GHEA Mariam" w:hAnsi="GHEA Mariam"/>
          <w:color w:val="000000"/>
          <w:spacing w:val="-8"/>
        </w:rPr>
        <w:t>ներ</w:t>
      </w:r>
      <w:proofErr w:type="spellEnd"/>
      <w:r w:rsidRPr="009C51EB">
        <w:rPr>
          <w:rFonts w:ascii="GHEA Mariam" w:hAnsi="GHEA Mariam"/>
          <w:color w:val="000000"/>
          <w:spacing w:val="-8"/>
          <w:lang w:val="hy-AM"/>
        </w:rPr>
        <w:t>ում գնման ընթացակարգի մաս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նա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կիցների կողմից ներկայացվող հայտի, իսկ ընտրված մաս</w:t>
      </w:r>
      <w:r w:rsidRPr="009C51EB"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նակցի կողմից պայ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մա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նագրի և որակավորման ապահովման չափերը կամ դրանց ներկայացման անհրա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ժեշտության առկայությունը կամ բացակայությունը, կանխավճա</w:t>
      </w:r>
      <w:r w:rsidRPr="009C51EB"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րի չափը և մարման կարգը, ինչպես նաև պայմանագրին ներկայաց</w:t>
      </w:r>
      <w:r w:rsidRPr="009C51EB"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վող հիմնական պայմանները սահ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ման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վում են գնման հայտերով:</w:t>
      </w:r>
    </w:p>
    <w:p w:rsidR="009C51EB" w:rsidRPr="009C51EB" w:rsidRDefault="009C51EB" w:rsidP="009C51EB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bookmarkStart w:id="0" w:name="_GoBack"/>
      <w:bookmarkEnd w:id="0"/>
    </w:p>
    <w:p w:rsidR="002D7A38" w:rsidRDefault="002D7A38" w:rsidP="002D7A38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2D7A38" w:rsidRDefault="002D7A38" w:rsidP="002D7A38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D7A38" w:rsidRDefault="002D7A38" w:rsidP="002D7A3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1F225D" w:rsidRPr="009C51EB" w:rsidRDefault="002D7A38" w:rsidP="009C51EB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9C51EB" w:rsidSect="009C51EB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1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C37" w:rsidRDefault="006E5C37">
      <w:r>
        <w:separator/>
      </w:r>
    </w:p>
  </w:endnote>
  <w:endnote w:type="continuationSeparator" w:id="0">
    <w:p w:rsidR="006E5C37" w:rsidRDefault="006E5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C51EB">
      <w:rPr>
        <w:noProof/>
        <w:sz w:val="18"/>
      </w:rPr>
      <w:t>81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C51EB">
      <w:rPr>
        <w:noProof/>
        <w:sz w:val="18"/>
      </w:rPr>
      <w:t>81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</w:p>
  <w:p w:rsidR="009C51EB" w:rsidRDefault="009C51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C37" w:rsidRDefault="006E5C37">
      <w:r>
        <w:separator/>
      </w:r>
    </w:p>
  </w:footnote>
  <w:footnote w:type="continuationSeparator" w:id="0">
    <w:p w:rsidR="006E5C37" w:rsidRDefault="006E5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51E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C8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A38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37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751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1EB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89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E88AE9"/>
  <w15:chartTrackingRefBased/>
  <w15:docId w15:val="{C43A43AD-1E3B-4F69-A09F-AE158A1E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A3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2D7A3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2D7A38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9C51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9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C51E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9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2026-06-29T07:15:00Z</cp:lastPrinted>
  <dcterms:created xsi:type="dcterms:W3CDTF">2026-06-29T06:04:00Z</dcterms:created>
  <dcterms:modified xsi:type="dcterms:W3CDTF">2026-06-29T07:22:00Z</dcterms:modified>
</cp:coreProperties>
</file>