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CFF18" w14:textId="77777777" w:rsidR="00A56E8B" w:rsidRDefault="00000000">
      <w:pPr>
        <w:pStyle w:val="headingtitleStyle"/>
      </w:pPr>
      <w:bookmarkStart w:id="0" w:name="_Toc0"/>
      <w:r>
        <w:t>Ամփոփաթերթ</w:t>
      </w:r>
      <w:bookmarkEnd w:id="0"/>
    </w:p>
    <w:p w14:paraId="177329CB" w14:textId="77777777" w:rsidR="00A56E8B" w:rsidRDefault="00000000">
      <w:pPr>
        <w:pStyle w:val="headingtitleStyle"/>
      </w:pPr>
      <w:bookmarkStart w:id="1" w:name="_Toc1"/>
      <w:r>
        <w:t>ՀԱՅԱՍՏԱՆԻ ՀԱՆՐԱՊԵՏՈՒԹՅԱՆ ԿԱՌԱՎԱՐՈՒԹՅԱՆ 2020 ԹՎԱԿԱՆԻ ԴԵԿՏԵՄԲԵՐԻ 3-Ի N 1994-Ն ՈՐՈՇՄԱՆ ՄԵՋ ՓՈՓՈԽՈՒԹՅՈՒՆՆԵՐ ԿԱՏԱՐԵԼՈՒ ՄԱՍԻՆ նախագծի վերաբերյալ</w:t>
      </w:r>
      <w:bookmarkEnd w:id="1"/>
    </w:p>
    <w:tbl>
      <w:tblPr>
        <w:tblW w:w="15300" w:type="dxa"/>
        <w:tblInd w:w="10" w:type="dxa"/>
        <w:tblCellMar>
          <w:left w:w="10" w:type="dxa"/>
          <w:right w:w="10" w:type="dxa"/>
        </w:tblCellMar>
        <w:tblLook w:val="04A0" w:firstRow="1" w:lastRow="0" w:firstColumn="1" w:lastColumn="0" w:noHBand="0" w:noVBand="1"/>
      </w:tblPr>
      <w:tblGrid>
        <w:gridCol w:w="365"/>
        <w:gridCol w:w="2534"/>
        <w:gridCol w:w="2307"/>
        <w:gridCol w:w="3884"/>
        <w:gridCol w:w="1804"/>
        <w:gridCol w:w="2791"/>
        <w:gridCol w:w="1615"/>
      </w:tblGrid>
      <w:tr w:rsidR="00A56E8B" w14:paraId="19FBC4AA"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tcPr>
          <w:p w14:paraId="7544E746" w14:textId="77777777" w:rsidR="00A56E8B" w:rsidRDefault="00000000">
            <w:pPr>
              <w:jc w:val="center"/>
            </w:pPr>
            <w:r>
              <w:rPr>
                <w:rFonts w:ascii="GHEA Grapalat" w:eastAsia="GHEA Grapalat" w:hAnsi="GHEA Grapalat" w:cs="GHEA Grapalat"/>
                <w:color w:val="000000"/>
                <w:sz w:val="22"/>
                <w:szCs w:val="22"/>
              </w:rPr>
              <w:t>հ/</w:t>
            </w:r>
          </w:p>
          <w:p w14:paraId="6F69567F" w14:textId="77777777" w:rsidR="00A56E8B" w:rsidRDefault="00000000">
            <w:pPr>
              <w:jc w:val="center"/>
            </w:pPr>
            <w:r>
              <w:rPr>
                <w:rFonts w:ascii="GHEA Grapalat" w:eastAsia="GHEA Grapalat" w:hAnsi="GHEA Grapalat" w:cs="GHEA Grapalat"/>
                <w:color w:val="000000"/>
                <w:sz w:val="22"/>
                <w:szCs w:val="22"/>
              </w:rPr>
              <w:t>հ</w:t>
            </w:r>
          </w:p>
        </w:tc>
        <w:tc>
          <w:tcPr>
            <w:tcW w:w="2534" w:type="dxa"/>
            <w:tcBorders>
              <w:top w:val="single" w:sz="1" w:space="0" w:color="000000"/>
              <w:left w:val="single" w:sz="1" w:space="0" w:color="000000"/>
              <w:bottom w:val="single" w:sz="1" w:space="0" w:color="000000"/>
              <w:right w:val="single" w:sz="1" w:space="0" w:color="000000"/>
            </w:tcBorders>
            <w:noWrap/>
          </w:tcPr>
          <w:p w14:paraId="37283FE5" w14:textId="77777777" w:rsidR="00A56E8B" w:rsidRDefault="00000000">
            <w:pPr>
              <w:jc w:val="center"/>
            </w:pPr>
            <w:r>
              <w:rPr>
                <w:rFonts w:ascii="GHEA Grapalat" w:eastAsia="GHEA Grapalat" w:hAnsi="GHEA Grapalat" w:cs="GHEA Grapalat"/>
                <w:color w:val="000000"/>
                <w:sz w:val="22"/>
                <w:szCs w:val="22"/>
              </w:rPr>
              <w:t>Առաջարկության հեղինակը, ստացման ամսաթիվը</w:t>
            </w:r>
          </w:p>
        </w:tc>
        <w:tc>
          <w:tcPr>
            <w:tcW w:w="2307" w:type="dxa"/>
            <w:tcBorders>
              <w:top w:val="single" w:sz="1" w:space="0" w:color="000000"/>
              <w:left w:val="single" w:sz="1" w:space="0" w:color="000000"/>
              <w:bottom w:val="single" w:sz="1" w:space="0" w:color="000000"/>
              <w:right w:val="single" w:sz="1" w:space="0" w:color="000000"/>
            </w:tcBorders>
            <w:noWrap/>
          </w:tcPr>
          <w:p w14:paraId="1E28147A" w14:textId="77777777" w:rsidR="00A56E8B" w:rsidRDefault="00000000">
            <w:pPr>
              <w:jc w:val="center"/>
            </w:pPr>
            <w:r>
              <w:rPr>
                <w:rFonts w:ascii="GHEA Grapalat" w:eastAsia="GHEA Grapalat" w:hAnsi="GHEA Grapalat" w:cs="GHEA Grapalat"/>
                <w:color w:val="000000"/>
                <w:sz w:val="22"/>
                <w:szCs w:val="22"/>
              </w:rPr>
              <w:t>Կարգավիճակ</w:t>
            </w:r>
          </w:p>
        </w:tc>
        <w:tc>
          <w:tcPr>
            <w:tcW w:w="3884" w:type="dxa"/>
            <w:tcBorders>
              <w:top w:val="single" w:sz="1" w:space="0" w:color="000000"/>
              <w:left w:val="single" w:sz="1" w:space="0" w:color="000000"/>
              <w:bottom w:val="single" w:sz="1" w:space="0" w:color="000000"/>
              <w:right w:val="single" w:sz="1" w:space="0" w:color="000000"/>
            </w:tcBorders>
            <w:noWrap/>
          </w:tcPr>
          <w:p w14:paraId="02A64F76" w14:textId="77777777" w:rsidR="00A56E8B" w:rsidRDefault="00000000">
            <w:pPr>
              <w:jc w:val="center"/>
            </w:pPr>
            <w:r>
              <w:rPr>
                <w:rFonts w:ascii="GHEA Grapalat" w:eastAsia="GHEA Grapalat" w:hAnsi="GHEA Grapalat" w:cs="GHEA Grapalat"/>
                <w:color w:val="000000"/>
                <w:sz w:val="22"/>
                <w:szCs w:val="22"/>
              </w:rPr>
              <w:t>Առաջարկության բովանդակությունը</w:t>
            </w:r>
          </w:p>
        </w:tc>
        <w:tc>
          <w:tcPr>
            <w:tcW w:w="1804" w:type="dxa"/>
            <w:tcBorders>
              <w:top w:val="single" w:sz="1" w:space="0" w:color="000000"/>
              <w:left w:val="single" w:sz="1" w:space="0" w:color="000000"/>
              <w:bottom w:val="single" w:sz="1" w:space="0" w:color="000000"/>
              <w:right w:val="single" w:sz="1" w:space="0" w:color="000000"/>
            </w:tcBorders>
            <w:noWrap/>
          </w:tcPr>
          <w:p w14:paraId="41430BC1" w14:textId="77777777" w:rsidR="00A56E8B" w:rsidRDefault="00000000">
            <w:pPr>
              <w:jc w:val="center"/>
            </w:pPr>
            <w:r>
              <w:rPr>
                <w:rFonts w:ascii="GHEA Grapalat" w:eastAsia="GHEA Grapalat" w:hAnsi="GHEA Grapalat" w:cs="GHEA Grapalat"/>
                <w:color w:val="000000"/>
                <w:sz w:val="22"/>
                <w:szCs w:val="22"/>
              </w:rPr>
              <w:t>Կցված փաստաթղթեր</w:t>
            </w:r>
          </w:p>
        </w:tc>
        <w:tc>
          <w:tcPr>
            <w:tcW w:w="2791" w:type="dxa"/>
            <w:tcBorders>
              <w:top w:val="single" w:sz="1" w:space="0" w:color="000000"/>
              <w:left w:val="single" w:sz="1" w:space="0" w:color="000000"/>
              <w:bottom w:val="single" w:sz="1" w:space="0" w:color="000000"/>
              <w:right w:val="single" w:sz="1" w:space="0" w:color="000000"/>
            </w:tcBorders>
            <w:noWrap/>
          </w:tcPr>
          <w:p w14:paraId="4426B332" w14:textId="77777777" w:rsidR="00A56E8B" w:rsidRDefault="00000000">
            <w:pPr>
              <w:jc w:val="center"/>
            </w:pPr>
            <w:r>
              <w:rPr>
                <w:rFonts w:ascii="GHEA Grapalat" w:eastAsia="GHEA Grapalat" w:hAnsi="GHEA Grapalat" w:cs="GHEA Grapalat"/>
                <w:color w:val="000000"/>
                <w:sz w:val="22"/>
                <w:szCs w:val="22"/>
              </w:rPr>
              <w:t>Եզրակացություն</w:t>
            </w:r>
          </w:p>
        </w:tc>
        <w:tc>
          <w:tcPr>
            <w:tcW w:w="1615" w:type="dxa"/>
            <w:tcBorders>
              <w:top w:val="single" w:sz="1" w:space="0" w:color="000000"/>
              <w:left w:val="single" w:sz="1" w:space="0" w:color="000000"/>
              <w:bottom w:val="single" w:sz="1" w:space="0" w:color="000000"/>
              <w:right w:val="single" w:sz="1" w:space="0" w:color="000000"/>
            </w:tcBorders>
            <w:noWrap/>
          </w:tcPr>
          <w:p w14:paraId="1BB56BF8" w14:textId="77777777" w:rsidR="00A56E8B" w:rsidRDefault="00000000">
            <w:pPr>
              <w:jc w:val="center"/>
            </w:pPr>
            <w:r>
              <w:rPr>
                <w:rFonts w:ascii="GHEA Grapalat" w:eastAsia="GHEA Grapalat" w:hAnsi="GHEA Grapalat" w:cs="GHEA Grapalat"/>
                <w:color w:val="000000"/>
                <w:sz w:val="22"/>
                <w:szCs w:val="22"/>
              </w:rPr>
              <w:t>Դրույթ</w:t>
            </w:r>
          </w:p>
        </w:tc>
      </w:tr>
      <w:tr w:rsidR="00A56E8B" w14:paraId="0CF75258"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vAlign w:val="center"/>
          </w:tcPr>
          <w:p w14:paraId="6AB470BE" w14:textId="77777777" w:rsidR="00A56E8B" w:rsidRDefault="00A56E8B">
            <w:pPr>
              <w:jc w:val="center"/>
            </w:pPr>
          </w:p>
        </w:tc>
        <w:tc>
          <w:tcPr>
            <w:tcW w:w="2534" w:type="dxa"/>
            <w:tcBorders>
              <w:top w:val="single" w:sz="1" w:space="0" w:color="000000"/>
              <w:left w:val="single" w:sz="1" w:space="0" w:color="000000"/>
              <w:bottom w:val="single" w:sz="1" w:space="0" w:color="000000"/>
              <w:right w:val="single" w:sz="1" w:space="0" w:color="000000"/>
            </w:tcBorders>
            <w:noWrap/>
            <w:vAlign w:val="center"/>
          </w:tcPr>
          <w:p w14:paraId="275611B3" w14:textId="77777777" w:rsidR="00A56E8B" w:rsidRDefault="00000000">
            <w:pPr>
              <w:jc w:val="center"/>
            </w:pPr>
            <w:r>
              <w:rPr>
                <w:rFonts w:ascii="GHEA Grapalat" w:eastAsia="GHEA Grapalat" w:hAnsi="GHEA Grapalat" w:cs="GHEA Grapalat"/>
                <w:color w:val="000000"/>
                <w:sz w:val="22"/>
                <w:szCs w:val="22"/>
              </w:rPr>
              <w:t>1</w:t>
            </w:r>
          </w:p>
        </w:tc>
        <w:tc>
          <w:tcPr>
            <w:tcW w:w="2307" w:type="dxa"/>
            <w:tcBorders>
              <w:top w:val="single" w:sz="1" w:space="0" w:color="000000"/>
              <w:left w:val="single" w:sz="1" w:space="0" w:color="000000"/>
              <w:bottom w:val="single" w:sz="1" w:space="0" w:color="000000"/>
              <w:right w:val="single" w:sz="1" w:space="0" w:color="000000"/>
            </w:tcBorders>
            <w:noWrap/>
            <w:vAlign w:val="center"/>
          </w:tcPr>
          <w:p w14:paraId="2BF1D05A" w14:textId="77777777" w:rsidR="00A56E8B" w:rsidRDefault="00000000">
            <w:pPr>
              <w:jc w:val="center"/>
            </w:pPr>
            <w:r>
              <w:rPr>
                <w:rFonts w:ascii="GHEA Grapalat" w:eastAsia="GHEA Grapalat" w:hAnsi="GHEA Grapalat" w:cs="GHEA Grapalat"/>
                <w:color w:val="000000"/>
                <w:sz w:val="22"/>
                <w:szCs w:val="22"/>
              </w:rPr>
              <w:t>2</w:t>
            </w:r>
          </w:p>
        </w:tc>
        <w:tc>
          <w:tcPr>
            <w:tcW w:w="3884" w:type="dxa"/>
            <w:tcBorders>
              <w:top w:val="single" w:sz="1" w:space="0" w:color="000000"/>
              <w:left w:val="single" w:sz="1" w:space="0" w:color="000000"/>
              <w:bottom w:val="single" w:sz="1" w:space="0" w:color="000000"/>
              <w:right w:val="single" w:sz="1" w:space="0" w:color="000000"/>
            </w:tcBorders>
            <w:noWrap/>
            <w:vAlign w:val="center"/>
          </w:tcPr>
          <w:p w14:paraId="76D2DBBE" w14:textId="77777777" w:rsidR="00A56E8B" w:rsidRDefault="00000000">
            <w:pPr>
              <w:jc w:val="center"/>
            </w:pPr>
            <w:r>
              <w:rPr>
                <w:rFonts w:ascii="GHEA Grapalat" w:eastAsia="GHEA Grapalat" w:hAnsi="GHEA Grapalat" w:cs="GHEA Grapalat"/>
                <w:color w:val="000000"/>
                <w:sz w:val="22"/>
                <w:szCs w:val="22"/>
              </w:rPr>
              <w:t>3</w:t>
            </w:r>
          </w:p>
        </w:tc>
        <w:tc>
          <w:tcPr>
            <w:tcW w:w="1804" w:type="dxa"/>
            <w:tcBorders>
              <w:top w:val="single" w:sz="1" w:space="0" w:color="000000"/>
              <w:left w:val="single" w:sz="1" w:space="0" w:color="000000"/>
              <w:bottom w:val="single" w:sz="1" w:space="0" w:color="000000"/>
              <w:right w:val="single" w:sz="1" w:space="0" w:color="000000"/>
            </w:tcBorders>
            <w:noWrap/>
            <w:vAlign w:val="center"/>
          </w:tcPr>
          <w:p w14:paraId="1244FA11" w14:textId="77777777" w:rsidR="00A56E8B" w:rsidRDefault="00000000">
            <w:pPr>
              <w:jc w:val="center"/>
            </w:pPr>
            <w:r>
              <w:rPr>
                <w:rFonts w:ascii="GHEA Grapalat" w:eastAsia="GHEA Grapalat" w:hAnsi="GHEA Grapalat" w:cs="GHEA Grapalat"/>
                <w:color w:val="000000"/>
                <w:sz w:val="22"/>
                <w:szCs w:val="22"/>
              </w:rPr>
              <w:t>4</w:t>
            </w:r>
          </w:p>
        </w:tc>
        <w:tc>
          <w:tcPr>
            <w:tcW w:w="2791" w:type="dxa"/>
            <w:tcBorders>
              <w:top w:val="single" w:sz="1" w:space="0" w:color="000000"/>
              <w:left w:val="single" w:sz="1" w:space="0" w:color="000000"/>
              <w:bottom w:val="single" w:sz="1" w:space="0" w:color="000000"/>
              <w:right w:val="single" w:sz="1" w:space="0" w:color="000000"/>
            </w:tcBorders>
            <w:noWrap/>
            <w:vAlign w:val="center"/>
          </w:tcPr>
          <w:p w14:paraId="7B3A2355" w14:textId="77777777" w:rsidR="00A56E8B" w:rsidRDefault="00000000">
            <w:pPr>
              <w:jc w:val="center"/>
            </w:pPr>
            <w:r>
              <w:rPr>
                <w:rFonts w:ascii="GHEA Grapalat" w:eastAsia="GHEA Grapalat" w:hAnsi="GHEA Grapalat" w:cs="GHEA Grapalat"/>
                <w:color w:val="000000"/>
                <w:sz w:val="22"/>
                <w:szCs w:val="22"/>
              </w:rPr>
              <w:t>5</w:t>
            </w:r>
          </w:p>
        </w:tc>
        <w:tc>
          <w:tcPr>
            <w:tcW w:w="1615" w:type="dxa"/>
            <w:tcBorders>
              <w:top w:val="single" w:sz="1" w:space="0" w:color="000000"/>
              <w:left w:val="single" w:sz="1" w:space="0" w:color="000000"/>
              <w:bottom w:val="single" w:sz="1" w:space="0" w:color="000000"/>
              <w:right w:val="single" w:sz="1" w:space="0" w:color="000000"/>
            </w:tcBorders>
            <w:noWrap/>
            <w:vAlign w:val="center"/>
          </w:tcPr>
          <w:p w14:paraId="006A66D3" w14:textId="77777777" w:rsidR="00A56E8B" w:rsidRDefault="00000000">
            <w:pPr>
              <w:jc w:val="center"/>
            </w:pPr>
            <w:r>
              <w:rPr>
                <w:rFonts w:ascii="GHEA Grapalat" w:eastAsia="GHEA Grapalat" w:hAnsi="GHEA Grapalat" w:cs="GHEA Grapalat"/>
                <w:color w:val="000000"/>
                <w:sz w:val="22"/>
                <w:szCs w:val="22"/>
              </w:rPr>
              <w:t>6</w:t>
            </w:r>
          </w:p>
        </w:tc>
      </w:tr>
      <w:tr w:rsidR="00A56E8B" w14:paraId="4F11866E"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tcPr>
          <w:p w14:paraId="071EBB76" w14:textId="77777777" w:rsidR="00A56E8B" w:rsidRDefault="00000000">
            <w:pPr>
              <w:jc w:val="center"/>
            </w:pPr>
            <w:r>
              <w:rPr>
                <w:rFonts w:ascii="GHEA Grapalat" w:eastAsia="GHEA Grapalat" w:hAnsi="GHEA Grapalat" w:cs="GHEA Grapalat"/>
                <w:color w:val="000000"/>
                <w:sz w:val="22"/>
                <w:szCs w:val="22"/>
              </w:rPr>
              <w:t>1</w:t>
            </w:r>
          </w:p>
        </w:tc>
        <w:tc>
          <w:tcPr>
            <w:tcW w:w="2534" w:type="dxa"/>
            <w:tcBorders>
              <w:top w:val="single" w:sz="1" w:space="0" w:color="000000"/>
              <w:left w:val="single" w:sz="1" w:space="0" w:color="000000"/>
              <w:bottom w:val="single" w:sz="1" w:space="0" w:color="000000"/>
              <w:right w:val="single" w:sz="1" w:space="0" w:color="000000"/>
            </w:tcBorders>
            <w:noWrap/>
          </w:tcPr>
          <w:p w14:paraId="410A5367" w14:textId="77777777" w:rsidR="00A56E8B" w:rsidRDefault="00000000">
            <w:pPr>
              <w:jc w:val="center"/>
            </w:pPr>
            <w:r>
              <w:rPr>
                <w:rFonts w:ascii="GHEA Grapalat" w:eastAsia="GHEA Grapalat" w:hAnsi="GHEA Grapalat" w:cs="GHEA Grapalat"/>
                <w:color w:val="000000"/>
                <w:sz w:val="22"/>
                <w:szCs w:val="22"/>
              </w:rPr>
              <w:t>«Ավտոտրանսպորտային գործունեություն իրականացնողների շահերի պաշտպանություն» ՀԿ</w:t>
            </w:r>
          </w:p>
          <w:p w14:paraId="442E7B16" w14:textId="77777777" w:rsidR="00A56E8B" w:rsidRDefault="00000000">
            <w:pPr>
              <w:jc w:val="center"/>
            </w:pPr>
            <w:r>
              <w:rPr>
                <w:rFonts w:ascii="GHEA Grapalat" w:eastAsia="GHEA Grapalat" w:hAnsi="GHEA Grapalat" w:cs="GHEA Grapalat"/>
                <w:color w:val="000000"/>
                <w:sz w:val="22"/>
                <w:szCs w:val="22"/>
              </w:rPr>
              <w:t>04.02.2026 15:15:18</w:t>
            </w:r>
          </w:p>
        </w:tc>
        <w:tc>
          <w:tcPr>
            <w:tcW w:w="2307" w:type="dxa"/>
            <w:tcBorders>
              <w:top w:val="single" w:sz="1" w:space="0" w:color="000000"/>
              <w:left w:val="single" w:sz="1" w:space="0" w:color="000000"/>
              <w:bottom w:val="single" w:sz="1" w:space="0" w:color="000000"/>
              <w:right w:val="single" w:sz="1" w:space="0" w:color="000000"/>
            </w:tcBorders>
            <w:noWrap/>
          </w:tcPr>
          <w:p w14:paraId="4634C2EC" w14:textId="77777777" w:rsidR="00A56E8B" w:rsidRDefault="00A56E8B">
            <w:pPr>
              <w:jc w:val="center"/>
            </w:pPr>
          </w:p>
        </w:tc>
        <w:tc>
          <w:tcPr>
            <w:tcW w:w="3884" w:type="dxa"/>
            <w:tcBorders>
              <w:top w:val="single" w:sz="1" w:space="0" w:color="000000"/>
              <w:left w:val="single" w:sz="1" w:space="0" w:color="000000"/>
              <w:bottom w:val="single" w:sz="1" w:space="0" w:color="000000"/>
              <w:right w:val="single" w:sz="1" w:space="0" w:color="000000"/>
            </w:tcBorders>
            <w:noWrap/>
          </w:tcPr>
          <w:p w14:paraId="7126BFF5" w14:textId="77777777" w:rsidR="00A56E8B" w:rsidRDefault="00000000">
            <w:r>
              <w:rPr>
                <w:rFonts w:ascii="GHEA Grapalat" w:eastAsia="GHEA Grapalat" w:hAnsi="GHEA Grapalat" w:cs="GHEA Grapalat"/>
                <w:sz w:val="22"/>
                <w:szCs w:val="22"/>
              </w:rPr>
              <w:t xml:space="preserve">Առաջարկում եմ Հայաստանի Հանրապետության կառավարության 2020 թվականի դեկտեմբերի 3-ի «Հայաստանի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կարգը հաստատելու, Հայաստանի Հանրապետության կառավարության 2001 թվականի օգոստոսի 16-ի N 762 և 2007 թվականի հունիսի 21-ի N 819 որոշումներն ուժը կորցրած ճանաչելու մասին» 1994-Ն որոշման հավելվածով հաստատվող Հայաստանի </w:t>
            </w:r>
            <w:r>
              <w:rPr>
                <w:rFonts w:ascii="GHEA Grapalat" w:eastAsia="GHEA Grapalat" w:hAnsi="GHEA Grapalat" w:cs="GHEA Grapalat"/>
                <w:sz w:val="22"/>
                <w:szCs w:val="22"/>
              </w:rPr>
              <w:lastRenderedPageBreak/>
              <w:t xml:space="preserve">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կարգից հանել հասարակական կազմակերպության ներգրավվածությունը մրցութային հանձնաժողովում, առնվազն միջմարզային և ներմարզային ավտոբուսային մրցութային հանձնաժողովից։ Առաջարկությունը պայմանավորված է միջմարզային և ներմարզային երթուղային ցանցը ձևավորող մարմնի պատասխանատու պետական ծառայողների պրակտիկ գործողություններով՝ ընտրված հասարարական կազմակերպության ներկայացուցչին մրցույթին չհրավիրելով, ներկայացուցչի կողմից ներկայացված բանավոր և գրավոր (մրցութային հաձնաժողովի արձանագրությունում ներկայացվող Հատուկ կարծիք) առաջարկությությունները և </w:t>
            </w:r>
            <w:r>
              <w:rPr>
                <w:rFonts w:ascii="GHEA Grapalat" w:eastAsia="GHEA Grapalat" w:hAnsi="GHEA Grapalat" w:cs="GHEA Grapalat"/>
                <w:sz w:val="22"/>
                <w:szCs w:val="22"/>
              </w:rPr>
              <w:lastRenderedPageBreak/>
              <w:t>թերությունների արձանագրումը անպատասխան թողնելով։</w:t>
            </w:r>
          </w:p>
          <w:p w14:paraId="769F0D3E" w14:textId="77777777" w:rsidR="00A56E8B" w:rsidRDefault="00000000">
            <w:r>
              <w:rPr>
                <w:rFonts w:ascii="GHEA Grapalat" w:eastAsia="GHEA Grapalat" w:hAnsi="GHEA Grapalat" w:cs="GHEA Grapalat"/>
                <w:sz w:val="22"/>
                <w:szCs w:val="22"/>
              </w:rPr>
              <w:t>Կարծում եմ, որ նման գործողությունները, հասարակական կազմակերպության մասնակցի ներկայածվությունը մրցութային հանձնաժողովի աշխատանքներում կրում է ձևական բնույթ։ </w:t>
            </w:r>
          </w:p>
        </w:tc>
        <w:tc>
          <w:tcPr>
            <w:tcW w:w="1804" w:type="dxa"/>
            <w:tcBorders>
              <w:top w:val="single" w:sz="1" w:space="0" w:color="000000"/>
              <w:left w:val="single" w:sz="1" w:space="0" w:color="000000"/>
              <w:bottom w:val="single" w:sz="1" w:space="0" w:color="000000"/>
              <w:right w:val="single" w:sz="1" w:space="0" w:color="000000"/>
            </w:tcBorders>
            <w:noWrap/>
          </w:tcPr>
          <w:p w14:paraId="4ECBEB73" w14:textId="77777777" w:rsidR="00A56E8B" w:rsidRDefault="00A56E8B">
            <w:pPr>
              <w:jc w:val="center"/>
            </w:pPr>
          </w:p>
        </w:tc>
        <w:tc>
          <w:tcPr>
            <w:tcW w:w="2791" w:type="dxa"/>
            <w:tcBorders>
              <w:top w:val="single" w:sz="1" w:space="0" w:color="000000"/>
              <w:left w:val="single" w:sz="1" w:space="0" w:color="000000"/>
              <w:bottom w:val="single" w:sz="1" w:space="0" w:color="000000"/>
              <w:right w:val="single" w:sz="1" w:space="0" w:color="000000"/>
            </w:tcBorders>
            <w:noWrap/>
          </w:tcPr>
          <w:p w14:paraId="00147239" w14:textId="77777777" w:rsidR="00A56E8B" w:rsidRDefault="00000000">
            <w:r>
              <w:rPr>
                <w:rFonts w:ascii="GHEA Grapalat" w:eastAsia="GHEA Grapalat" w:hAnsi="GHEA Grapalat" w:cs="GHEA Grapalat"/>
                <w:sz w:val="22"/>
                <w:szCs w:val="22"/>
              </w:rPr>
              <w:t>Առաջարկը  չի ընդունվել, քանի որ հասարակական կազմակերպության մասնակցի ներկայածվությունը մրցութային հանձնաժողովի աշխատանքներում ապահովում է մրցույթների թափանցիկությունը</w:t>
            </w:r>
          </w:p>
        </w:tc>
        <w:tc>
          <w:tcPr>
            <w:tcW w:w="1615" w:type="dxa"/>
            <w:tcBorders>
              <w:top w:val="single" w:sz="1" w:space="0" w:color="000000"/>
              <w:left w:val="single" w:sz="1" w:space="0" w:color="000000"/>
              <w:bottom w:val="single" w:sz="1" w:space="0" w:color="000000"/>
              <w:right w:val="single" w:sz="1" w:space="0" w:color="000000"/>
            </w:tcBorders>
            <w:noWrap/>
          </w:tcPr>
          <w:p w14:paraId="2B6EA736" w14:textId="77777777" w:rsidR="00A56E8B" w:rsidRDefault="00A56E8B">
            <w:pPr>
              <w:jc w:val="center"/>
            </w:pPr>
          </w:p>
        </w:tc>
      </w:tr>
      <w:tr w:rsidR="00A56E8B" w14:paraId="1A21DA65"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tcPr>
          <w:p w14:paraId="6E5EF9D5" w14:textId="77777777" w:rsidR="00A56E8B" w:rsidRDefault="00000000">
            <w:pPr>
              <w:jc w:val="center"/>
            </w:pPr>
            <w:r>
              <w:rPr>
                <w:rFonts w:ascii="GHEA Grapalat" w:eastAsia="GHEA Grapalat" w:hAnsi="GHEA Grapalat" w:cs="GHEA Grapalat"/>
                <w:color w:val="000000"/>
                <w:sz w:val="22"/>
                <w:szCs w:val="22"/>
              </w:rPr>
              <w:lastRenderedPageBreak/>
              <w:t>2</w:t>
            </w:r>
          </w:p>
        </w:tc>
        <w:tc>
          <w:tcPr>
            <w:tcW w:w="2534" w:type="dxa"/>
            <w:tcBorders>
              <w:top w:val="single" w:sz="1" w:space="0" w:color="000000"/>
              <w:left w:val="single" w:sz="1" w:space="0" w:color="000000"/>
              <w:bottom w:val="single" w:sz="1" w:space="0" w:color="000000"/>
              <w:right w:val="single" w:sz="1" w:space="0" w:color="000000"/>
            </w:tcBorders>
            <w:noWrap/>
          </w:tcPr>
          <w:p w14:paraId="4CA35258" w14:textId="77777777" w:rsidR="00A56E8B" w:rsidRDefault="00000000">
            <w:pPr>
              <w:jc w:val="center"/>
            </w:pPr>
            <w:r>
              <w:rPr>
                <w:rFonts w:ascii="GHEA Grapalat" w:eastAsia="GHEA Grapalat" w:hAnsi="GHEA Grapalat" w:cs="GHEA Grapalat"/>
                <w:color w:val="000000"/>
                <w:sz w:val="22"/>
                <w:szCs w:val="22"/>
              </w:rPr>
              <w:t>«Ավտոտրանսպորտային գործունեություն իրականացնողների շահերի պաշտպանություն» ՀԿ</w:t>
            </w:r>
          </w:p>
          <w:p w14:paraId="309ADE73" w14:textId="77777777" w:rsidR="00A56E8B" w:rsidRDefault="00000000">
            <w:pPr>
              <w:jc w:val="center"/>
            </w:pPr>
            <w:r>
              <w:rPr>
                <w:rFonts w:ascii="GHEA Grapalat" w:eastAsia="GHEA Grapalat" w:hAnsi="GHEA Grapalat" w:cs="GHEA Grapalat"/>
                <w:color w:val="000000"/>
                <w:sz w:val="22"/>
                <w:szCs w:val="22"/>
              </w:rPr>
              <w:t>04.02.2026 15:15:18</w:t>
            </w:r>
          </w:p>
        </w:tc>
        <w:tc>
          <w:tcPr>
            <w:tcW w:w="2307" w:type="dxa"/>
            <w:tcBorders>
              <w:top w:val="single" w:sz="1" w:space="0" w:color="000000"/>
              <w:left w:val="single" w:sz="1" w:space="0" w:color="000000"/>
              <w:bottom w:val="single" w:sz="1" w:space="0" w:color="000000"/>
              <w:right w:val="single" w:sz="1" w:space="0" w:color="000000"/>
            </w:tcBorders>
            <w:noWrap/>
          </w:tcPr>
          <w:p w14:paraId="4054AB82" w14:textId="77777777" w:rsidR="00A56E8B" w:rsidRDefault="00A56E8B">
            <w:pPr>
              <w:jc w:val="center"/>
            </w:pPr>
          </w:p>
        </w:tc>
        <w:tc>
          <w:tcPr>
            <w:tcW w:w="3884" w:type="dxa"/>
            <w:tcBorders>
              <w:top w:val="single" w:sz="1" w:space="0" w:color="000000"/>
              <w:left w:val="single" w:sz="1" w:space="0" w:color="000000"/>
              <w:bottom w:val="single" w:sz="1" w:space="0" w:color="000000"/>
              <w:right w:val="single" w:sz="1" w:space="0" w:color="000000"/>
            </w:tcBorders>
            <w:noWrap/>
          </w:tcPr>
          <w:p w14:paraId="0B4469E1" w14:textId="77777777" w:rsidR="00A56E8B" w:rsidRDefault="00000000">
            <w:r>
              <w:rPr>
                <w:rFonts w:ascii="GHEA Grapalat" w:eastAsia="GHEA Grapalat" w:hAnsi="GHEA Grapalat" w:cs="GHEA Grapalat"/>
                <w:sz w:val="22"/>
                <w:szCs w:val="22"/>
              </w:rPr>
              <w:t>Հայաստանի Հանրապետության կառավարության «Հայաստանի Հանրապետության 2020 թվականի դեկտեմբերի 3-ի N1994-Ն որոշման մեջ փոփոխություններ կատարելու մասին» որոշման նախագծի (այսուհետ՝ Նախագիծ)․</w:t>
            </w:r>
          </w:p>
          <w:p w14:paraId="5A9E936F" w14:textId="77777777" w:rsidR="00A56E8B" w:rsidRDefault="00000000">
            <w:r>
              <w:rPr>
                <w:rFonts w:ascii="GHEA Grapalat" w:eastAsia="GHEA Grapalat" w:hAnsi="GHEA Grapalat" w:cs="GHEA Grapalat"/>
                <w:sz w:val="22"/>
                <w:szCs w:val="22"/>
              </w:rPr>
              <w:t xml:space="preserve">1.             Նախագծի 1-ին կետի 1-ին ենթակետով «երթուղիներում» բառի փոխարինումը «դրանց» բառով հակասում է «Ավտոմոբիլային տրանսպորտի մասին» ՀՀ օրենքի 11-րդ հոդվածի 4-րդ մասի պահանջներին, համաձայն որի սահմանված է, որ ՀՀ կառավարությունը սահմանում է ներմարզային և բազմաբնակավայր </w:t>
            </w:r>
            <w:r>
              <w:rPr>
                <w:rFonts w:ascii="GHEA Grapalat" w:eastAsia="GHEA Grapalat" w:hAnsi="GHEA Grapalat" w:cs="GHEA Grapalat"/>
                <w:sz w:val="22"/>
                <w:szCs w:val="22"/>
              </w:rPr>
              <w:lastRenderedPageBreak/>
              <w:t xml:space="preserve">համայնքների բնակավայրերի միջև </w:t>
            </w:r>
            <w:r>
              <w:rPr>
                <w:rFonts w:ascii="GHEA Grapalat" w:eastAsia="GHEA Grapalat" w:hAnsi="GHEA Grapalat" w:cs="GHEA Grapalat"/>
                <w:b/>
                <w:bCs/>
                <w:i/>
                <w:iCs/>
                <w:color w:val="333333"/>
                <w:sz w:val="22"/>
                <w:szCs w:val="22"/>
              </w:rPr>
              <w:t>կանոնավոր երթուղիների</w:t>
            </w:r>
            <w:r>
              <w:rPr>
                <w:rFonts w:ascii="GHEA Grapalat" w:eastAsia="GHEA Grapalat" w:hAnsi="GHEA Grapalat" w:cs="GHEA Grapalat"/>
                <w:sz w:val="22"/>
                <w:szCs w:val="22"/>
              </w:rPr>
              <w:t xml:space="preserve"> մրցույթին ներկայացվող՝ հաշմանդամություն ունեցող անձանց համար մատչելի տրանսպորտային միջոցների նվազագույն քանակը։</w:t>
            </w:r>
          </w:p>
          <w:p w14:paraId="108AFA18" w14:textId="77777777" w:rsidR="00A56E8B" w:rsidRDefault="00000000">
            <w:r>
              <w:rPr>
                <w:rFonts w:ascii="GHEA Grapalat" w:eastAsia="GHEA Grapalat" w:hAnsi="GHEA Grapalat" w:cs="GHEA Grapalat"/>
                <w:sz w:val="22"/>
                <w:szCs w:val="22"/>
              </w:rPr>
              <w:t>Կատարվող փոփոխությունը հակասում է նաև միջազգային պրակտիկային և ՀՀ-ի կողմից ստանձնած պարտավորություններին։</w:t>
            </w:r>
          </w:p>
          <w:p w14:paraId="3EA92C5B" w14:textId="77777777" w:rsidR="00A56E8B" w:rsidRDefault="00000000">
            <w:r>
              <w:rPr>
                <w:rFonts w:ascii="GHEA Grapalat" w:eastAsia="GHEA Grapalat" w:hAnsi="GHEA Grapalat" w:cs="GHEA Grapalat"/>
                <w:sz w:val="22"/>
                <w:szCs w:val="22"/>
              </w:rPr>
              <w:t xml:space="preserve">Միաժամանակ նշված փոփոխության արդյունքում միասնական երթուղային ցանցերը սպասարկող կազմակերպությունը կարող է ապահովել իր պարկում առկա ավտոբուսների ընդհանուր քանակի հաշմանդամություն ունեցող անձանց համար մատչելի տրանսպորտային միջոցների նվազագույն քանակը, սակայն դրանցով փոխադրումներ իրականացնել օրինակ մեկ երթուղում, իսկ տվյալ փոխադրողի կողմից սպասարկվող մյուս երթուղիներում կարող է ներգրավված չլինեն մատչելի տրանսպորտային միջոցներ։ Այսինքն, նշված փոփոխության արդյունքում ՀՀ </w:t>
            </w:r>
            <w:r>
              <w:rPr>
                <w:rFonts w:ascii="GHEA Grapalat" w:eastAsia="GHEA Grapalat" w:hAnsi="GHEA Grapalat" w:cs="GHEA Grapalat"/>
                <w:sz w:val="22"/>
                <w:szCs w:val="22"/>
              </w:rPr>
              <w:lastRenderedPageBreak/>
              <w:t>օրենսդրությամբ հնարավորություն է ընձեռնվում փոխադրողին շահագործել երթուղիներ որտեղ ներգրաված չեն լինի հաշմանդամություն ունեցող անձանց համար մատչելի տրանսպորտային միջոցներ։ Առաջարկում եմ սահմանել դրույթ համաձայն որի յուրաքանչյուր երթուղում որտեղ շահագործվում են մինչև 10 տրանսպորտային միջոց պետք է պարտադիր նվազագույնը մեկ շահագործվող տրանսպորտային միջոց հարմարեցված լինի հաշմանդամություն ունեցող անձանց փոխադրման համար։</w:t>
            </w:r>
          </w:p>
          <w:p w14:paraId="7B177D64" w14:textId="77777777" w:rsidR="00A56E8B" w:rsidRDefault="00000000">
            <w:r>
              <w:rPr>
                <w:rFonts w:ascii="GHEA Grapalat" w:eastAsia="GHEA Grapalat" w:hAnsi="GHEA Grapalat" w:cs="GHEA Grapalat"/>
                <w:sz w:val="22"/>
                <w:szCs w:val="22"/>
              </w:rPr>
              <w:t xml:space="preserve">Կարծում եմ, որ երթուղիների չվացուցակները մշակելիս անհրաժեշտ է ուսումնասիրել հաշմանդամություն ունեցող անձանց տրանսպորտային մատչելությունը ապահովվելու հարցերը և չվացուցակով սահմանել այն ժամերը, երբ պետք է շահագործվեն մատչելի տրանսպորտային միջոցները, ընդ որում դրանք կարող են ըստ անհրաժեշտության գերազանցել ավտոբուսների ընդհանուր թվի 10 </w:t>
            </w:r>
            <w:r>
              <w:rPr>
                <w:rFonts w:ascii="GHEA Grapalat" w:eastAsia="GHEA Grapalat" w:hAnsi="GHEA Grapalat" w:cs="GHEA Grapalat"/>
                <w:sz w:val="22"/>
                <w:szCs w:val="22"/>
              </w:rPr>
              <w:lastRenderedPageBreak/>
              <w:t xml:space="preserve">տոկոսը, քանի որ ՀՀ կառավարությանը վերապահված է սահմանել դրանց </w:t>
            </w:r>
            <w:r>
              <w:rPr>
                <w:rFonts w:ascii="GHEA Grapalat" w:eastAsia="GHEA Grapalat" w:hAnsi="GHEA Grapalat" w:cs="GHEA Grapalat"/>
                <w:b/>
                <w:bCs/>
                <w:i/>
                <w:iCs/>
                <w:color w:val="333333"/>
                <w:sz w:val="22"/>
                <w:szCs w:val="22"/>
              </w:rPr>
              <w:t>նվազագույն քանակը</w:t>
            </w:r>
            <w:r>
              <w:rPr>
                <w:rFonts w:ascii="GHEA Grapalat" w:eastAsia="GHEA Grapalat" w:hAnsi="GHEA Grapalat" w:cs="GHEA Grapalat"/>
                <w:sz w:val="22"/>
                <w:szCs w:val="22"/>
              </w:rPr>
              <w:t>։ Ավելին, նպատակահարմար եմ համարում անցնել երթուղում շահագործվող բոլոր տրանսպորտային միջոցների մատչելիության ապահովմանը, քանի որ հաշմանդամություն ունեցող անձը տեղաշարժվելու խնդիրներ ունեցող անձն է, ով կարող է լինել նաև մանկասայլակով երթևեկող՝ մանկահասակ երեխան, կամ ժամանակավոր տեղաշարժվելու խնդիր ունեցող անձը։</w:t>
            </w:r>
          </w:p>
        </w:tc>
        <w:tc>
          <w:tcPr>
            <w:tcW w:w="1804" w:type="dxa"/>
            <w:tcBorders>
              <w:top w:val="single" w:sz="1" w:space="0" w:color="000000"/>
              <w:left w:val="single" w:sz="1" w:space="0" w:color="000000"/>
              <w:bottom w:val="single" w:sz="1" w:space="0" w:color="000000"/>
              <w:right w:val="single" w:sz="1" w:space="0" w:color="000000"/>
            </w:tcBorders>
            <w:noWrap/>
          </w:tcPr>
          <w:p w14:paraId="4F325977" w14:textId="77777777" w:rsidR="00A56E8B" w:rsidRDefault="00A56E8B">
            <w:pPr>
              <w:jc w:val="center"/>
            </w:pPr>
          </w:p>
        </w:tc>
        <w:tc>
          <w:tcPr>
            <w:tcW w:w="2791" w:type="dxa"/>
            <w:tcBorders>
              <w:top w:val="single" w:sz="1" w:space="0" w:color="000000"/>
              <w:left w:val="single" w:sz="1" w:space="0" w:color="000000"/>
              <w:bottom w:val="single" w:sz="1" w:space="0" w:color="000000"/>
              <w:right w:val="single" w:sz="1" w:space="0" w:color="000000"/>
            </w:tcBorders>
            <w:noWrap/>
          </w:tcPr>
          <w:p w14:paraId="599F190C" w14:textId="77777777" w:rsidR="00A56E8B" w:rsidRDefault="00000000">
            <w:r>
              <w:rPr>
                <w:rFonts w:ascii="GHEA Grapalat" w:eastAsia="GHEA Grapalat" w:hAnsi="GHEA Grapalat" w:cs="GHEA Grapalat"/>
                <w:sz w:val="22"/>
                <w:szCs w:val="22"/>
              </w:rPr>
              <w:t>Առաջարկը չի ընդունվել, քանի որ միասնական երթուղային ցանցի ներդրման գործընթացում յուրաքանչյուր երթուղում 10 տոկոսի չափով հաշմանդամություն ունեցող անձանց </w:t>
            </w:r>
            <w:r>
              <w:rPr>
                <w:rFonts w:ascii="'GHEA Grapalat'" w:eastAsia="'GHEA Grapalat'" w:hAnsi="'GHEA Grapalat'" w:cs="'GHEA Grapalat'"/>
                <w:color w:val="000000"/>
                <w:sz w:val="24"/>
                <w:szCs w:val="24"/>
                <w:lang/>
              </w:rPr>
              <w:t xml:space="preserve">հարմարեցված տրանսպորտային միջոցների պահանջ սահմանելը կհանգեցնի ներդրումների էական ավելացմանը,  մրցույթներին մասնակցության հայտերի նվազեցմանը, ինչպես նաև միասնական </w:t>
            </w:r>
            <w:r>
              <w:rPr>
                <w:rFonts w:ascii="'GHEA Grapalat'" w:eastAsia="'GHEA Grapalat'" w:hAnsi="'GHEA Grapalat'" w:cs="'GHEA Grapalat'"/>
                <w:color w:val="000000"/>
                <w:sz w:val="24"/>
                <w:szCs w:val="24"/>
                <w:lang/>
              </w:rPr>
              <w:lastRenderedPageBreak/>
              <w:t>երթուղային ցանցի ներդրման դեպքում տարբեր երթուղիներում հաշմանդամություն ունեցող անձանց սպասարկող տրանսպորտային միջոցների քանակի տոկոսային տարբերությանը, մեկ տրանսպորտային միջոցով սպասարկվող երթուղիներում այն կկազմի 100 տոկոս։ Հաշվի առնելով միասնական երթուղային ցանցի ներդրման հետ կապված խոչընդոտները, ներկա փուլում նպատակահարմար չէ վերանայել հաշմանդամներին հարմարեցված տրանսպորտային միջոցների քանակի ավելացման պահանջը։</w:t>
            </w:r>
          </w:p>
        </w:tc>
        <w:tc>
          <w:tcPr>
            <w:tcW w:w="1615" w:type="dxa"/>
            <w:tcBorders>
              <w:top w:val="single" w:sz="1" w:space="0" w:color="000000"/>
              <w:left w:val="single" w:sz="1" w:space="0" w:color="000000"/>
              <w:bottom w:val="single" w:sz="1" w:space="0" w:color="000000"/>
              <w:right w:val="single" w:sz="1" w:space="0" w:color="000000"/>
            </w:tcBorders>
            <w:noWrap/>
          </w:tcPr>
          <w:p w14:paraId="4790D400" w14:textId="77777777" w:rsidR="00A56E8B" w:rsidRDefault="00A56E8B">
            <w:pPr>
              <w:jc w:val="center"/>
            </w:pPr>
          </w:p>
        </w:tc>
      </w:tr>
      <w:tr w:rsidR="00A56E8B" w14:paraId="414C12D5"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tcPr>
          <w:p w14:paraId="1FC418BB" w14:textId="77777777" w:rsidR="00A56E8B" w:rsidRDefault="00000000">
            <w:pPr>
              <w:jc w:val="center"/>
            </w:pPr>
            <w:r>
              <w:rPr>
                <w:rFonts w:ascii="GHEA Grapalat" w:eastAsia="GHEA Grapalat" w:hAnsi="GHEA Grapalat" w:cs="GHEA Grapalat"/>
                <w:color w:val="000000"/>
                <w:sz w:val="22"/>
                <w:szCs w:val="22"/>
              </w:rPr>
              <w:lastRenderedPageBreak/>
              <w:t>3</w:t>
            </w:r>
          </w:p>
        </w:tc>
        <w:tc>
          <w:tcPr>
            <w:tcW w:w="2534" w:type="dxa"/>
            <w:tcBorders>
              <w:top w:val="single" w:sz="1" w:space="0" w:color="000000"/>
              <w:left w:val="single" w:sz="1" w:space="0" w:color="000000"/>
              <w:bottom w:val="single" w:sz="1" w:space="0" w:color="000000"/>
              <w:right w:val="single" w:sz="1" w:space="0" w:color="000000"/>
            </w:tcBorders>
            <w:noWrap/>
          </w:tcPr>
          <w:p w14:paraId="40F56EB6" w14:textId="77777777" w:rsidR="00A56E8B" w:rsidRDefault="00000000">
            <w:pPr>
              <w:jc w:val="center"/>
            </w:pPr>
            <w:r>
              <w:rPr>
                <w:rFonts w:ascii="GHEA Grapalat" w:eastAsia="GHEA Grapalat" w:hAnsi="GHEA Grapalat" w:cs="GHEA Grapalat"/>
                <w:color w:val="000000"/>
                <w:sz w:val="22"/>
                <w:szCs w:val="22"/>
              </w:rPr>
              <w:t>«Ավտոտրանսպորտային գործունեություն իրականացնողների շահերի պաշտպանություն» ՀԿ</w:t>
            </w:r>
          </w:p>
          <w:p w14:paraId="22A51F79" w14:textId="77777777" w:rsidR="00A56E8B" w:rsidRDefault="00000000">
            <w:pPr>
              <w:jc w:val="center"/>
            </w:pPr>
            <w:r>
              <w:rPr>
                <w:rFonts w:ascii="GHEA Grapalat" w:eastAsia="GHEA Grapalat" w:hAnsi="GHEA Grapalat" w:cs="GHEA Grapalat"/>
                <w:color w:val="000000"/>
                <w:sz w:val="22"/>
                <w:szCs w:val="22"/>
              </w:rPr>
              <w:t>04.02.2026 15:15:18</w:t>
            </w:r>
          </w:p>
        </w:tc>
        <w:tc>
          <w:tcPr>
            <w:tcW w:w="2307" w:type="dxa"/>
            <w:tcBorders>
              <w:top w:val="single" w:sz="1" w:space="0" w:color="000000"/>
              <w:left w:val="single" w:sz="1" w:space="0" w:color="000000"/>
              <w:bottom w:val="single" w:sz="1" w:space="0" w:color="000000"/>
              <w:right w:val="single" w:sz="1" w:space="0" w:color="000000"/>
            </w:tcBorders>
            <w:noWrap/>
          </w:tcPr>
          <w:p w14:paraId="33B53941" w14:textId="77777777" w:rsidR="00A56E8B" w:rsidRDefault="00A56E8B">
            <w:pPr>
              <w:jc w:val="center"/>
            </w:pPr>
          </w:p>
        </w:tc>
        <w:tc>
          <w:tcPr>
            <w:tcW w:w="3884" w:type="dxa"/>
            <w:tcBorders>
              <w:top w:val="single" w:sz="1" w:space="0" w:color="000000"/>
              <w:left w:val="single" w:sz="1" w:space="0" w:color="000000"/>
              <w:bottom w:val="single" w:sz="1" w:space="0" w:color="000000"/>
              <w:right w:val="single" w:sz="1" w:space="0" w:color="000000"/>
            </w:tcBorders>
            <w:noWrap/>
          </w:tcPr>
          <w:p w14:paraId="4A62335A" w14:textId="77777777" w:rsidR="00A56E8B" w:rsidRDefault="00000000">
            <w:r>
              <w:rPr>
                <w:rFonts w:ascii="GHEA Grapalat" w:eastAsia="GHEA Grapalat" w:hAnsi="GHEA Grapalat" w:cs="GHEA Grapalat"/>
                <w:sz w:val="22"/>
                <w:szCs w:val="22"/>
              </w:rPr>
              <w:t xml:space="preserve">1.             Նախագծի 1-ին կետի 2-րդ ենթակետով մրցույթում հաղթող չճանաչվելու դեպքում, մրցույթ անցկացնելու օրվանից </w:t>
            </w:r>
            <w:r>
              <w:rPr>
                <w:rFonts w:ascii="GHEA Grapalat" w:eastAsia="GHEA Grapalat" w:hAnsi="GHEA Grapalat" w:cs="GHEA Grapalat"/>
                <w:b/>
                <w:bCs/>
                <w:i/>
                <w:iCs/>
                <w:color w:val="333333"/>
                <w:sz w:val="22"/>
                <w:szCs w:val="22"/>
              </w:rPr>
              <w:t>14 օրվա ընթացքում նոր մրցույթի անցկացման պարտադիր պայմանի հանումը</w:t>
            </w:r>
            <w:r>
              <w:rPr>
                <w:rFonts w:ascii="GHEA Grapalat" w:eastAsia="GHEA Grapalat" w:hAnsi="GHEA Grapalat" w:cs="GHEA Grapalat"/>
                <w:sz w:val="22"/>
                <w:szCs w:val="22"/>
              </w:rPr>
              <w:t xml:space="preserve"> կառաջացնի </w:t>
            </w:r>
            <w:r>
              <w:rPr>
                <w:rFonts w:ascii="GHEA Grapalat" w:eastAsia="GHEA Grapalat" w:hAnsi="GHEA Grapalat" w:cs="GHEA Grapalat"/>
                <w:b/>
                <w:bCs/>
                <w:i/>
                <w:iCs/>
                <w:color w:val="333333"/>
                <w:sz w:val="22"/>
                <w:szCs w:val="22"/>
              </w:rPr>
              <w:t>կամայականության դրսևորման ռիսկ</w:t>
            </w:r>
            <w:r>
              <w:rPr>
                <w:rFonts w:ascii="GHEA Grapalat" w:eastAsia="GHEA Grapalat" w:hAnsi="GHEA Grapalat" w:cs="GHEA Grapalat"/>
                <w:sz w:val="22"/>
                <w:szCs w:val="22"/>
              </w:rPr>
              <w:t xml:space="preserve">, հաշվի առնելով, որ հիմնականում ժամանակավոր սպասարկման իրավունքը վերապահվում է տվյալ երթուղու </w:t>
            </w:r>
            <w:r>
              <w:rPr>
                <w:rFonts w:ascii="GHEA Grapalat" w:eastAsia="GHEA Grapalat" w:hAnsi="GHEA Grapalat" w:cs="GHEA Grapalat"/>
                <w:sz w:val="22"/>
                <w:szCs w:val="22"/>
              </w:rPr>
              <w:lastRenderedPageBreak/>
              <w:t>գործող սպասարկողին։</w:t>
            </w:r>
          </w:p>
          <w:p w14:paraId="3458DB23" w14:textId="77777777" w:rsidR="00A56E8B" w:rsidRDefault="00000000">
            <w:r>
              <w:rPr>
                <w:rFonts w:ascii="GHEA Grapalat" w:eastAsia="GHEA Grapalat" w:hAnsi="GHEA Grapalat" w:cs="GHEA Grapalat"/>
                <w:sz w:val="22"/>
                <w:szCs w:val="22"/>
              </w:rPr>
              <w:t xml:space="preserve">Միաժամանակ հիմնական իրավական ակտի 66-րդ կետի 2-րդ ենթակետով սահմանված էր, որ մրցույթը համարվում է չկայացած, եթե՝ մրցույթին մասնակցելու համար ոչ մի հայտ չի ներկայացվել, կամ ներկայացված հայտում (հայտերում) առկա է սույն կարգով սահմանված հայտի մերժման հիմքերից որևէ մեկը, ինչպես նաև, եթե մրցույթին մասնակցելու համար հայտ ներկայացրած կազմակերպություններից ոչ մեկը չի ներկայացել, ապա մրցույթը համարվում է չկայացած և անցկացվում է նոր մրցույթ, որը </w:t>
            </w:r>
            <w:r>
              <w:rPr>
                <w:rFonts w:ascii="GHEA Grapalat" w:eastAsia="GHEA Grapalat" w:hAnsi="GHEA Grapalat" w:cs="GHEA Grapalat"/>
                <w:b/>
                <w:bCs/>
                <w:i/>
                <w:iCs/>
                <w:color w:val="000000"/>
                <w:sz w:val="22"/>
                <w:szCs w:val="22"/>
              </w:rPr>
              <w:t>հայտարարվում է մրցույթ անցկացնելու օրվանից 14 օրվա ընթացքում տվյալ կարգի պահանջներին համապատասխան</w:t>
            </w:r>
            <w:r>
              <w:rPr>
                <w:rFonts w:ascii="GHEA Grapalat" w:eastAsia="GHEA Grapalat" w:hAnsi="GHEA Grapalat" w:cs="GHEA Grapalat"/>
                <w:sz w:val="22"/>
                <w:szCs w:val="22"/>
              </w:rPr>
              <w:t xml:space="preserve">, այնինչ Հայաստանի Հանրապետության կառավարության 2023 թվականի հոկտեմբերի 5-ի «Հայաստանի Հանրապետության կառավարության 2020 թվականի դեկտեմբերի 3-ի N 1994-Ն որոշման </w:t>
            </w:r>
            <w:r>
              <w:rPr>
                <w:rFonts w:ascii="GHEA Grapalat" w:eastAsia="GHEA Grapalat" w:hAnsi="GHEA Grapalat" w:cs="GHEA Grapalat"/>
                <w:sz w:val="22"/>
                <w:szCs w:val="22"/>
              </w:rPr>
              <w:lastRenderedPageBreak/>
              <w:t>մեջ փոփոխություններ և լրացումներ կատարելու մասին» N 1714-Ն որոշման 1-ին կետի 4-րդ ենթակետի համաձայն նոր մրցույթ անցկացնելու 14 օրվա ժամկետը հանվել է (կարգի 66-րդ կետը խմբագրվել է): Ակամայիս հարց է առաջանում, ինչու Հայաստանի Հանրապետության կառավարության 2023 թվականի հոկտեմբերի 5-ի «Հայաստանի Հանրապետության կառավարության 2020 թվականի դեկտեմբերի 3-ի N 1994-Ն որոշման մեջ փոփոխություններ և լրացումներ կատարելու մասին» N 1714-Ն որոշմամբ, կարգի 46-րդ կետը փոփոխության չի ենթարկվել:</w:t>
            </w:r>
          </w:p>
          <w:p w14:paraId="4FDBA694" w14:textId="77777777" w:rsidR="00A56E8B" w:rsidRDefault="00000000">
            <w:r>
              <w:rPr>
                <w:rFonts w:ascii="GHEA Grapalat" w:eastAsia="GHEA Grapalat" w:hAnsi="GHEA Grapalat" w:cs="GHEA Grapalat"/>
                <w:sz w:val="22"/>
                <w:szCs w:val="22"/>
              </w:rPr>
              <w:t xml:space="preserve">Ըստ կարգի 9-րդ կետի 1-ին ենթակետի Հանձնաժողովը՝ նախապատրաստում և հանձնաժողովը կազմավորող մարմնի կամ դրա ղեկավարի հաստատմանն է ներկայացնում մրցույթ անցկացնելու ժամանակացույցը, որը հաստատվելուց հետո 7 օրվա ընթացքում մեկ օրինակը </w:t>
            </w:r>
            <w:r>
              <w:rPr>
                <w:rFonts w:ascii="GHEA Grapalat" w:eastAsia="GHEA Grapalat" w:hAnsi="GHEA Grapalat" w:cs="GHEA Grapalat"/>
                <w:sz w:val="22"/>
                <w:szCs w:val="22"/>
              </w:rPr>
              <w:lastRenderedPageBreak/>
              <w:t>ներկայացնում է լիազոր մարմնին (բացառությամբ լիազոր մարմնի կողմից հաստատված մրցույթների անցկացման ժամանակացույցի), իսկ ըստ կարգի 10-րդ կետի համաձայն N 14 ձևի՝ մրցույթ անցկացնելու ժամանակացույցը կազմվում է մեկ տարվա համար, այն պետք է հաստատվի մինչև նախորդող տարվա նոյեմբերի 1-ը: Մրցույթ անցկացնելու ժամանակացույցը հաստատվելուց հետո 7 աշխատանքային օրվա ընթացքում տեղադրվում է լիազոր մարմնի, ինչպես նաև հանձնաժողովը կազմավորող մարմնի պաշտոնական կայքէջերում:</w:t>
            </w:r>
          </w:p>
          <w:p w14:paraId="389265F1" w14:textId="77777777" w:rsidR="00A56E8B" w:rsidRDefault="00000000">
            <w:r>
              <w:rPr>
                <w:rFonts w:ascii="GHEA Grapalat" w:eastAsia="GHEA Grapalat" w:hAnsi="GHEA Grapalat" w:cs="GHEA Grapalat"/>
                <w:sz w:val="22"/>
                <w:szCs w:val="22"/>
              </w:rPr>
              <w:t xml:space="preserve">Վերոգրյալ կարգավորումների բովանդակությունից պարզ է դառնում, որ սահմանված ընթացակարգային ժամկետները կարգավորում են մրցույթի կոնկրետ փուլերը: Կարգի 46-րդ և 66-րդ կետերում ընթացակարգային ժամկետներ չսահմանելը հակասություն կառաջացնի վերը նշված կետերի և </w:t>
            </w:r>
            <w:r>
              <w:rPr>
                <w:rFonts w:ascii="GHEA Grapalat" w:eastAsia="GHEA Grapalat" w:hAnsi="GHEA Grapalat" w:cs="GHEA Grapalat"/>
                <w:sz w:val="22"/>
                <w:szCs w:val="22"/>
              </w:rPr>
              <w:lastRenderedPageBreak/>
              <w:t>կարգի 10-րդ կետի միջև, համաձայն որի ժամանակացույցով սահմանվում են մրցույթներ անցկացնելու ընթացակարգային ժամկետներ, իսկ կարգով սահմանված չէ որևէ ընթացակարգային ժամկետ նոր կամ կրկնակի մրցույթ անցկացնելու համար:</w:t>
            </w:r>
          </w:p>
          <w:p w14:paraId="635D90C9" w14:textId="77777777" w:rsidR="00A56E8B" w:rsidRDefault="00000000">
            <w:r>
              <w:rPr>
                <w:rFonts w:ascii="GHEA Grapalat" w:eastAsia="GHEA Grapalat" w:hAnsi="GHEA Grapalat" w:cs="GHEA Grapalat"/>
                <w:sz w:val="22"/>
                <w:szCs w:val="22"/>
              </w:rPr>
              <w:t> </w:t>
            </w:r>
          </w:p>
          <w:p w14:paraId="17885EBE" w14:textId="77777777" w:rsidR="00A56E8B" w:rsidRDefault="00000000">
            <w:r>
              <w:rPr>
                <w:rFonts w:ascii="GHEA Grapalat" w:eastAsia="GHEA Grapalat" w:hAnsi="GHEA Grapalat" w:cs="GHEA Grapalat"/>
                <w:sz w:val="22"/>
                <w:szCs w:val="22"/>
              </w:rPr>
              <w:t>Տվյալ պարագայում անհրաժեշտ է սահմանել հստակ, թափանցիկ մեխանիզմ, համաձայն որի մի կողմից կբացառվի անընդհատ կրկնակի մրցույթների հայտարարումը, չհասնելով՝ ցանկալի արդյունքի, մյուս կողմից բացառել այն փոխադրողների գործողությունները, որոնք շարունակում են առանց հիմնական ներդրումներ կատարելու՝ մրցույթի մասնակցելու, շահագործել նախկինում իրենց կողմից սպասարկվող երթուղիները։</w:t>
            </w:r>
          </w:p>
          <w:p w14:paraId="65A74BD4" w14:textId="77777777" w:rsidR="00A56E8B" w:rsidRDefault="00000000">
            <w:r>
              <w:rPr>
                <w:rFonts w:ascii="GHEA Grapalat" w:eastAsia="GHEA Grapalat" w:hAnsi="GHEA Grapalat" w:cs="GHEA Grapalat"/>
                <w:sz w:val="22"/>
                <w:szCs w:val="22"/>
              </w:rPr>
              <w:t> </w:t>
            </w:r>
          </w:p>
          <w:p w14:paraId="5E14F5AE" w14:textId="77777777" w:rsidR="00A56E8B" w:rsidRDefault="00000000">
            <w:r>
              <w:rPr>
                <w:rFonts w:ascii="GHEA Grapalat" w:eastAsia="GHEA Grapalat" w:hAnsi="GHEA Grapalat" w:cs="GHEA Grapalat"/>
                <w:sz w:val="22"/>
                <w:szCs w:val="22"/>
              </w:rPr>
              <w:t xml:space="preserve">Նշված խնդրի հիմնական պատասխանատուները հանդիսանում են համապատասխան երթուղային </w:t>
            </w:r>
            <w:r>
              <w:rPr>
                <w:rFonts w:ascii="GHEA Grapalat" w:eastAsia="GHEA Grapalat" w:hAnsi="GHEA Grapalat" w:cs="GHEA Grapalat"/>
                <w:sz w:val="22"/>
                <w:szCs w:val="22"/>
              </w:rPr>
              <w:lastRenderedPageBreak/>
              <w:t>ցանցերը ձևավորող մարմինները, որոնց ոչ արհեստավարժ աշխատակիցները ունակ չեն մշակել և առաջարկել գրավիչ երթուղային ցանց։</w:t>
            </w:r>
          </w:p>
        </w:tc>
        <w:tc>
          <w:tcPr>
            <w:tcW w:w="1804" w:type="dxa"/>
            <w:tcBorders>
              <w:top w:val="single" w:sz="1" w:space="0" w:color="000000"/>
              <w:left w:val="single" w:sz="1" w:space="0" w:color="000000"/>
              <w:bottom w:val="single" w:sz="1" w:space="0" w:color="000000"/>
              <w:right w:val="single" w:sz="1" w:space="0" w:color="000000"/>
            </w:tcBorders>
            <w:noWrap/>
          </w:tcPr>
          <w:p w14:paraId="6522031A" w14:textId="77777777" w:rsidR="00A56E8B" w:rsidRDefault="00A56E8B">
            <w:pPr>
              <w:jc w:val="center"/>
            </w:pPr>
          </w:p>
        </w:tc>
        <w:tc>
          <w:tcPr>
            <w:tcW w:w="2791" w:type="dxa"/>
            <w:tcBorders>
              <w:top w:val="single" w:sz="1" w:space="0" w:color="000000"/>
              <w:left w:val="single" w:sz="1" w:space="0" w:color="000000"/>
              <w:bottom w:val="single" w:sz="1" w:space="0" w:color="000000"/>
              <w:right w:val="single" w:sz="1" w:space="0" w:color="000000"/>
            </w:tcBorders>
            <w:noWrap/>
          </w:tcPr>
          <w:p w14:paraId="64DDF60D" w14:textId="77777777" w:rsidR="00A56E8B" w:rsidRDefault="00000000">
            <w:r>
              <w:rPr>
                <w:rFonts w:ascii="GHEA Grapalat" w:eastAsia="GHEA Grapalat" w:hAnsi="GHEA Grapalat" w:cs="GHEA Grapalat"/>
                <w:sz w:val="22"/>
                <w:szCs w:val="22"/>
              </w:rPr>
              <w:t xml:space="preserve">Որոշման նախագծով «մինչև նոր մրցույթի անցկացնելն ու դրա արդյունքներն ամփոփելը» դրույթի վերանայելը նպատակ ունի ապահովելու մինչև հայտ-պարտավորությամբ մրցույթին մասնակցող կազմակերպությունների կողմից ժամանակացույցով նախատեսված ժամկետում </w:t>
            </w:r>
            <w:r>
              <w:rPr>
                <w:rFonts w:ascii="GHEA Grapalat" w:eastAsia="GHEA Grapalat" w:hAnsi="GHEA Grapalat" w:cs="GHEA Grapalat"/>
                <w:sz w:val="22"/>
                <w:szCs w:val="22"/>
              </w:rPr>
              <w:lastRenderedPageBreak/>
              <w:t>(նվազագույնը վեց ամիս) պայմանագրային պարտավորությունները կատարելը և նրա հետ սպասարկման պայմանագիր ստորագրելը երթուղիների ժաանակավոր սպասարկումը կազմակերպելը։</w:t>
            </w:r>
          </w:p>
        </w:tc>
        <w:tc>
          <w:tcPr>
            <w:tcW w:w="1615" w:type="dxa"/>
            <w:tcBorders>
              <w:top w:val="single" w:sz="1" w:space="0" w:color="000000"/>
              <w:left w:val="single" w:sz="1" w:space="0" w:color="000000"/>
              <w:bottom w:val="single" w:sz="1" w:space="0" w:color="000000"/>
              <w:right w:val="single" w:sz="1" w:space="0" w:color="000000"/>
            </w:tcBorders>
            <w:noWrap/>
          </w:tcPr>
          <w:p w14:paraId="3235495C" w14:textId="77777777" w:rsidR="00A56E8B" w:rsidRDefault="00A56E8B">
            <w:pPr>
              <w:jc w:val="center"/>
            </w:pPr>
          </w:p>
        </w:tc>
      </w:tr>
      <w:tr w:rsidR="00A56E8B" w14:paraId="5B226F24"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tcPr>
          <w:p w14:paraId="1E7B4900" w14:textId="77777777" w:rsidR="00A56E8B" w:rsidRDefault="00000000">
            <w:pPr>
              <w:jc w:val="center"/>
            </w:pPr>
            <w:r>
              <w:rPr>
                <w:rFonts w:ascii="GHEA Grapalat" w:eastAsia="GHEA Grapalat" w:hAnsi="GHEA Grapalat" w:cs="GHEA Grapalat"/>
                <w:color w:val="000000"/>
                <w:sz w:val="22"/>
                <w:szCs w:val="22"/>
              </w:rPr>
              <w:lastRenderedPageBreak/>
              <w:t>4</w:t>
            </w:r>
          </w:p>
        </w:tc>
        <w:tc>
          <w:tcPr>
            <w:tcW w:w="2534" w:type="dxa"/>
            <w:tcBorders>
              <w:top w:val="single" w:sz="1" w:space="0" w:color="000000"/>
              <w:left w:val="single" w:sz="1" w:space="0" w:color="000000"/>
              <w:bottom w:val="single" w:sz="1" w:space="0" w:color="000000"/>
              <w:right w:val="single" w:sz="1" w:space="0" w:color="000000"/>
            </w:tcBorders>
            <w:noWrap/>
          </w:tcPr>
          <w:p w14:paraId="7AAC53BF" w14:textId="77777777" w:rsidR="00A56E8B" w:rsidRDefault="00000000">
            <w:pPr>
              <w:jc w:val="center"/>
            </w:pPr>
            <w:r>
              <w:rPr>
                <w:rFonts w:ascii="GHEA Grapalat" w:eastAsia="GHEA Grapalat" w:hAnsi="GHEA Grapalat" w:cs="GHEA Grapalat"/>
                <w:color w:val="000000"/>
                <w:sz w:val="22"/>
                <w:szCs w:val="22"/>
              </w:rPr>
              <w:t>«Ավտոտրանսպորտային գործունեություն իրականացնողների շահերի պաշտպանություն» ՀԿ</w:t>
            </w:r>
          </w:p>
          <w:p w14:paraId="4015C2EB" w14:textId="77777777" w:rsidR="00A56E8B" w:rsidRDefault="00000000">
            <w:pPr>
              <w:jc w:val="center"/>
            </w:pPr>
            <w:r>
              <w:rPr>
                <w:rFonts w:ascii="GHEA Grapalat" w:eastAsia="GHEA Grapalat" w:hAnsi="GHEA Grapalat" w:cs="GHEA Grapalat"/>
                <w:color w:val="000000"/>
                <w:sz w:val="22"/>
                <w:szCs w:val="22"/>
              </w:rPr>
              <w:t>04.02.2026 15:15:18</w:t>
            </w:r>
          </w:p>
        </w:tc>
        <w:tc>
          <w:tcPr>
            <w:tcW w:w="2307" w:type="dxa"/>
            <w:tcBorders>
              <w:top w:val="single" w:sz="1" w:space="0" w:color="000000"/>
              <w:left w:val="single" w:sz="1" w:space="0" w:color="000000"/>
              <w:bottom w:val="single" w:sz="1" w:space="0" w:color="000000"/>
              <w:right w:val="single" w:sz="1" w:space="0" w:color="000000"/>
            </w:tcBorders>
            <w:noWrap/>
          </w:tcPr>
          <w:p w14:paraId="1DE38704" w14:textId="77777777" w:rsidR="00A56E8B" w:rsidRDefault="00A56E8B">
            <w:pPr>
              <w:jc w:val="center"/>
            </w:pPr>
          </w:p>
        </w:tc>
        <w:tc>
          <w:tcPr>
            <w:tcW w:w="3884" w:type="dxa"/>
            <w:tcBorders>
              <w:top w:val="single" w:sz="1" w:space="0" w:color="000000"/>
              <w:left w:val="single" w:sz="1" w:space="0" w:color="000000"/>
              <w:bottom w:val="single" w:sz="1" w:space="0" w:color="000000"/>
              <w:right w:val="single" w:sz="1" w:space="0" w:color="000000"/>
            </w:tcBorders>
            <w:noWrap/>
          </w:tcPr>
          <w:p w14:paraId="3CBF6F88" w14:textId="77777777" w:rsidR="00A56E8B" w:rsidRDefault="00000000">
            <w:r>
              <w:rPr>
                <w:rFonts w:ascii="GHEA Grapalat" w:eastAsia="GHEA Grapalat" w:hAnsi="GHEA Grapalat" w:cs="GHEA Grapalat"/>
                <w:sz w:val="22"/>
                <w:szCs w:val="22"/>
              </w:rPr>
              <w:t>1.             Նախագծի 1-ին կետի 5-րդ ենթակետով Ձև N 5․1-ի աղյուսակը նոր խմբագրությամբ շարադրելով.</w:t>
            </w:r>
          </w:p>
          <w:p w14:paraId="17268E66" w14:textId="77777777" w:rsidR="00A56E8B" w:rsidRDefault="00000000">
            <w:r>
              <w:rPr>
                <w:rFonts w:ascii="GHEA Grapalat" w:eastAsia="GHEA Grapalat" w:hAnsi="GHEA Grapalat" w:cs="GHEA Grapalat"/>
                <w:sz w:val="22"/>
                <w:szCs w:val="22"/>
              </w:rPr>
              <w:t>-      հանվել է «օդափոխման համակարգը», անհասկանալի է արդյոք անհրաժեշտ չէ որպես որակի չափանիշ այլևս դիտարկել տրանսպորտային միջոցների օդափոխման համակարգը, թե՝ անփութության դրսևորում է, քանի որ գործող կարգի 41-րդ կետում մրցույթի մասնակից կազմակերպությունների և մրցույթին ներկայացված ավտոբուսների գնահատման չափորոշիչների 5-րդ մասով սահմանված օդափոխման համակարգի գնահատումը մնացել է։</w:t>
            </w:r>
          </w:p>
          <w:p w14:paraId="3D31984D" w14:textId="77777777" w:rsidR="00A56E8B" w:rsidRDefault="00000000">
            <w:r>
              <w:rPr>
                <w:rFonts w:ascii="GHEA Grapalat" w:eastAsia="GHEA Grapalat" w:hAnsi="GHEA Grapalat" w:cs="GHEA Grapalat"/>
                <w:sz w:val="22"/>
                <w:szCs w:val="22"/>
              </w:rPr>
              <w:t xml:space="preserve">Նման փոփոխություն կատարելու դեպքում անհրաժեշտ է խմբագրել նաև կարգի 39-րդ և 41-րդ կետերը, իսկ 42-րդ կետն ուժը կորցրած </w:t>
            </w:r>
            <w:r>
              <w:rPr>
                <w:rFonts w:ascii="GHEA Grapalat" w:eastAsia="GHEA Grapalat" w:hAnsi="GHEA Grapalat" w:cs="GHEA Grapalat"/>
                <w:sz w:val="22"/>
                <w:szCs w:val="22"/>
              </w:rPr>
              <w:lastRenderedPageBreak/>
              <w:t>ճանաչել:</w:t>
            </w:r>
          </w:p>
        </w:tc>
        <w:tc>
          <w:tcPr>
            <w:tcW w:w="1804" w:type="dxa"/>
            <w:tcBorders>
              <w:top w:val="single" w:sz="1" w:space="0" w:color="000000"/>
              <w:left w:val="single" w:sz="1" w:space="0" w:color="000000"/>
              <w:bottom w:val="single" w:sz="1" w:space="0" w:color="000000"/>
              <w:right w:val="single" w:sz="1" w:space="0" w:color="000000"/>
            </w:tcBorders>
            <w:noWrap/>
          </w:tcPr>
          <w:p w14:paraId="32AC931F" w14:textId="77777777" w:rsidR="00A56E8B" w:rsidRDefault="00A56E8B">
            <w:pPr>
              <w:jc w:val="center"/>
            </w:pPr>
          </w:p>
        </w:tc>
        <w:tc>
          <w:tcPr>
            <w:tcW w:w="2791" w:type="dxa"/>
            <w:tcBorders>
              <w:top w:val="single" w:sz="1" w:space="0" w:color="000000"/>
              <w:left w:val="single" w:sz="1" w:space="0" w:color="000000"/>
              <w:bottom w:val="single" w:sz="1" w:space="0" w:color="000000"/>
              <w:right w:val="single" w:sz="1" w:space="0" w:color="000000"/>
            </w:tcBorders>
            <w:noWrap/>
          </w:tcPr>
          <w:p w14:paraId="2194DB3D" w14:textId="77777777" w:rsidR="00A56E8B" w:rsidRDefault="00000000">
            <w:r>
              <w:rPr>
                <w:rFonts w:ascii="GHEA Grapalat" w:eastAsia="GHEA Grapalat" w:hAnsi="GHEA Grapalat" w:cs="GHEA Grapalat"/>
                <w:sz w:val="22"/>
                <w:szCs w:val="22"/>
              </w:rPr>
              <w:t>Տեխնիկական վրիպակը շտկվել է</w:t>
            </w:r>
          </w:p>
        </w:tc>
        <w:tc>
          <w:tcPr>
            <w:tcW w:w="1615" w:type="dxa"/>
            <w:tcBorders>
              <w:top w:val="single" w:sz="1" w:space="0" w:color="000000"/>
              <w:left w:val="single" w:sz="1" w:space="0" w:color="000000"/>
              <w:bottom w:val="single" w:sz="1" w:space="0" w:color="000000"/>
              <w:right w:val="single" w:sz="1" w:space="0" w:color="000000"/>
            </w:tcBorders>
            <w:noWrap/>
          </w:tcPr>
          <w:p w14:paraId="66AB77DE" w14:textId="77777777" w:rsidR="00A56E8B" w:rsidRDefault="00A56E8B">
            <w:pPr>
              <w:jc w:val="center"/>
            </w:pPr>
          </w:p>
        </w:tc>
      </w:tr>
      <w:tr w:rsidR="00A56E8B" w14:paraId="75760BCC"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tcPr>
          <w:p w14:paraId="530E9CB5" w14:textId="77777777" w:rsidR="00A56E8B" w:rsidRDefault="00000000">
            <w:pPr>
              <w:jc w:val="center"/>
            </w:pPr>
            <w:r>
              <w:rPr>
                <w:rFonts w:ascii="GHEA Grapalat" w:eastAsia="GHEA Grapalat" w:hAnsi="GHEA Grapalat" w:cs="GHEA Grapalat"/>
                <w:color w:val="000000"/>
                <w:sz w:val="22"/>
                <w:szCs w:val="22"/>
              </w:rPr>
              <w:t>5</w:t>
            </w:r>
          </w:p>
        </w:tc>
        <w:tc>
          <w:tcPr>
            <w:tcW w:w="2534" w:type="dxa"/>
            <w:tcBorders>
              <w:top w:val="single" w:sz="1" w:space="0" w:color="000000"/>
              <w:left w:val="single" w:sz="1" w:space="0" w:color="000000"/>
              <w:bottom w:val="single" w:sz="1" w:space="0" w:color="000000"/>
              <w:right w:val="single" w:sz="1" w:space="0" w:color="000000"/>
            </w:tcBorders>
            <w:noWrap/>
          </w:tcPr>
          <w:p w14:paraId="729EA36B" w14:textId="77777777" w:rsidR="00A56E8B" w:rsidRDefault="00000000">
            <w:pPr>
              <w:jc w:val="center"/>
            </w:pPr>
            <w:r>
              <w:rPr>
                <w:rFonts w:ascii="GHEA Grapalat" w:eastAsia="GHEA Grapalat" w:hAnsi="GHEA Grapalat" w:cs="GHEA Grapalat"/>
                <w:color w:val="000000"/>
                <w:sz w:val="22"/>
                <w:szCs w:val="22"/>
              </w:rPr>
              <w:t>«Ավտոտրանսպորտային գործունեություն իրականացնողների շահերի պաշտպանություն» ՀԿ</w:t>
            </w:r>
          </w:p>
          <w:p w14:paraId="4AF02DA4" w14:textId="77777777" w:rsidR="00A56E8B" w:rsidRDefault="00000000">
            <w:pPr>
              <w:jc w:val="center"/>
            </w:pPr>
            <w:r>
              <w:rPr>
                <w:rFonts w:ascii="GHEA Grapalat" w:eastAsia="GHEA Grapalat" w:hAnsi="GHEA Grapalat" w:cs="GHEA Grapalat"/>
                <w:color w:val="000000"/>
                <w:sz w:val="22"/>
                <w:szCs w:val="22"/>
              </w:rPr>
              <w:t>04.02.2026 15:15:18</w:t>
            </w:r>
          </w:p>
        </w:tc>
        <w:tc>
          <w:tcPr>
            <w:tcW w:w="2307" w:type="dxa"/>
            <w:tcBorders>
              <w:top w:val="single" w:sz="1" w:space="0" w:color="000000"/>
              <w:left w:val="single" w:sz="1" w:space="0" w:color="000000"/>
              <w:bottom w:val="single" w:sz="1" w:space="0" w:color="000000"/>
              <w:right w:val="single" w:sz="1" w:space="0" w:color="000000"/>
            </w:tcBorders>
            <w:noWrap/>
          </w:tcPr>
          <w:p w14:paraId="7B13CA76" w14:textId="77777777" w:rsidR="00A56E8B" w:rsidRDefault="00A56E8B">
            <w:pPr>
              <w:jc w:val="center"/>
            </w:pPr>
          </w:p>
        </w:tc>
        <w:tc>
          <w:tcPr>
            <w:tcW w:w="3884" w:type="dxa"/>
            <w:tcBorders>
              <w:top w:val="single" w:sz="1" w:space="0" w:color="000000"/>
              <w:left w:val="single" w:sz="1" w:space="0" w:color="000000"/>
              <w:bottom w:val="single" w:sz="1" w:space="0" w:color="000000"/>
              <w:right w:val="single" w:sz="1" w:space="0" w:color="000000"/>
            </w:tcBorders>
            <w:noWrap/>
          </w:tcPr>
          <w:p w14:paraId="414B018F" w14:textId="77777777" w:rsidR="00A56E8B" w:rsidRDefault="00000000">
            <w:r>
              <w:rPr>
                <w:rFonts w:ascii="GHEA Grapalat" w:eastAsia="GHEA Grapalat" w:hAnsi="GHEA Grapalat" w:cs="GHEA Grapalat"/>
                <w:sz w:val="22"/>
                <w:szCs w:val="22"/>
              </w:rPr>
              <w:t>-      ներկայացված ավտոբուսների գնահատումից «մակնիշի» հանումը, առաջ կբերի ընտրվող ավտոբուսների որակի կտրուկ անկման, քանի որ հնարավոր չի լինի նժարի վրա դնել օրինակ եվրոպական արտադրության բարձր դասի ավտոբուսը, մեկ այլ ցածրակարգ ավտոբուսի հետ։ Նման մրցակցության բացակայությունից կօգտվեն մրցույթի մասնակիցները, որն էլ առաջ կբերի որակի անկման, համապատասխան՝ բարձր փոխադրավարձով։</w:t>
            </w:r>
          </w:p>
          <w:p w14:paraId="7587ABFA" w14:textId="77777777" w:rsidR="00A56E8B" w:rsidRDefault="00000000">
            <w:r>
              <w:rPr>
                <w:rFonts w:ascii="GHEA Grapalat" w:eastAsia="GHEA Grapalat" w:hAnsi="GHEA Grapalat" w:cs="GHEA Grapalat"/>
                <w:sz w:val="22"/>
                <w:szCs w:val="22"/>
              </w:rPr>
              <w:t xml:space="preserve">Միաժամանակ Կարգի 40-րդ կետը Հայաստանի Հանրապետության կառավարության 2025 թվականի հուլիսի 31-ի «Հայաստանի Հանրապետության կառավարության 2020 թվականի դեկտեմբերի 3-ի N1994-Ն որոշման մեջ փոփոխություններ և լրացումներ կատարելու մասին» N 1056-Ն որոշման 2-րդ կետի 3-րդ, 4-րդ և 8-րդ ենթակետերի համաձայն կարգի 40-րդ և 41-րդ կետերը և կարգի N 5.2-ձևը խմբագրվել են, համաձայն որոնց </w:t>
            </w:r>
            <w:r>
              <w:rPr>
                <w:rFonts w:ascii="GHEA Grapalat" w:eastAsia="GHEA Grapalat" w:hAnsi="GHEA Grapalat" w:cs="GHEA Grapalat"/>
                <w:sz w:val="22"/>
                <w:szCs w:val="22"/>
              </w:rPr>
              <w:lastRenderedPageBreak/>
              <w:t>մրցույթի մասնակից կազմակերպությունների և մրցույթին ներկայացված ավտոբուսների գնահատման չափորոշիչներից արդեն իսկ հանվել է ավտոբուսի մակնիշի գնահատման չափորոշիչը, մինչդեռ կարգի 39-րդ կետում և N 5.1-ձևում այն պահպանվել է։ Թույլ եմ տալիս եզրակացնել, որ 2025 թվականի հուլիսի 31-ին ընդունվել է կիսատ կատարված փոփոխություններով, թերի որոշում, որն էլ հիմա նոր շտկվում է։ Անհասկանալի է, մրցութային հանձնաժողովը 2025 թվականի հուլիսի 31-ից հետո անցկացված մրցույթներում ինչպես է գնահատել ավտոբուսի մակնիշը, չունենալով գնահատման չափորոշիչ։</w:t>
            </w:r>
          </w:p>
          <w:p w14:paraId="70DD9EA3" w14:textId="77777777" w:rsidR="00A56E8B" w:rsidRDefault="00000000">
            <w:r>
              <w:rPr>
                <w:rFonts w:ascii="GHEA Grapalat" w:eastAsia="GHEA Grapalat" w:hAnsi="GHEA Grapalat" w:cs="GHEA Grapalat"/>
                <w:sz w:val="22"/>
                <w:szCs w:val="22"/>
              </w:rPr>
              <w:t> </w:t>
            </w:r>
          </w:p>
          <w:p w14:paraId="011BC722" w14:textId="77777777" w:rsidR="00A56E8B" w:rsidRDefault="00000000">
            <w:r>
              <w:rPr>
                <w:rFonts w:ascii="GHEA Grapalat" w:eastAsia="GHEA Grapalat" w:hAnsi="GHEA Grapalat" w:cs="GHEA Grapalat"/>
                <w:sz w:val="22"/>
                <w:szCs w:val="22"/>
              </w:rPr>
              <w:t>Նույն սխալը նախագիծը մշակողները թույլ են տալիս սույն քննարկվող նախագծում՝ «օդափոխման համակարգի» մասով (հակառակ գործողությունը կատարելով):</w:t>
            </w:r>
          </w:p>
          <w:p w14:paraId="21B316D4" w14:textId="77777777" w:rsidR="00A56E8B" w:rsidRDefault="00000000">
            <w:r>
              <w:rPr>
                <w:rFonts w:ascii="GHEA Grapalat" w:eastAsia="GHEA Grapalat" w:hAnsi="GHEA Grapalat" w:cs="GHEA Grapalat"/>
                <w:sz w:val="22"/>
                <w:szCs w:val="22"/>
              </w:rPr>
              <w:t xml:space="preserve">Նույն աշխատանքը բազմիցս </w:t>
            </w:r>
            <w:r>
              <w:rPr>
                <w:rFonts w:ascii="GHEA Grapalat" w:eastAsia="GHEA Grapalat" w:hAnsi="GHEA Grapalat" w:cs="GHEA Grapalat"/>
                <w:sz w:val="22"/>
                <w:szCs w:val="22"/>
              </w:rPr>
              <w:lastRenderedPageBreak/>
              <w:t>կատարելը ժամանակի անարդյունավետ վատնում  է: </w:t>
            </w:r>
          </w:p>
        </w:tc>
        <w:tc>
          <w:tcPr>
            <w:tcW w:w="1804" w:type="dxa"/>
            <w:tcBorders>
              <w:top w:val="single" w:sz="1" w:space="0" w:color="000000"/>
              <w:left w:val="single" w:sz="1" w:space="0" w:color="000000"/>
              <w:bottom w:val="single" w:sz="1" w:space="0" w:color="000000"/>
              <w:right w:val="single" w:sz="1" w:space="0" w:color="000000"/>
            </w:tcBorders>
            <w:noWrap/>
          </w:tcPr>
          <w:p w14:paraId="6E7F94B0" w14:textId="77777777" w:rsidR="00A56E8B" w:rsidRDefault="00A56E8B">
            <w:pPr>
              <w:jc w:val="center"/>
            </w:pPr>
          </w:p>
        </w:tc>
        <w:tc>
          <w:tcPr>
            <w:tcW w:w="2791" w:type="dxa"/>
            <w:tcBorders>
              <w:top w:val="single" w:sz="1" w:space="0" w:color="000000"/>
              <w:left w:val="single" w:sz="1" w:space="0" w:color="000000"/>
              <w:bottom w:val="single" w:sz="1" w:space="0" w:color="000000"/>
              <w:right w:val="single" w:sz="1" w:space="0" w:color="000000"/>
            </w:tcBorders>
            <w:noWrap/>
          </w:tcPr>
          <w:p w14:paraId="2F7808D4" w14:textId="77777777" w:rsidR="00A56E8B" w:rsidRDefault="00000000">
            <w:r>
              <w:rPr>
                <w:rFonts w:ascii="GHEA Grapalat" w:eastAsia="GHEA Grapalat" w:hAnsi="GHEA Grapalat" w:cs="GHEA Grapalat"/>
                <w:sz w:val="22"/>
                <w:szCs w:val="22"/>
              </w:rPr>
              <w:t>Որոշման նախագծով անդրադարձ է կատարվել նաև իրավական կարգավորումների հստակեցմանը։</w:t>
            </w:r>
          </w:p>
        </w:tc>
        <w:tc>
          <w:tcPr>
            <w:tcW w:w="1615" w:type="dxa"/>
            <w:tcBorders>
              <w:top w:val="single" w:sz="1" w:space="0" w:color="000000"/>
              <w:left w:val="single" w:sz="1" w:space="0" w:color="000000"/>
              <w:bottom w:val="single" w:sz="1" w:space="0" w:color="000000"/>
              <w:right w:val="single" w:sz="1" w:space="0" w:color="000000"/>
            </w:tcBorders>
            <w:noWrap/>
          </w:tcPr>
          <w:p w14:paraId="2AF78A01" w14:textId="77777777" w:rsidR="00A56E8B" w:rsidRDefault="00A56E8B">
            <w:pPr>
              <w:jc w:val="center"/>
            </w:pPr>
          </w:p>
        </w:tc>
      </w:tr>
      <w:tr w:rsidR="00A56E8B" w14:paraId="099CC60E"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tcPr>
          <w:p w14:paraId="4CAF7D3B" w14:textId="77777777" w:rsidR="00A56E8B" w:rsidRDefault="00000000">
            <w:pPr>
              <w:jc w:val="center"/>
            </w:pPr>
            <w:r>
              <w:rPr>
                <w:rFonts w:ascii="GHEA Grapalat" w:eastAsia="GHEA Grapalat" w:hAnsi="GHEA Grapalat" w:cs="GHEA Grapalat"/>
                <w:color w:val="000000"/>
                <w:sz w:val="22"/>
                <w:szCs w:val="22"/>
              </w:rPr>
              <w:lastRenderedPageBreak/>
              <w:t>6</w:t>
            </w:r>
          </w:p>
        </w:tc>
        <w:tc>
          <w:tcPr>
            <w:tcW w:w="2534" w:type="dxa"/>
            <w:tcBorders>
              <w:top w:val="single" w:sz="1" w:space="0" w:color="000000"/>
              <w:left w:val="single" w:sz="1" w:space="0" w:color="000000"/>
              <w:bottom w:val="single" w:sz="1" w:space="0" w:color="000000"/>
              <w:right w:val="single" w:sz="1" w:space="0" w:color="000000"/>
            </w:tcBorders>
            <w:noWrap/>
          </w:tcPr>
          <w:p w14:paraId="03641E79" w14:textId="77777777" w:rsidR="00A56E8B" w:rsidRDefault="00000000">
            <w:pPr>
              <w:jc w:val="center"/>
            </w:pPr>
            <w:r>
              <w:rPr>
                <w:rFonts w:ascii="GHEA Grapalat" w:eastAsia="GHEA Grapalat" w:hAnsi="GHEA Grapalat" w:cs="GHEA Grapalat"/>
                <w:color w:val="000000"/>
                <w:sz w:val="22"/>
                <w:szCs w:val="22"/>
              </w:rPr>
              <w:t>«Ավտոտրանսպորտային գործունեություն իրականացնողների շահերի պաշտպանություն» ՀԿ</w:t>
            </w:r>
          </w:p>
          <w:p w14:paraId="32F1B9DC" w14:textId="77777777" w:rsidR="00A56E8B" w:rsidRDefault="00000000">
            <w:pPr>
              <w:jc w:val="center"/>
            </w:pPr>
            <w:r>
              <w:rPr>
                <w:rFonts w:ascii="GHEA Grapalat" w:eastAsia="GHEA Grapalat" w:hAnsi="GHEA Grapalat" w:cs="GHEA Grapalat"/>
                <w:color w:val="000000"/>
                <w:sz w:val="22"/>
                <w:szCs w:val="22"/>
              </w:rPr>
              <w:t>04.02.2026 15:15:18</w:t>
            </w:r>
          </w:p>
        </w:tc>
        <w:tc>
          <w:tcPr>
            <w:tcW w:w="2307" w:type="dxa"/>
            <w:tcBorders>
              <w:top w:val="single" w:sz="1" w:space="0" w:color="000000"/>
              <w:left w:val="single" w:sz="1" w:space="0" w:color="000000"/>
              <w:bottom w:val="single" w:sz="1" w:space="0" w:color="000000"/>
              <w:right w:val="single" w:sz="1" w:space="0" w:color="000000"/>
            </w:tcBorders>
            <w:noWrap/>
          </w:tcPr>
          <w:p w14:paraId="7E7405B5" w14:textId="77777777" w:rsidR="00A56E8B" w:rsidRDefault="00A56E8B">
            <w:pPr>
              <w:jc w:val="center"/>
            </w:pPr>
          </w:p>
        </w:tc>
        <w:tc>
          <w:tcPr>
            <w:tcW w:w="3884" w:type="dxa"/>
            <w:tcBorders>
              <w:top w:val="single" w:sz="1" w:space="0" w:color="000000"/>
              <w:left w:val="single" w:sz="1" w:space="0" w:color="000000"/>
              <w:bottom w:val="single" w:sz="1" w:space="0" w:color="000000"/>
              <w:right w:val="single" w:sz="1" w:space="0" w:color="000000"/>
            </w:tcBorders>
            <w:noWrap/>
          </w:tcPr>
          <w:p w14:paraId="440BFA53" w14:textId="77777777" w:rsidR="00A56E8B" w:rsidRDefault="00000000">
            <w:r>
              <w:rPr>
                <w:rFonts w:ascii="GHEA Grapalat" w:eastAsia="GHEA Grapalat" w:hAnsi="GHEA Grapalat" w:cs="GHEA Grapalat"/>
                <w:sz w:val="22"/>
                <w:szCs w:val="22"/>
              </w:rPr>
              <w:t>-      Ձև N5.1 աղյուսակի նոր խմբագրությամբ առաջարկվում է «պատկանելիության իրավունքը» բառերը փոխարինել «պատկանելիություն» բառով:</w:t>
            </w:r>
          </w:p>
          <w:p w14:paraId="1A8F0883" w14:textId="77777777" w:rsidR="00A56E8B" w:rsidRDefault="00000000">
            <w:r>
              <w:rPr>
                <w:rFonts w:ascii="GHEA Grapalat" w:eastAsia="GHEA Grapalat" w:hAnsi="GHEA Grapalat" w:cs="GHEA Grapalat"/>
                <w:sz w:val="22"/>
                <w:szCs w:val="22"/>
              </w:rPr>
              <w:t>Կարգի 35-րդ կետի համաձայն Հանձնաժողովի յուրաքանչյուր անդամ մրցույթի ներկայացված ավտոբուսներին և ներկայացված սակագնին տված գնահատականները լրացնում է մրցութային թերթիկներում՝ համաձայն NN 5.1 և 5.2 ձևերի, իսկ կարգի 36-րդ կետի՝ ավտոբուսները և ներկայացված սակագինը գնահատվում են կարգի 41-րդ կետով սահմանված գնահատման չափորոշիչներով, իսկ կարգի 39-րդ կետի համաձայն մրցութային թերթիկում՝ համաձայն N 5.1 ձևի, գրանցվում են`</w:t>
            </w:r>
          </w:p>
          <w:p w14:paraId="7C465291" w14:textId="77777777" w:rsidR="00A56E8B" w:rsidRDefault="00000000">
            <w:r>
              <w:rPr>
                <w:rFonts w:ascii="GHEA Grapalat" w:eastAsia="GHEA Grapalat" w:hAnsi="GHEA Grapalat" w:cs="GHEA Grapalat"/>
                <w:sz w:val="22"/>
                <w:szCs w:val="22"/>
              </w:rPr>
              <w:t xml:space="preserve">1)    1-5-րդ սյունակներում` ավտոբուսի հերթական համարը և ավտոբուսը բնութագրող ընդհանուր տվյալները </w:t>
            </w:r>
            <w:r>
              <w:rPr>
                <w:rFonts w:ascii="GHEA Grapalat" w:eastAsia="GHEA Grapalat" w:hAnsi="GHEA Grapalat" w:cs="GHEA Grapalat"/>
                <w:sz w:val="22"/>
                <w:szCs w:val="22"/>
              </w:rPr>
              <w:lastRenderedPageBreak/>
              <w:t>(հաշվառման համարանիշը, դեղին հիմնագույնի համարանիշը (առկայության դեպքում), մակնիշը, նույնացման համարը, նստատեղերի թիվը).</w:t>
            </w:r>
          </w:p>
          <w:p w14:paraId="30DA81BB" w14:textId="77777777" w:rsidR="00A56E8B" w:rsidRDefault="00000000">
            <w:r>
              <w:rPr>
                <w:rFonts w:ascii="GHEA Grapalat" w:eastAsia="GHEA Grapalat" w:hAnsi="GHEA Grapalat" w:cs="GHEA Grapalat"/>
                <w:sz w:val="22"/>
                <w:szCs w:val="22"/>
              </w:rPr>
              <w:t xml:space="preserve">2)    6-12-րդ սյունակներում` գնահատականն ըստ ավտոբուսի </w:t>
            </w:r>
            <w:r>
              <w:rPr>
                <w:rFonts w:ascii="GHEA Grapalat" w:eastAsia="GHEA Grapalat" w:hAnsi="GHEA Grapalat" w:cs="GHEA Grapalat"/>
                <w:b/>
                <w:bCs/>
                <w:i/>
                <w:iCs/>
                <w:sz w:val="22"/>
                <w:szCs w:val="22"/>
              </w:rPr>
              <w:t>պատկանելիության իրավունքի</w:t>
            </w:r>
            <w:r>
              <w:rPr>
                <w:rFonts w:ascii="GHEA Grapalat" w:eastAsia="GHEA Grapalat" w:hAnsi="GHEA Grapalat" w:cs="GHEA Grapalat"/>
                <w:sz w:val="22"/>
                <w:szCs w:val="22"/>
              </w:rPr>
              <w:t>, մակնիշի, թողարկման տարեթվի, արտաքին տեսքի, ուղևորասրահի, օդափոխման համակարգի և վառելիքի տեսակի չափանիշների.</w:t>
            </w:r>
          </w:p>
          <w:p w14:paraId="49AFC2EB" w14:textId="77777777" w:rsidR="00A56E8B" w:rsidRDefault="00000000">
            <w:r>
              <w:rPr>
                <w:rFonts w:ascii="GHEA Grapalat" w:eastAsia="GHEA Grapalat" w:hAnsi="GHEA Grapalat" w:cs="GHEA Grapalat"/>
                <w:sz w:val="22"/>
                <w:szCs w:val="22"/>
              </w:rPr>
              <w:t>3)   13-րդ սյունակում` ավտոբուսների ընդհանուր գնահատականը, որը ձևավորվում է 6-12-րդ սյունակների գնահատականների գումարից:</w:t>
            </w:r>
          </w:p>
          <w:p w14:paraId="76D57EFE" w14:textId="77777777" w:rsidR="00A56E8B" w:rsidRDefault="00000000">
            <w:r>
              <w:rPr>
                <w:rFonts w:ascii="GHEA Grapalat" w:eastAsia="GHEA Grapalat" w:hAnsi="GHEA Grapalat" w:cs="GHEA Grapalat"/>
                <w:sz w:val="22"/>
                <w:szCs w:val="22"/>
              </w:rPr>
              <w:t>Կարգի 41-րդ կետի համաձայն մրցույթի մասնակից կազմակերպությունների և մրցույթին ներկայացված ավտոբուսների գնահատումն իրականացվում է հետևյալ չափորոշիչների համաձայն՝</w:t>
            </w:r>
          </w:p>
          <w:p w14:paraId="7775DD5E" w14:textId="77777777" w:rsidR="00A56E8B" w:rsidRDefault="00000000">
            <w:r>
              <w:rPr>
                <w:rFonts w:ascii="GHEA Grapalat" w:eastAsia="GHEA Grapalat" w:hAnsi="GHEA Grapalat" w:cs="GHEA Grapalat"/>
                <w:sz w:val="22"/>
                <w:szCs w:val="22"/>
              </w:rPr>
              <w:t> </w:t>
            </w:r>
          </w:p>
          <w:p w14:paraId="7FBA4C2A" w14:textId="77777777" w:rsidR="00A56E8B" w:rsidRDefault="00000000">
            <w:r>
              <w:rPr>
                <w:rFonts w:ascii="GHEA Grapalat" w:eastAsia="GHEA Grapalat" w:hAnsi="GHEA Grapalat" w:cs="GHEA Grapalat"/>
                <w:sz w:val="22"/>
                <w:szCs w:val="22"/>
              </w:rPr>
              <w:t> </w:t>
            </w:r>
          </w:p>
          <w:p w14:paraId="2908F28D" w14:textId="77777777" w:rsidR="00A56E8B" w:rsidRDefault="00000000">
            <w:r>
              <w:rPr>
                <w:rFonts w:ascii="GHEA Grapalat" w:eastAsia="GHEA Grapalat" w:hAnsi="GHEA Grapalat" w:cs="GHEA Grapalat"/>
                <w:b/>
                <w:bCs/>
                <w:sz w:val="22"/>
                <w:szCs w:val="22"/>
              </w:rPr>
              <w:lastRenderedPageBreak/>
              <w:t>Գնահատման չափորոշիչները</w:t>
            </w:r>
          </w:p>
          <w:p w14:paraId="574DD879" w14:textId="77777777" w:rsidR="00A56E8B" w:rsidRDefault="00000000">
            <w:r>
              <w:rPr>
                <w:rFonts w:ascii="GHEA Grapalat" w:eastAsia="GHEA Grapalat" w:hAnsi="GHEA Grapalat" w:cs="GHEA Grapalat"/>
                <w:b/>
                <w:bCs/>
                <w:sz w:val="22"/>
                <w:szCs w:val="22"/>
              </w:rPr>
              <w:t>Գնահատականը</w:t>
            </w:r>
          </w:p>
          <w:p w14:paraId="60767E36" w14:textId="77777777" w:rsidR="00A56E8B" w:rsidRDefault="00000000">
            <w:r>
              <w:rPr>
                <w:rFonts w:ascii="GHEA Grapalat" w:eastAsia="GHEA Grapalat" w:hAnsi="GHEA Grapalat" w:cs="GHEA Grapalat"/>
                <w:b/>
                <w:bCs/>
                <w:sz w:val="22"/>
                <w:szCs w:val="22"/>
              </w:rPr>
              <w:t>1. ԱՎՏՈԲՈՒՍ</w:t>
            </w:r>
          </w:p>
          <w:p w14:paraId="3CD4B8CE" w14:textId="77777777" w:rsidR="00A56E8B" w:rsidRDefault="00000000">
            <w:r>
              <w:rPr>
                <w:rFonts w:ascii="GHEA Grapalat" w:eastAsia="GHEA Grapalat" w:hAnsi="GHEA Grapalat" w:cs="GHEA Grapalat"/>
                <w:sz w:val="22"/>
                <w:szCs w:val="22"/>
              </w:rPr>
              <w:t> </w:t>
            </w:r>
          </w:p>
          <w:p w14:paraId="47C292D9" w14:textId="77777777" w:rsidR="00A56E8B" w:rsidRDefault="00000000">
            <w:r>
              <w:rPr>
                <w:rFonts w:ascii="GHEA Grapalat" w:eastAsia="GHEA Grapalat" w:hAnsi="GHEA Grapalat" w:cs="GHEA Grapalat"/>
                <w:b/>
                <w:bCs/>
                <w:i/>
                <w:iCs/>
                <w:sz w:val="22"/>
                <w:szCs w:val="22"/>
              </w:rPr>
              <w:t>1) Պատկանելիության իրավունք`</w:t>
            </w:r>
          </w:p>
          <w:p w14:paraId="0E886AC6" w14:textId="77777777" w:rsidR="00A56E8B" w:rsidRDefault="00000000">
            <w:r>
              <w:rPr>
                <w:rFonts w:ascii="GHEA Grapalat" w:eastAsia="GHEA Grapalat" w:hAnsi="GHEA Grapalat" w:cs="GHEA Grapalat"/>
                <w:sz w:val="22"/>
                <w:szCs w:val="22"/>
              </w:rPr>
              <w:t> </w:t>
            </w:r>
          </w:p>
          <w:p w14:paraId="2274DC8A" w14:textId="77777777" w:rsidR="00A56E8B" w:rsidRDefault="00000000">
            <w:r>
              <w:rPr>
                <w:rFonts w:ascii="GHEA Grapalat" w:eastAsia="GHEA Grapalat" w:hAnsi="GHEA Grapalat" w:cs="GHEA Grapalat"/>
                <w:sz w:val="22"/>
                <w:szCs w:val="22"/>
              </w:rPr>
              <w:t>սեփականություն, լիզինգ</w:t>
            </w:r>
          </w:p>
          <w:p w14:paraId="783D4CDB" w14:textId="77777777" w:rsidR="00A56E8B" w:rsidRDefault="00000000">
            <w:r>
              <w:rPr>
                <w:rFonts w:ascii="GHEA Grapalat" w:eastAsia="GHEA Grapalat" w:hAnsi="GHEA Grapalat" w:cs="GHEA Grapalat"/>
                <w:sz w:val="22"/>
                <w:szCs w:val="22"/>
              </w:rPr>
              <w:t>10</w:t>
            </w:r>
          </w:p>
          <w:p w14:paraId="62BA6CA3" w14:textId="77777777" w:rsidR="00A56E8B" w:rsidRDefault="00000000">
            <w:r>
              <w:rPr>
                <w:rFonts w:ascii="GHEA Grapalat" w:eastAsia="GHEA Grapalat" w:hAnsi="GHEA Grapalat" w:cs="GHEA Grapalat"/>
                <w:sz w:val="22"/>
                <w:szCs w:val="22"/>
              </w:rPr>
              <w:t>Վարձակալություն</w:t>
            </w:r>
          </w:p>
          <w:p w14:paraId="24E68574" w14:textId="77777777" w:rsidR="00A56E8B" w:rsidRDefault="00000000">
            <w:r>
              <w:rPr>
                <w:rFonts w:ascii="GHEA Grapalat" w:eastAsia="GHEA Grapalat" w:hAnsi="GHEA Grapalat" w:cs="GHEA Grapalat"/>
                <w:sz w:val="22"/>
                <w:szCs w:val="22"/>
              </w:rPr>
              <w:t>5</w:t>
            </w:r>
          </w:p>
          <w:p w14:paraId="3A9A7D9F" w14:textId="77777777" w:rsidR="00A56E8B" w:rsidRDefault="00000000">
            <w:r>
              <w:rPr>
                <w:rFonts w:ascii="GHEA Grapalat" w:eastAsia="GHEA Grapalat" w:hAnsi="GHEA Grapalat" w:cs="GHEA Grapalat"/>
                <w:sz w:val="22"/>
                <w:szCs w:val="22"/>
              </w:rPr>
              <w:t> </w:t>
            </w:r>
          </w:p>
          <w:p w14:paraId="53D2055E" w14:textId="77777777" w:rsidR="00A56E8B" w:rsidRDefault="00000000">
            <w:r>
              <w:rPr>
                <w:rFonts w:ascii="GHEA Grapalat" w:eastAsia="GHEA Grapalat" w:hAnsi="GHEA Grapalat" w:cs="GHEA Grapalat"/>
                <w:sz w:val="22"/>
                <w:szCs w:val="22"/>
              </w:rPr>
              <w:t> </w:t>
            </w:r>
          </w:p>
          <w:p w14:paraId="3B24C15D" w14:textId="77777777" w:rsidR="00A56E8B" w:rsidRDefault="00000000">
            <w:r>
              <w:rPr>
                <w:rFonts w:ascii="GHEA Grapalat" w:eastAsia="GHEA Grapalat" w:hAnsi="GHEA Grapalat" w:cs="GHEA Grapalat"/>
                <w:sz w:val="22"/>
                <w:szCs w:val="22"/>
              </w:rPr>
              <w:t>Ելնելով վերոգրյալից գտնում եմ, որ եթե կարգի N5.1 ձևը խմբագրվի ըստ նախագծի, ուստի անհրաժեշտ է փոփոխություն կատարել նաև կարգի 39-րդ կետի 2-րդ և 3-րդ ենթակետերում, ինչպես նաև կարգի 41-րդ կետում:</w:t>
            </w:r>
          </w:p>
          <w:p w14:paraId="0C1ADAF0" w14:textId="77777777" w:rsidR="00A56E8B" w:rsidRDefault="00000000">
            <w:r>
              <w:rPr>
                <w:rFonts w:ascii="GHEA Grapalat" w:eastAsia="GHEA Grapalat" w:hAnsi="GHEA Grapalat" w:cs="GHEA Grapalat"/>
                <w:sz w:val="22"/>
                <w:szCs w:val="22"/>
              </w:rPr>
              <w:t xml:space="preserve">Մինչդեռ, ըստ ՀՀ քաղաքացիական օրենսգրքի 163-րդ հոդվածի 1-ին </w:t>
            </w:r>
            <w:r>
              <w:rPr>
                <w:rFonts w:ascii="GHEA Grapalat" w:eastAsia="GHEA Grapalat" w:hAnsi="GHEA Grapalat" w:cs="GHEA Grapalat"/>
                <w:sz w:val="22"/>
                <w:szCs w:val="22"/>
              </w:rPr>
              <w:lastRenderedPageBreak/>
              <w:t xml:space="preserve">մասի՝ Սեփականության իրավունքը սուբյեկտի` օրենքով և այլ իրավական ակտերով ճանաչված ու պահպանվող </w:t>
            </w:r>
            <w:r>
              <w:rPr>
                <w:rFonts w:ascii="GHEA Grapalat" w:eastAsia="GHEA Grapalat" w:hAnsi="GHEA Grapalat" w:cs="GHEA Grapalat"/>
                <w:b/>
                <w:bCs/>
                <w:i/>
                <w:iCs/>
                <w:sz w:val="22"/>
                <w:szCs w:val="22"/>
              </w:rPr>
              <w:t>իրավունքն է</w:t>
            </w:r>
            <w:r>
              <w:rPr>
                <w:rFonts w:ascii="GHEA Grapalat" w:eastAsia="GHEA Grapalat" w:hAnsi="GHEA Grapalat" w:cs="GHEA Grapalat"/>
                <w:sz w:val="22"/>
                <w:szCs w:val="22"/>
              </w:rPr>
              <w:t>` իր հայեցողությամբ տիրապետելու, օգտագործելու և տնօրինելու իրեն պատկանող գույքը, իսկ «Ավտոմոբիլային տրանսպորտի մասին» օրենքի 3-րդ հոդվածի համաձայն Ավտոմոբիլային տրանսպորտի մասին օրենսդրությունը բաղկացած է Հայաստանի Հանրապետության քաղաքացիական օրենսգրքից, «Տրանսպորտի մասին» Հայաստանի Հանրապետության օրենքից, «Ավտոմոբիլային տրանսպորտի մասին» օրենքից և այլ իրավական ակտերից:</w:t>
            </w:r>
          </w:p>
          <w:p w14:paraId="7D4DEDF8" w14:textId="77777777" w:rsidR="00A56E8B" w:rsidRDefault="00000000">
            <w:r>
              <w:rPr>
                <w:rFonts w:ascii="GHEA Grapalat" w:eastAsia="GHEA Grapalat" w:hAnsi="GHEA Grapalat" w:cs="GHEA Grapalat"/>
                <w:sz w:val="22"/>
                <w:szCs w:val="22"/>
              </w:rPr>
              <w:t xml:space="preserve">Ըստ կարգի 14-րդ կետի 1-ին ենթակետի՝ մրցույթին կարող են մասնակցել N 2 ձևի համաձայն լրացրած հայտը և N 1 ձևի ցանկի անհրաժեշտ փաստաթղթերը ներկայացրած այն կազմակերպությունները, որոնք ունեն երթուղին սպասարկելու համար սույն կարգով պահանջվող քանակով </w:t>
            </w:r>
            <w:r>
              <w:rPr>
                <w:rFonts w:ascii="GHEA Grapalat" w:eastAsia="GHEA Grapalat" w:hAnsi="GHEA Grapalat" w:cs="GHEA Grapalat"/>
                <w:sz w:val="22"/>
                <w:szCs w:val="22"/>
              </w:rPr>
              <w:lastRenderedPageBreak/>
              <w:t>սեփականության և (կամ) օգտագործման իրավունքով ձեռք բերված և ճանապարհային ոստիկանությունում հաշվառված, սույն կարգի պահանջներին համապատասխանող ավտոբուսներ, որոնցից առնվազն 50 տոկոսը ձեռք են բերված ֆինանսական վարձակալության պայմանագրով կամ սեփականության իրավունքով, իսկ մրցույթին մասնակցելու համար անհրաժեշտ է, ըստ N 1 ձևի ցանկի 3-րդ կետի՝ ավտոբուսի նկատմամբ սեփականության կամ օգտագործման իրավունքի առկայությունը հավաստող փաստաթուղթ:</w:t>
            </w:r>
          </w:p>
          <w:p w14:paraId="31AF398E" w14:textId="77777777" w:rsidR="00A56E8B" w:rsidRDefault="00000000">
            <w:r>
              <w:rPr>
                <w:rFonts w:ascii="GHEA Grapalat" w:eastAsia="GHEA Grapalat" w:hAnsi="GHEA Grapalat" w:cs="GHEA Grapalat"/>
                <w:sz w:val="22"/>
                <w:szCs w:val="22"/>
              </w:rPr>
              <w:t>      Հիմք ընդունելով վերոգրյալը անհրաժեշտ է «պատկանելության իրավունք» ձևակերպումը թողնել անփոփոխ:</w:t>
            </w:r>
          </w:p>
        </w:tc>
        <w:tc>
          <w:tcPr>
            <w:tcW w:w="1804" w:type="dxa"/>
            <w:tcBorders>
              <w:top w:val="single" w:sz="1" w:space="0" w:color="000000"/>
              <w:left w:val="single" w:sz="1" w:space="0" w:color="000000"/>
              <w:bottom w:val="single" w:sz="1" w:space="0" w:color="000000"/>
              <w:right w:val="single" w:sz="1" w:space="0" w:color="000000"/>
            </w:tcBorders>
            <w:noWrap/>
          </w:tcPr>
          <w:p w14:paraId="2A3FDD2C" w14:textId="77777777" w:rsidR="00A56E8B" w:rsidRDefault="00A56E8B">
            <w:pPr>
              <w:jc w:val="center"/>
            </w:pPr>
          </w:p>
        </w:tc>
        <w:tc>
          <w:tcPr>
            <w:tcW w:w="2791" w:type="dxa"/>
            <w:tcBorders>
              <w:top w:val="single" w:sz="1" w:space="0" w:color="000000"/>
              <w:left w:val="single" w:sz="1" w:space="0" w:color="000000"/>
              <w:bottom w:val="single" w:sz="1" w:space="0" w:color="000000"/>
              <w:right w:val="single" w:sz="1" w:space="0" w:color="000000"/>
            </w:tcBorders>
            <w:noWrap/>
          </w:tcPr>
          <w:p w14:paraId="6F1499A1" w14:textId="77777777" w:rsidR="00A56E8B" w:rsidRDefault="00000000">
            <w:r>
              <w:rPr>
                <w:rFonts w:ascii="GHEA Grapalat" w:eastAsia="GHEA Grapalat" w:hAnsi="GHEA Grapalat" w:cs="GHEA Grapalat"/>
                <w:sz w:val="22"/>
                <w:szCs w:val="22"/>
              </w:rPr>
              <w:t>Ընդունվել է</w:t>
            </w:r>
          </w:p>
        </w:tc>
        <w:tc>
          <w:tcPr>
            <w:tcW w:w="1615" w:type="dxa"/>
            <w:tcBorders>
              <w:top w:val="single" w:sz="1" w:space="0" w:color="000000"/>
              <w:left w:val="single" w:sz="1" w:space="0" w:color="000000"/>
              <w:bottom w:val="single" w:sz="1" w:space="0" w:color="000000"/>
              <w:right w:val="single" w:sz="1" w:space="0" w:color="000000"/>
            </w:tcBorders>
            <w:noWrap/>
          </w:tcPr>
          <w:p w14:paraId="04569B9F" w14:textId="77777777" w:rsidR="00A56E8B" w:rsidRDefault="00A56E8B">
            <w:pPr>
              <w:jc w:val="center"/>
            </w:pPr>
          </w:p>
        </w:tc>
      </w:tr>
      <w:tr w:rsidR="00A56E8B" w14:paraId="1A63B9FF" w14:textId="77777777" w:rsidTr="00E25F4D">
        <w:tblPrEx>
          <w:tblCellMar>
            <w:top w:w="0" w:type="dxa"/>
            <w:bottom w:w="0" w:type="dxa"/>
          </w:tblCellMar>
        </w:tblPrEx>
        <w:tc>
          <w:tcPr>
            <w:tcW w:w="365" w:type="dxa"/>
            <w:tcBorders>
              <w:top w:val="single" w:sz="1" w:space="0" w:color="000000"/>
              <w:left w:val="single" w:sz="1" w:space="0" w:color="000000"/>
              <w:bottom w:val="single" w:sz="1" w:space="0" w:color="000000"/>
              <w:right w:val="single" w:sz="1" w:space="0" w:color="000000"/>
            </w:tcBorders>
            <w:noWrap/>
          </w:tcPr>
          <w:p w14:paraId="5E66CFC4" w14:textId="77777777" w:rsidR="00A56E8B" w:rsidRDefault="00000000">
            <w:pPr>
              <w:jc w:val="center"/>
            </w:pPr>
            <w:r>
              <w:rPr>
                <w:rFonts w:ascii="GHEA Grapalat" w:eastAsia="GHEA Grapalat" w:hAnsi="GHEA Grapalat" w:cs="GHEA Grapalat"/>
                <w:color w:val="000000"/>
                <w:sz w:val="22"/>
                <w:szCs w:val="22"/>
              </w:rPr>
              <w:lastRenderedPageBreak/>
              <w:t>7</w:t>
            </w:r>
          </w:p>
        </w:tc>
        <w:tc>
          <w:tcPr>
            <w:tcW w:w="2534" w:type="dxa"/>
            <w:tcBorders>
              <w:top w:val="single" w:sz="1" w:space="0" w:color="000000"/>
              <w:left w:val="single" w:sz="1" w:space="0" w:color="000000"/>
              <w:bottom w:val="single" w:sz="1" w:space="0" w:color="000000"/>
              <w:right w:val="single" w:sz="1" w:space="0" w:color="000000"/>
            </w:tcBorders>
            <w:noWrap/>
          </w:tcPr>
          <w:p w14:paraId="293D7363" w14:textId="77777777" w:rsidR="00A56E8B" w:rsidRDefault="00000000">
            <w:pPr>
              <w:jc w:val="center"/>
            </w:pPr>
            <w:r>
              <w:rPr>
                <w:rFonts w:ascii="GHEA Grapalat" w:eastAsia="GHEA Grapalat" w:hAnsi="GHEA Grapalat" w:cs="GHEA Grapalat"/>
                <w:color w:val="000000"/>
                <w:sz w:val="22"/>
                <w:szCs w:val="22"/>
              </w:rPr>
              <w:t>Դավիթ Տուրյան</w:t>
            </w:r>
          </w:p>
          <w:p w14:paraId="358066FF" w14:textId="77777777" w:rsidR="00A56E8B" w:rsidRDefault="00000000">
            <w:pPr>
              <w:jc w:val="center"/>
            </w:pPr>
            <w:r>
              <w:rPr>
                <w:rFonts w:ascii="GHEA Grapalat" w:eastAsia="GHEA Grapalat" w:hAnsi="GHEA Grapalat" w:cs="GHEA Grapalat"/>
                <w:color w:val="000000"/>
                <w:sz w:val="22"/>
                <w:szCs w:val="22"/>
              </w:rPr>
              <w:t>29.01.2026 11:53:18</w:t>
            </w:r>
          </w:p>
        </w:tc>
        <w:tc>
          <w:tcPr>
            <w:tcW w:w="2307" w:type="dxa"/>
            <w:tcBorders>
              <w:top w:val="single" w:sz="1" w:space="0" w:color="000000"/>
              <w:left w:val="single" w:sz="1" w:space="0" w:color="000000"/>
              <w:bottom w:val="single" w:sz="1" w:space="0" w:color="000000"/>
              <w:right w:val="single" w:sz="1" w:space="0" w:color="000000"/>
            </w:tcBorders>
            <w:noWrap/>
          </w:tcPr>
          <w:p w14:paraId="19FC09CC" w14:textId="77777777" w:rsidR="00A56E8B" w:rsidRDefault="00A56E8B">
            <w:pPr>
              <w:jc w:val="center"/>
            </w:pPr>
          </w:p>
        </w:tc>
        <w:tc>
          <w:tcPr>
            <w:tcW w:w="3884" w:type="dxa"/>
            <w:tcBorders>
              <w:top w:val="single" w:sz="1" w:space="0" w:color="000000"/>
              <w:left w:val="single" w:sz="1" w:space="0" w:color="000000"/>
              <w:bottom w:val="single" w:sz="1" w:space="0" w:color="000000"/>
              <w:right w:val="single" w:sz="1" w:space="0" w:color="000000"/>
            </w:tcBorders>
            <w:noWrap/>
          </w:tcPr>
          <w:p w14:paraId="7510A3AF" w14:textId="77777777" w:rsidR="00A56E8B" w:rsidRDefault="00000000">
            <w:r>
              <w:rPr>
                <w:rFonts w:ascii="GHEA Grapalat" w:eastAsia="GHEA Grapalat" w:hAnsi="GHEA Grapalat" w:cs="GHEA Grapalat"/>
                <w:sz w:val="22"/>
                <w:szCs w:val="22"/>
              </w:rPr>
              <w:t xml:space="preserve">Հաշվի առնելով այն հանգամանքը, որ համաձայն Հայաստանի Հանրապետության Կառավարության 2010 թվականի սեպտեմբերի 9-ի N 1251-ն որոշման՝ «Պետական գրանցման ենթակա տրանսպորտային միջոցների ցանկը, </w:t>
            </w:r>
            <w:r>
              <w:rPr>
                <w:rFonts w:ascii="GHEA Grapalat" w:eastAsia="GHEA Grapalat" w:hAnsi="GHEA Grapalat" w:cs="GHEA Grapalat"/>
                <w:sz w:val="22"/>
                <w:szCs w:val="22"/>
              </w:rPr>
              <w:lastRenderedPageBreak/>
              <w:t xml:space="preserve">հաշվառման կարգը, պետական գրանցման և պետական հաշվառման համար պարտադիր ներկայացվող փաստաթղթերի ցանկերը, տրանսպորտային միջոցի սեփականության իրավունքի պետական գրանցման վկայականի, պետական հաշվառման ազգային ու միջազգային վկայագրերի և «ժամանակավոր ներմուծում» մաքսային ընթացակարգով Հայաստանի Հանրապետություն ներմուծված տրանսպորտային միջոցների հաշվառման վկայագրի ձևերը, «ժամանակավոր ներմուծում» մաքսային ընթացակարգով Հայաստանի Հանրապետություն ներմուծված տրանսպորտային միջոցների հաշվառման կարգը, հաշվառման համարանիշներին ներկայացվող պահանջները, ինչպես նաև տրանսպորտային միջոցների համարանիշների հաշվառման ու հատկացման կարգը սահմանելու, Հայաստանի Հանրապետության Կառավարության 2006 թվականի նոյեմբերի 30-ի N 1853-ն որոշման </w:t>
            </w:r>
            <w:r>
              <w:rPr>
                <w:rFonts w:ascii="GHEA Grapalat" w:eastAsia="GHEA Grapalat" w:hAnsi="GHEA Grapalat" w:cs="GHEA Grapalat"/>
                <w:sz w:val="22"/>
                <w:szCs w:val="22"/>
              </w:rPr>
              <w:lastRenderedPageBreak/>
              <w:t>մեջ փոփոխություններ կատարելու և Հայաստանի Հանրապետության Կառավարության 2007 թվականի օգոստոսի 30-ի N 1041-ն որոշումն ուժը կորցրած ճանաչելու մասին», դեղին հիմնագույնի համարանիշները, ինչպես և սպիտակ հիմնագույնի համարանիշները, համարվում են հաշվառման համարանիշներ։</w:t>
            </w:r>
          </w:p>
          <w:p w14:paraId="1A6462D8" w14:textId="77777777" w:rsidR="00A56E8B" w:rsidRDefault="00000000">
            <w:r>
              <w:rPr>
                <w:rFonts w:ascii="GHEA Grapalat" w:eastAsia="GHEA Grapalat" w:hAnsi="GHEA Grapalat" w:cs="GHEA Grapalat"/>
                <w:sz w:val="22"/>
                <w:szCs w:val="22"/>
              </w:rPr>
              <w:t>Միևնույն ժամանակ, գործող իրավակարգավորումների համաձայն՝ տրանսպորտային միջոցը չի կարող միաժամանակ ունենալ տարբեր հիմնագույնի հաշվառման համարանիշներ։ Այսինքն՝ եթե տրանսպորտային միջոցը ունի սպիտակ հիմնագույնի հաշվառման համարանիշ, ապա այն չի կարող միաժամանակ ունենալ դեղին հիմնագույնի հաշվառման համարանիշ, և հակառակը՝ դեղին հիմնագույնի հաշվառման համարանիշի առկայության դեպքում բացառվում է սպիտակ հիմնագույնի համարանիշի միաժամանակյա գոյությունը։</w:t>
            </w:r>
          </w:p>
          <w:p w14:paraId="1830AC19" w14:textId="77777777" w:rsidR="00A56E8B" w:rsidRDefault="00000000">
            <w:r>
              <w:rPr>
                <w:rFonts w:ascii="GHEA Grapalat" w:eastAsia="GHEA Grapalat" w:hAnsi="GHEA Grapalat" w:cs="GHEA Grapalat"/>
                <w:sz w:val="22"/>
                <w:szCs w:val="22"/>
              </w:rPr>
              <w:t xml:space="preserve">Վերոնշյալ իրավական </w:t>
            </w:r>
            <w:r>
              <w:rPr>
                <w:rFonts w:ascii="GHEA Grapalat" w:eastAsia="GHEA Grapalat" w:hAnsi="GHEA Grapalat" w:cs="GHEA Grapalat"/>
                <w:sz w:val="22"/>
                <w:szCs w:val="22"/>
              </w:rPr>
              <w:lastRenderedPageBreak/>
              <w:t>կարգավորման պայմաններում Կառավարության որոշման նախագծի 5-րդ կետով սահմանված Ձև N 5․1 աղյուսակի 4-րդ սյունում նախատեսված «դեղին հիմնագույնի համարանիշը (առկայության դեպքում)» ձևակերպումը իրավական և գործնական առումով ավելորդ է և կարող է առաջացնել շփոթ կամ սխալ մեկնաբանություններ՝ ենթադրելով միաժամանակյա երկու հաշվառման համարանիշների հնարավոր գոյություն։</w:t>
            </w:r>
          </w:p>
          <w:p w14:paraId="1E46F454" w14:textId="77777777" w:rsidR="00A56E8B" w:rsidRDefault="00000000">
            <w:r>
              <w:rPr>
                <w:rFonts w:ascii="GHEA Grapalat" w:eastAsia="GHEA Grapalat" w:hAnsi="GHEA Grapalat" w:cs="GHEA Grapalat"/>
                <w:sz w:val="22"/>
                <w:szCs w:val="22"/>
              </w:rPr>
              <w:t>Բացի այդ, տվյալ ձևակերպման պահպանումը հակասում է հաշվառման միասնականության և տվյալների հստակության սկզբունքներին, ինչպես նաև չի բխում վարչարարության պարզեցման և իրավական ակտերի ներքին տրամաբանական համահունչության ապահովման պահանջներից։</w:t>
            </w:r>
          </w:p>
          <w:p w14:paraId="23180BAA" w14:textId="77777777" w:rsidR="00A56E8B" w:rsidRDefault="00000000">
            <w:r>
              <w:rPr>
                <w:rFonts w:ascii="GHEA Grapalat" w:eastAsia="GHEA Grapalat" w:hAnsi="GHEA Grapalat" w:cs="GHEA Grapalat"/>
                <w:sz w:val="22"/>
                <w:szCs w:val="22"/>
              </w:rPr>
              <w:t xml:space="preserve">Ուստի, առաջարկում եմ Կառավարության որոշման նախագծի 5-րդ կետով սահմանված Ձև N 5․1 աղյուսակից հանել 4-րդ՝ «դեղին </w:t>
            </w:r>
            <w:r>
              <w:rPr>
                <w:rFonts w:ascii="GHEA Grapalat" w:eastAsia="GHEA Grapalat" w:hAnsi="GHEA Grapalat" w:cs="GHEA Grapalat"/>
                <w:sz w:val="22"/>
                <w:szCs w:val="22"/>
              </w:rPr>
              <w:lastRenderedPageBreak/>
              <w:t>հիմնագույնի համարանիշը (առկայության դեպքում)» սյունը՝ ապահովելով իրավական հստակություն, կարգավորման ներքին համահունչություն և գործնական կիրառման պարզություն։</w:t>
            </w:r>
          </w:p>
        </w:tc>
        <w:tc>
          <w:tcPr>
            <w:tcW w:w="1804" w:type="dxa"/>
            <w:tcBorders>
              <w:top w:val="single" w:sz="1" w:space="0" w:color="000000"/>
              <w:left w:val="single" w:sz="1" w:space="0" w:color="000000"/>
              <w:bottom w:val="single" w:sz="1" w:space="0" w:color="000000"/>
              <w:right w:val="single" w:sz="1" w:space="0" w:color="000000"/>
            </w:tcBorders>
            <w:noWrap/>
          </w:tcPr>
          <w:p w14:paraId="6C8447BB" w14:textId="77777777" w:rsidR="00A56E8B" w:rsidRDefault="00A56E8B">
            <w:pPr>
              <w:jc w:val="center"/>
            </w:pPr>
          </w:p>
        </w:tc>
        <w:tc>
          <w:tcPr>
            <w:tcW w:w="2791" w:type="dxa"/>
            <w:tcBorders>
              <w:top w:val="single" w:sz="1" w:space="0" w:color="000000"/>
              <w:left w:val="single" w:sz="1" w:space="0" w:color="000000"/>
              <w:bottom w:val="single" w:sz="1" w:space="0" w:color="000000"/>
              <w:right w:val="single" w:sz="1" w:space="0" w:color="000000"/>
            </w:tcBorders>
            <w:noWrap/>
          </w:tcPr>
          <w:p w14:paraId="29C0BC02" w14:textId="77777777" w:rsidR="00A56E8B" w:rsidRDefault="00000000">
            <w:r>
              <w:rPr>
                <w:rFonts w:ascii="GHEA Grapalat" w:eastAsia="GHEA Grapalat" w:hAnsi="GHEA Grapalat" w:cs="GHEA Grapalat"/>
                <w:sz w:val="22"/>
                <w:szCs w:val="22"/>
              </w:rPr>
              <w:t xml:space="preserve">Ներկայացված առաջարկը վերաբերում է ՀՀ կառավարության 03․12․2020թ․ թիվ 1994-Ն որոշմամբ հաստատված գործող մրցութային </w:t>
            </w:r>
            <w:r>
              <w:rPr>
                <w:rFonts w:ascii="GHEA Grapalat" w:eastAsia="GHEA Grapalat" w:hAnsi="GHEA Grapalat" w:cs="GHEA Grapalat"/>
                <w:sz w:val="22"/>
                <w:szCs w:val="22"/>
              </w:rPr>
              <w:t>կարգով նախատեսված պահանջին, որին անդրադարձ չի կատարվում հանրային քննարկման ներկայացված որոշման նախագծով։</w:t>
            </w:r>
          </w:p>
          <w:p w14:paraId="61F961EE" w14:textId="77777777" w:rsidR="00A56E8B" w:rsidRDefault="00000000">
            <w:r>
              <w:rPr>
                <w:rFonts w:ascii="GHEA Grapalat" w:eastAsia="GHEA Grapalat" w:hAnsi="GHEA Grapalat" w:cs="GHEA Grapalat"/>
                <w:sz w:val="22"/>
                <w:szCs w:val="22"/>
              </w:rPr>
              <w:t xml:space="preserve">Դեղին հիմնագույնի ժամանակավոր համարանիշերի  տրամադրման կարգավորումները սահմանված են ՀՀ կառավարության 03․12․2020թ․ թիվ 1994-Ն որոշմամբ հաստատված մրցութային կարգի 70-ից 77-րդ կետերում, համաձայն որոնց՝ ճանապարհային ոստիկանության կողմից մրցույթում հաղթող կազմակերպությանը ավտոբուսների հաշվառման համարանիշների և հաշվառման վկայագրի փոխարեն տրվում է </w:t>
            </w:r>
            <w:r>
              <w:rPr>
                <w:rFonts w:ascii="GHEA Grapalat" w:eastAsia="GHEA Grapalat" w:hAnsi="GHEA Grapalat" w:cs="GHEA Grapalat"/>
                <w:sz w:val="22"/>
                <w:szCs w:val="22"/>
              </w:rPr>
              <w:lastRenderedPageBreak/>
              <w:t>ժամանակավոր դեղին հիմնագույնի համարանիշներ և սահմանված ձևի ժամանակավոր հաշվառման կտրոններ։  Ավտոբուսների գնահատման Ձև N 5․1 աղյուսակի 4-րդ սյունում նախատեսված դեղին հիմնագույնի համարանիշի վերաբերյալ տեղեկատվությունը լրացվում է միայն դրա առկայության դեպքում և ապահովում է լրացուցիչ տեղեկատվություն կանոնավոր ուղևորափոխադրումներում ներգրավված ավտոբուսների վերաբերյալ։</w:t>
            </w:r>
          </w:p>
        </w:tc>
        <w:tc>
          <w:tcPr>
            <w:tcW w:w="1615" w:type="dxa"/>
            <w:tcBorders>
              <w:top w:val="single" w:sz="1" w:space="0" w:color="000000"/>
              <w:left w:val="single" w:sz="1" w:space="0" w:color="000000"/>
              <w:bottom w:val="single" w:sz="1" w:space="0" w:color="000000"/>
              <w:right w:val="single" w:sz="1" w:space="0" w:color="000000"/>
            </w:tcBorders>
            <w:noWrap/>
          </w:tcPr>
          <w:p w14:paraId="372ED30F" w14:textId="77777777" w:rsidR="00A56E8B" w:rsidRDefault="00A56E8B">
            <w:pPr>
              <w:jc w:val="center"/>
            </w:pPr>
          </w:p>
        </w:tc>
      </w:tr>
    </w:tbl>
    <w:p w14:paraId="7EE3336A" w14:textId="77777777" w:rsidR="005429EF" w:rsidRDefault="005429EF"/>
    <w:sectPr w:rsidR="005429EF" w:rsidSect="00E25F4D">
      <w:pgSz w:w="16837" w:h="11905" w:orient="landscape"/>
      <w:pgMar w:top="1080" w:right="1440" w:bottom="126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Grapala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A56E8B"/>
    <w:rsid w:val="000A7CBB"/>
    <w:rsid w:val="005429EF"/>
    <w:rsid w:val="00A56E8B"/>
    <w:rsid w:val="00E25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2A722"/>
  <w15:docId w15:val="{B3A6F20D-3078-4F91-9D77-200E59C74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2636</Words>
  <Characters>15029</Characters>
  <Application>Microsoft Office Word</Application>
  <DocSecurity>0</DocSecurity>
  <Lines>125</Lines>
  <Paragraphs>35</Paragraphs>
  <ScaleCrop>false</ScaleCrop>
  <Manager/>
  <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
  <dc:description/>
  <cp:lastModifiedBy>Ruzanna Ayvazyan</cp:lastModifiedBy>
  <cp:revision>2</cp:revision>
  <dcterms:created xsi:type="dcterms:W3CDTF">2026-04-06T10:33:00Z</dcterms:created>
  <dcterms:modified xsi:type="dcterms:W3CDTF">2026-04-06T10:33:00Z</dcterms:modified>
  <cp:category/>
</cp:coreProperties>
</file>