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E0D1B" w14:textId="77777777" w:rsidR="005B5602" w:rsidRPr="007C10B7" w:rsidRDefault="0049249E" w:rsidP="00687EE9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10B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76EBF496" w14:textId="095F0E64" w:rsidR="008B5EBF" w:rsidRPr="007C10B7" w:rsidRDefault="00450F64" w:rsidP="007C10B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10B7">
        <w:rPr>
          <w:rFonts w:ascii="GHEA Grapalat" w:hAnsi="GHEA Grapalat"/>
          <w:b/>
          <w:sz w:val="24"/>
          <w:szCs w:val="24"/>
          <w:lang w:val="af-ZA" w:eastAsia="ru-RU"/>
        </w:rPr>
        <w:t>«</w:t>
      </w:r>
      <w:bookmarkStart w:id="0" w:name="_Hlk214272247"/>
      <w:r w:rsidRPr="00450F64">
        <w:rPr>
          <w:rFonts w:ascii="GHEA Grapalat" w:hAnsi="GHEA Grapalat"/>
          <w:b/>
          <w:sz w:val="24"/>
          <w:szCs w:val="24"/>
          <w:lang w:val="af-ZA" w:eastAsia="ru-RU"/>
        </w:rPr>
        <w:t xml:space="preserve">ՀԱՅԱՍՏԱՆԻ ՀԱՆՐԱՊԵՏՈՒԹՅԱՆ ԿԱՌԱՎԱՐՈՒԹՅԱՆ 2018 ԹՎԱԿԱՆԻ ՀՈՒԼԻՍԻ 19-Ի N 893-Լ ՈՐՈՇՄԱՆ ՄԵՋ ԼՐԱՑՈՒՄՆԵՐ ԿԱՏԱՐԵԼՈՒ ՄԱՍԻՆ» </w:t>
      </w:r>
      <w:r w:rsidR="00EF26B1" w:rsidRPr="00EF26B1">
        <w:rPr>
          <w:rFonts w:ascii="GHEA Grapalat" w:hAnsi="GHEA Grapalat"/>
          <w:b/>
          <w:sz w:val="24"/>
          <w:szCs w:val="24"/>
          <w:lang w:val="af-ZA" w:eastAsia="ru-RU"/>
        </w:rPr>
        <w:t xml:space="preserve">ՀԱՅԱՍՏԱՆԻ ՀԱՆՐԱՊԵՏՈՒԹՅԱՆ ԿԱՌԱՎԱՐՈՒԹՅԱՆ ՈՐՈՇՄԱՆ </w:t>
      </w:r>
      <w:bookmarkEnd w:id="0"/>
      <w:r w:rsidR="002B6422" w:rsidRPr="007C10B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ՆԱԽԱԳԾԻ</w:t>
      </w:r>
    </w:p>
    <w:p w14:paraId="7FB23364" w14:textId="77777777" w:rsidR="002B6422" w:rsidRDefault="002B6422" w:rsidP="00687EE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463"/>
        <w:gridCol w:w="3377"/>
      </w:tblGrid>
      <w:tr w:rsidR="00196A6E" w:rsidRPr="00985B79" w14:paraId="2CA52F40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4E2B25D" w14:textId="551A122D" w:rsidR="00196A6E" w:rsidRPr="00403CBD" w:rsidRDefault="002B6422" w:rsidP="00153EB6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15704726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196A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Արդարադատության </w:t>
            </w:r>
            <w:r w:rsidR="00196A6E"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 w:rsidR="001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7E16324" w14:textId="62C8AC2F" w:rsidR="00196A6E" w:rsidRPr="00E05165" w:rsidRDefault="004C185B" w:rsidP="00153EB6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C185B">
              <w:rPr>
                <w:rFonts w:ascii="GHEA Grapalat" w:hAnsi="GHEA Grapalat"/>
                <w:color w:val="000000"/>
                <w:sz w:val="24"/>
                <w:szCs w:val="24"/>
              </w:rPr>
              <w:t>23</w:t>
            </w:r>
            <w:r w:rsidRPr="004C185B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4C185B">
              <w:rPr>
                <w:rFonts w:ascii="GHEA Grapalat" w:hAnsi="GHEA Grapalat"/>
                <w:color w:val="000000"/>
                <w:sz w:val="24"/>
                <w:szCs w:val="24"/>
              </w:rPr>
              <w:t>06</w:t>
            </w:r>
            <w:r w:rsidRPr="004C185B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196A6E" w:rsidRPr="004C185B">
              <w:rPr>
                <w:rFonts w:ascii="GHEA Grapalat" w:hAnsi="GHEA Grapalat"/>
                <w:color w:val="000000"/>
                <w:sz w:val="24"/>
                <w:szCs w:val="24"/>
              </w:rPr>
              <w:t>202</w:t>
            </w:r>
            <w:r w:rsidR="004474A5" w:rsidRPr="004C185B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196A6E" w:rsidRPr="004C185B">
              <w:rPr>
                <w:rFonts w:ascii="GHEA Grapalat" w:hAnsi="GHEA Grapalat"/>
                <w:color w:val="000000"/>
                <w:sz w:val="24"/>
                <w:szCs w:val="24"/>
              </w:rPr>
              <w:t>թ</w:t>
            </w:r>
            <w:r w:rsidR="00196A6E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196A6E" w:rsidRPr="00985B79" w14:paraId="16AFFF26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812758D" w14:textId="77777777" w:rsidR="00196A6E" w:rsidRPr="00403CBD" w:rsidRDefault="00196A6E" w:rsidP="00153EB6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734911E" w14:textId="6653F6C6" w:rsidR="00196A6E" w:rsidRPr="00E05165" w:rsidRDefault="00196A6E" w:rsidP="00153EB6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4C185B" w:rsidRPr="004C185B">
              <w:rPr>
                <w:rFonts w:ascii="GHEA Grapalat" w:hAnsi="GHEA Grapalat"/>
                <w:color w:val="000000"/>
                <w:sz w:val="24"/>
                <w:szCs w:val="24"/>
              </w:rPr>
              <w:t>/27.4/32732-2026</w:t>
            </w:r>
          </w:p>
        </w:tc>
      </w:tr>
      <w:tr w:rsidR="00193453" w:rsidRPr="00D50DEE" w14:paraId="13D3C5B8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1E9FC" w14:textId="77777777" w:rsidR="004C185B" w:rsidRPr="004C185B" w:rsidRDefault="004C185B" w:rsidP="004C185B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bookmarkStart w:id="2" w:name="_Hlk233043866"/>
            <w:bookmarkEnd w:id="1"/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>1</w:t>
            </w:r>
            <w:r w:rsidRPr="004C185B">
              <w:rPr>
                <w:rFonts w:ascii="Cambria Math" w:hAnsi="Cambria Math" w:cs="Cambria Math"/>
                <w:sz w:val="24"/>
                <w:szCs w:val="16"/>
                <w:lang w:val="hy-AM"/>
              </w:rPr>
              <w:t>․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Նախագծի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1-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ին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կետի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1-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ին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ենթակետով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Հայաստանի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Հանրապետության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կառավարության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2018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թվականի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հուլիսի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19-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N 893-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Լ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որոշման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հավելվածի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40-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րդ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կետում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նոր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լրացվող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8.4-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րդ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ենթակետով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նախատեսվում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է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,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որ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արտոնությունից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կա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րող են օգտվել 2026 թվականի ընթացքում գյուղատնտեսական արտադրանք իրացրած շահառուները՝ ներկայացնելով Պետական եկամուտների կոմիտեի կողմից տրամադրված տեղեկանք։ Սակայն նախագծից պարզ չէ, թե ինչ ծավալի (քանակական կամ արժեքային) իրացման մասին է խոսքը, արդյոք սահմանվում է նվազագույն շեմ, ինչպես նաև՝ իրացումը պետք է վերաբերի բացառապես տվյալ ջերմատնային տնտեսությունում արտադրված արտադրանքին, թե շահառուի կողմից իրացված ցանկացած գյուղատնտեսական արտադրանքի։ </w:t>
            </w:r>
          </w:p>
          <w:p w14:paraId="19EA5593" w14:textId="77777777" w:rsidR="004C185B" w:rsidRPr="004C185B" w:rsidRDefault="004C185B" w:rsidP="004C185B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>Միաժամանակ հստակեցված չէ, թե ՊԵԿ տեղեկանքը ինչ տվյալներ պետք է պարունակի և ինչ հանգամանք պետք է հավաստիացնի (միայն իրացման փաստը, թե նաև դրա ծավալը, արժեքը կամ արտադրանքի տեսակը)։</w:t>
            </w:r>
          </w:p>
          <w:p w14:paraId="4DE19788" w14:textId="77777777" w:rsidR="004C185B" w:rsidRPr="004C185B" w:rsidRDefault="004C185B" w:rsidP="004C185B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Բացի այդ, նախագծով սահմանվում է, որ լիզինգի մարման ժամկետը «կարող է» երկարաձգվել, սակայն չեն նախատեսվում այն չափանիշները 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lastRenderedPageBreak/>
              <w:t>կամ հիմքերը, որոնց առկայության կամ բացակայության դեպքում ֆինանսական կառույցը պետք է ընդունի համապատասխան որոշում, ինչը կարող է հանգեցնել հայեցողական և ոչ միասնական կիրառության։ Առաջարկվում է հստակեցնել նշված կարգավորումները՝ իրավական որոշակիությունն ապահովելու նպատակով։</w:t>
            </w:r>
          </w:p>
          <w:p w14:paraId="20216232" w14:textId="627F1FE9" w:rsidR="00193453" w:rsidRPr="00005056" w:rsidRDefault="004C185B" w:rsidP="004C185B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>2</w:t>
            </w:r>
            <w:r w:rsidRPr="004C185B">
              <w:rPr>
                <w:rFonts w:ascii="Cambria Math" w:hAnsi="Cambria Math" w:cs="Cambria Math"/>
                <w:sz w:val="24"/>
                <w:szCs w:val="16"/>
                <w:lang w:val="hy-AM"/>
              </w:rPr>
              <w:t>․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4C185B">
              <w:rPr>
                <w:rFonts w:ascii="GHEA Grapalat" w:hAnsi="GHEA Grapalat" w:cs="GHEA Grapalat"/>
                <w:sz w:val="24"/>
                <w:szCs w:val="16"/>
                <w:lang w:val="hy-AM"/>
              </w:rPr>
              <w:t>Հ</w:t>
            </w:r>
            <w:r w:rsidRPr="004C185B">
              <w:rPr>
                <w:rFonts w:ascii="GHEA Grapalat" w:hAnsi="GHEA Grapalat"/>
                <w:sz w:val="24"/>
                <w:szCs w:val="16"/>
                <w:lang w:val="hy-AM"/>
              </w:rPr>
              <w:t>այաստանի Հանրապետության կառավարության 2018 թվականի հուլիսի 19-ի N 893-Լ որոշման հավելվածի 43-րդ կետի համաձայն՝ ծրագրի մոնիթորինգն իրականացնում է ՏԶՖԿ-ն, իսկ մոնիթորինգի տեսակները, ուղղությունները, ծավալը և նպատակայնության համապատասխանության պարամետրերը սահմանվում են ՏԶՖԿ-ի կողմից մշակված ներքին ընթացակարգով։ Միաժամանակ Նախագծով առաջարկվում է, որ 40-րդ կետում նոր լրացվող  8.4-րդ ենթակետով նախատեսված մոնիթորինգն իրականացվի ֆինանսական կառույցի կողմից։ Այս կապակցությամբ պարզ չէ, թե ինչ բովանդակություն է ունենալու տվյալ մոնիթորինգը, ինչ չափանիշներով է իրականացվելու գնահատումը, մոնիթորինգի ինչ արդյունքների հիման վրա է որոշվելու արտոնության տրամադրումը կամ մերժումը, ինչպես նաև որոնք են լինելու մերժման հիմքերը։ Հաշվի առնելով վերոգրյալը՝ անհրաժեշտ է հստակեցնել նշված կարգավորումը՝ ներկայացնելով համապատասխան հիմնավորումներ, ինչպես նաև պարզաբանել, թե արդյոք Նախագծով առաջարկվող կարգավորումը չի հակասում գործող որոշման 43-րդ կետով սահմանված՝ ծրագրի մոնիթորինգը ՏԶՖԿ-ի կողմից իրականացման վերաբերյալ կարգավորմանը։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B61B7" w14:textId="1F4D196A" w:rsidR="002777F5" w:rsidRDefault="002777F5" w:rsidP="002777F5">
            <w:pPr>
              <w:spacing w:line="360" w:lineRule="auto"/>
              <w:ind w:left="75" w:right="90" w:hanging="75"/>
              <w:jc w:val="center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>1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Չի ընդունվել։</w:t>
            </w:r>
          </w:p>
          <w:p w14:paraId="32BDD63B" w14:textId="7E70BF2A" w:rsidR="002777F5" w:rsidRDefault="002777F5" w:rsidP="002777F5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Արտոնությունից օգտվելու նախապայման է համարվում, որ ջերմատունը շահագործվել է և ունի իրացման ենթակա արտադրանք, իսկ իրացման ծավալի </w:t>
            </w:r>
            <w:r w:rsidR="00C353F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նվազագույն շեմ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չի </w:t>
            </w:r>
            <w:r w:rsidR="00C353F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սահմանվում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>։</w:t>
            </w:r>
          </w:p>
          <w:p w14:paraId="4B3101A8" w14:textId="21F4A9ED" w:rsidR="002777F5" w:rsidRDefault="002777F5" w:rsidP="002777F5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Միա</w:t>
            </w:r>
            <w:r w:rsidR="00C353F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ժ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ամանակ նկատի ունենալով, որ </w:t>
            </w:r>
            <w:r w:rsidR="00C353F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եթե ջերմատնային տնտեսությունն արդեն ունի սեփական արտադրություն բնականաբար պետք է իրացնի այդ արտադրանքը, իսկ ընդհանուր իրացման ծավալում այլ </w:t>
            </w:r>
            <w:r w:rsidR="00C353FE">
              <w:rPr>
                <w:rFonts w:ascii="GHEA Grapalat" w:hAnsi="GHEA Grapalat"/>
                <w:sz w:val="24"/>
                <w:szCs w:val="16"/>
                <w:lang w:val="hy-AM"/>
              </w:rPr>
              <w:t xml:space="preserve">տնտեսությունից ձեռքբերված արտադրանք կամ այլ </w:t>
            </w:r>
            <w:r w:rsidR="00C353FE" w:rsidRPr="004C185B">
              <w:rPr>
                <w:rFonts w:ascii="GHEA Grapalat" w:hAnsi="GHEA Grapalat"/>
                <w:sz w:val="24"/>
                <w:szCs w:val="16"/>
                <w:lang w:val="hy-AM"/>
              </w:rPr>
              <w:t>գյուղատնտեսական արտադրանք</w:t>
            </w:r>
            <w:r w:rsidR="00C353FE">
              <w:rPr>
                <w:rFonts w:ascii="GHEA Grapalat" w:hAnsi="GHEA Grapalat"/>
                <w:sz w:val="24"/>
                <w:szCs w:val="16"/>
                <w:lang w:val="hy-AM"/>
              </w:rPr>
              <w:t xml:space="preserve"> իրացնելու հանգամանքը չի կարևորվում։</w:t>
            </w:r>
          </w:p>
          <w:p w14:paraId="6B228050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007714">
              <w:rPr>
                <w:rFonts w:ascii="GHEA Grapalat" w:hAnsi="GHEA Grapalat"/>
                <w:sz w:val="24"/>
                <w:szCs w:val="16"/>
                <w:lang w:val="hy-AM"/>
              </w:rPr>
              <w:t xml:space="preserve">                                  </w:t>
            </w:r>
          </w:p>
          <w:p w14:paraId="3AAF20BC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4AB32447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3622E6BF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7CFE3405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1450B389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781DEBB0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0912F70E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0D9BB35F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25181FD9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442D0EE4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34A26B9C" w14:textId="77777777" w:rsid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19303B8F" w14:textId="486EA64F" w:rsidR="00007714" w:rsidRPr="00007714" w:rsidRDefault="00007714" w:rsidP="00007714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                                  2</w:t>
            </w:r>
            <w:r w:rsidRPr="00007714">
              <w:rPr>
                <w:rFonts w:ascii="Cambria Math" w:hAnsi="Cambria Math" w:cs="Cambria Math"/>
                <w:sz w:val="24"/>
                <w:szCs w:val="16"/>
                <w:lang w:val="hy-AM"/>
              </w:rPr>
              <w:t>․</w:t>
            </w:r>
            <w:r w:rsidRPr="00007714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007714">
              <w:rPr>
                <w:rFonts w:ascii="GHEA Grapalat" w:hAnsi="GHEA Grapalat" w:cs="GHEA Grapalat"/>
                <w:sz w:val="24"/>
                <w:szCs w:val="16"/>
                <w:lang w:val="hy-AM"/>
              </w:rPr>
              <w:t>Չի</w:t>
            </w:r>
            <w:r w:rsidRPr="00007714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Pr="00007714">
              <w:rPr>
                <w:rFonts w:ascii="GHEA Grapalat" w:hAnsi="GHEA Grapalat" w:cs="GHEA Grapalat"/>
                <w:sz w:val="24"/>
                <w:szCs w:val="16"/>
                <w:lang w:val="hy-AM"/>
              </w:rPr>
              <w:t>ընդունվել։</w:t>
            </w:r>
          </w:p>
          <w:p w14:paraId="14DADFA0" w14:textId="73A01470" w:rsidR="00EC5F0F" w:rsidRDefault="00EC5F0F" w:rsidP="00EC5F0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  Ծրագրի 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43-րդ կետ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ի հիման վրա սահմանփակ ռեսուրսներով պայմանավորված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ՏԶՖԿ-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ի կողմից ընտրանքային կարգով տարեկան իրականացվում է</w:t>
            </w:r>
            <w:r w:rsidRPr="002533CA">
              <w:rPr>
                <w:rFonts w:ascii="Calibri" w:hAnsi="Calibri" w:cs="Calibri"/>
                <w:bCs/>
                <w:sz w:val="24"/>
                <w:szCs w:val="16"/>
                <w:lang w:val="hy-AM"/>
              </w:rPr>
              <w:t> 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ներգրավված լիզինգների 10 տոկոսի չափով մոնիթորինգ, որի շրջանակներում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է</w:t>
            </w:r>
            <w:r w:rsidRPr="002533CA">
              <w:rPr>
                <w:rFonts w:ascii="Calibri" w:hAnsi="Calibri" w:cs="Calibri"/>
                <w:bCs/>
                <w:sz w:val="24"/>
                <w:szCs w:val="16"/>
                <w:lang w:val="hy-AM"/>
              </w:rPr>
              <w:t> 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ՏԶՖԿ-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 կարող է մոնիթորինգ իրականացնել նաև ջերմատների կառուցման համար տրամադրված լիզինգների մասով։ </w:t>
            </w:r>
          </w:p>
          <w:p w14:paraId="3002E2AD" w14:textId="2BC1A896" w:rsidR="00007714" w:rsidRDefault="00EC5F0F" w:rsidP="00EC5F0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Այդ պատճառով 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ջերմատունը գործելու և իրացման ենթակա արտադրանք ունենալու փաստն ուսումնասիրելու նպատակով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ՖԿ-ին վերապահվում է լրացուցիչ մոնիթորինգի լիազորություն՝ նախագծով առաջարկվող արտոնությունից օգտվելու վերաբերյալ որոշում կայացնելու համար։ </w:t>
            </w:r>
          </w:p>
          <w:p w14:paraId="72507635" w14:textId="1EB7C488" w:rsidR="000378B2" w:rsidRPr="001C55B3" w:rsidRDefault="000378B2" w:rsidP="00C353FE">
            <w:pPr>
              <w:spacing w:line="360" w:lineRule="auto"/>
              <w:ind w:left="75" w:right="90" w:hanging="75"/>
              <w:jc w:val="both"/>
              <w:rPr>
                <w:rFonts w:ascii="Cambria Math" w:hAnsi="Cambria Math"/>
                <w:sz w:val="24"/>
                <w:szCs w:val="16"/>
                <w:lang w:val="hy-AM"/>
              </w:rPr>
            </w:pPr>
          </w:p>
        </w:tc>
      </w:tr>
      <w:bookmarkEnd w:id="2"/>
      <w:tr w:rsidR="004474A5" w:rsidRPr="00E05165" w14:paraId="6D445259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EB7586E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2. Ֆինանսների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C83273" w14:textId="7F55B41A" w:rsidR="004474A5" w:rsidRPr="00E05165" w:rsidRDefault="002533CA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533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</w:t>
            </w:r>
            <w:r w:rsidR="00610538" w:rsidRPr="002533C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610538" w:rsidRPr="006105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2533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4474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474A5" w:rsidRPr="00E05165" w14:paraId="483F8637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1801D0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10A6E8A" w14:textId="660ABF69" w:rsidR="004474A5" w:rsidRPr="00E05165" w:rsidRDefault="004474A5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533CA" w:rsidRPr="002533CA">
              <w:rPr>
                <w:rFonts w:ascii="GHEA Grapalat" w:hAnsi="GHEA Grapalat"/>
                <w:color w:val="000000"/>
                <w:sz w:val="24"/>
                <w:szCs w:val="24"/>
              </w:rPr>
              <w:t>01/9-2/16698-2026</w:t>
            </w:r>
          </w:p>
        </w:tc>
      </w:tr>
      <w:tr w:rsidR="004474A5" w:rsidRPr="00D50DEE" w14:paraId="7A8FCB37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F325C" w14:textId="77777777" w:rsidR="002533CA" w:rsidRP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1. Հիմնավորման համաձայն Նախագծով առաջարկվող փոփոխությունները ձեռնարկվել են վերջին շրջանում </w:t>
            </w:r>
            <w:r w:rsidRPr="002533CA">
              <w:rPr>
                <w:rFonts w:ascii="GHEA Grapalat" w:hAnsi="GHEA Grapalat"/>
                <w:sz w:val="24"/>
                <w:szCs w:val="16"/>
                <w:lang w:val="hy-AM"/>
              </w:rPr>
              <w:t xml:space="preserve">Ծրագրի շրջանակում </w:t>
            </w:r>
            <w:bookmarkStart w:id="3" w:name="_Hlk190420458"/>
            <w:r w:rsidRPr="002533CA">
              <w:rPr>
                <w:rFonts w:ascii="GHEA Grapalat" w:hAnsi="GHEA Grapalat"/>
                <w:sz w:val="24"/>
                <w:szCs w:val="16"/>
                <w:lang w:val="hy-AM"/>
              </w:rPr>
              <w:t xml:space="preserve">ջերմատնային արտադրանք արտահանող տնտեսավարողների համար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«Ռոսսելխոզնադզոր»-ի կողմից կիրառվող սահմանափակումների</w:t>
            </w:r>
            <w:r w:rsidRPr="002533CA">
              <w:rPr>
                <w:rFonts w:ascii="GHEA Grapalat" w:hAnsi="GHEA Grapalat"/>
                <w:sz w:val="24"/>
                <w:szCs w:val="16"/>
                <w:lang w:val="hy-AM"/>
              </w:rPr>
              <w:t xml:space="preserve"> հետևանքները մեղմելու նպատակով լրացուցիչ արտոնություն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տրամադրելու համար</w:t>
            </w:r>
            <w:bookmarkEnd w:id="3"/>
            <w:r w:rsidRPr="002533CA">
              <w:rPr>
                <w:rFonts w:ascii="GHEA Grapalat" w:hAnsi="GHEA Grapalat"/>
                <w:sz w:val="24"/>
                <w:szCs w:val="16"/>
                <w:lang w:val="hy-AM"/>
              </w:rPr>
              <w:t>:</w:t>
            </w:r>
          </w:p>
          <w:p w14:paraId="129BC552" w14:textId="402418CA" w:rsid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Այս համատեքստում նշենք, որ Ռուսաստանի Դաշնության կողմից հիշյալ սահմա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նա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փակումների ազդեցությունը մեղմելու նպատակով ՀՀ կառավարության 04.06.2026թ. N 800-Լ որոշմամբ ընդունվել է Հայաստանի Հանրապետության տարածքից ջերմատնային արտադրության թարմ պտուղբանջարեղենի և ծաղիկների արտահանման աջակցության միջոցառումը (այսուհետ՝ Միջոցառում), որով արդեն իսկ նախատեսվել է աջակցության տրամադրում ջերմատնային տնտեսություններին՝ արտահանված արտադրանքի յուրաքանչ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 xml:space="preserve">յուր 1 կգ-ի (ծաղկի դեպքում՝ յուրաքանչյուր 1 հատի) համար փոխհատուցում տրամադրելու միջոցով </w:t>
            </w:r>
            <w:r w:rsidRPr="002533CA">
              <w:rPr>
                <w:rFonts w:ascii="GHEA Grapalat" w:hAnsi="GHEA Grapalat"/>
                <w:b/>
                <w:bCs/>
                <w:sz w:val="24"/>
                <w:szCs w:val="16"/>
                <w:lang w:val="hy-AM"/>
              </w:rPr>
              <w:t>(աջակցության չափը՝ շուրջ 1.9 մլրդ դրամ)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: Հետևաբար, բացահայտման կարիք ունի միաժամանակ ջերմատնային տնտեսություններին զուգահեռ կրկնակի աջակցություն տրամադրելու անհրաժեշտությունը՝ մանրամասնելով, թե ինչ սկզբունքով են որոշվել լիզինգի պայմանագրի մարման ժամկետի երկարաձգման, լիզինգի հիմնական գումարի մարման և տոկոսադրույքի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>համար լրացուցիչ արտոնյալ ժամկետներ տրամադրելու 6 ամիս ժամկետները, արդյոք առաջարկվող երկարաձգումները անհրաժեշտ լուծում կտան առաջա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ցած խնդիրներին՝ հաշվի առնելով, որ ստեղծված իրավիճակը կարող է ունենալ շարունա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կա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կան բնույթ։</w:t>
            </w:r>
          </w:p>
          <w:p w14:paraId="43D7E456" w14:textId="4C5F80BF" w:rsidR="001A6031" w:rsidRDefault="001A6031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06DB007F" w14:textId="77777777" w:rsidR="001A6031" w:rsidRPr="002533CA" w:rsidRDefault="001A6031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7CEDA2B8" w14:textId="77777777" w:rsidR="002533CA" w:rsidRP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2.  Հարկ է նշել, որ լիզինգի պայմանագրի մարման ժամկետի երկարաձգման, լիզինգի հիմնական գումարի մարման և տոկոսադրույքի համար լրացուցիչ արտոնյալ ժամկետների տրամադրումը կհանգեցնի ծախսերի ավելացման, որի ֆինանսական գնահատականը՝ համապատասխան հաշվարկ-հիմնավորումներով, չի ներկայացվել: </w:t>
            </w:r>
          </w:p>
          <w:p w14:paraId="43885512" w14:textId="77777777" w:rsidR="002533CA" w:rsidRP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Փոխարենը Նախագծի հիմնավորմամբ ներկայացվել է, որ վերջինիս ընդունման դեպքում Ծրագրի գծով պետական բյուջեից Էկոնոմիկայի նախարարությանը լրացուցիչ ֆինան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սա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կան միջոցներ հատկացնելու անհրաժեշտություն չի առաջանում, իսկ տրված հնարավորությունից օգտված շահառուների լիզինգների տոկոսադրույքների սուբսիդավո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րումը կիրականացվի Ծրագրի գծով 2026թ. հաստատված բյուջեի և 2027-2029թթ. ՄԺԾԾ-ի բյուջետային ֆինանսական հայտերով հաշվարկված գումարների շրջանակներում։</w:t>
            </w:r>
          </w:p>
          <w:p w14:paraId="6034607D" w14:textId="77777777" w:rsidR="002533CA" w:rsidRP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Այս պարագայում հարկ է նշել, որ ՀՀ 2027-2029թթ. պետական միջնաժամկետ ծախսերի ծրագրի նախագծում Ծրագրի գծով նախատեսված գումարները հաշվարկված են առանց լիզինգի պայմանագրի մարման ժամկետի երկարաձգման, լիզինգի հիմնական 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 xml:space="preserve">գումարի մարման և տոկոսադրույքի համար լրացուցիչ արտոնյալ ժամկետներ տրամադրելու: </w:t>
            </w:r>
            <w:r w:rsidRPr="002533CA">
              <w:rPr>
                <w:rFonts w:ascii="GHEA Grapalat" w:hAnsi="GHEA Grapalat"/>
                <w:bCs/>
                <w:i/>
                <w:sz w:val="24"/>
                <w:szCs w:val="16"/>
                <w:lang w:val="hy-AM"/>
              </w:rPr>
              <w:t>Հետևաբար, հաշվի առնելով միջնաժամկետ հատվածի ֆիսկալ հնարավո</w:t>
            </w:r>
            <w:r w:rsidRPr="002533CA">
              <w:rPr>
                <w:rFonts w:ascii="GHEA Grapalat" w:hAnsi="GHEA Grapalat"/>
                <w:bCs/>
                <w:i/>
                <w:sz w:val="24"/>
                <w:szCs w:val="16"/>
                <w:lang w:val="hy-AM"/>
              </w:rPr>
              <w:softHyphen/>
              <w:t>րու</w:t>
            </w:r>
            <w:r w:rsidRPr="002533CA">
              <w:rPr>
                <w:rFonts w:ascii="GHEA Grapalat" w:hAnsi="GHEA Grapalat"/>
                <w:bCs/>
                <w:i/>
                <w:sz w:val="24"/>
                <w:szCs w:val="16"/>
                <w:lang w:val="hy-AM"/>
              </w:rPr>
              <w:softHyphen/>
              <w:t>թյունները՝ ներկայացված տարբերակով և հիմնավորմամբ (առանց կողմնորոշիչ հաշվարկ-հիմնավորումների) Նախագծի ընդունումը համարում ենք խնդրահարույց և առաջարկում ենք զերծ մնալ պետական բյուջեի վրա լրացուցիչ պարտավորություններ առաջացնող նախաձեռնություններից կամ Նախագծի հետ զուգընթաց ներկայացնել գործող ծրագրերի կրճատման կամ դադարեցման առաջարկություն, որոնց ֆինանսական պարտավորություն</w:t>
            </w:r>
            <w:r w:rsidRPr="002533CA">
              <w:rPr>
                <w:rFonts w:ascii="GHEA Grapalat" w:hAnsi="GHEA Grapalat"/>
                <w:bCs/>
                <w:i/>
                <w:sz w:val="24"/>
                <w:szCs w:val="16"/>
                <w:lang w:val="hy-AM"/>
              </w:rPr>
              <w:softHyphen/>
              <w:t>ները համարժեք են Նախագծի ֆինանսական պահանջին։</w:t>
            </w:r>
          </w:p>
          <w:p w14:paraId="54668A27" w14:textId="24943B3C" w:rsidR="002533CA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3. Հիմնավորման կարիք ունի Նախագծով ներկայացված լիզինգի հիմնական գումարի մարման համար լրացուցիչ 6 ամիս արտոնյալ ժամկետ տրամադրելու առաջարկը՝ նկատի ունենալով Ծրագրում առկա դրույթը, համաձայն որի լիզինգառուի դիմումով ՖԿ-ների կողմից կարող են սահմանվել լիզինգի հիմնական գումարի վճարման համար դադարի շրջաններ` տարեկան մինչև 6 ամիս ժամկետով (40-րդ կետի 8-րդ ենթակետ):</w:t>
            </w:r>
          </w:p>
          <w:p w14:paraId="65B13134" w14:textId="59B991DF" w:rsidR="00626BAC" w:rsidRDefault="00626BAC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3F1E0D20" w14:textId="7EEA5ACA" w:rsidR="00626BAC" w:rsidRDefault="00626BAC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7FA9F33C" w14:textId="35E54EBE" w:rsidR="00626BAC" w:rsidRDefault="00626BAC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390A91EF" w14:textId="658D5F87" w:rsidR="00626BAC" w:rsidRDefault="00626BAC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7B96B8D9" w14:textId="77777777" w:rsidR="00626BAC" w:rsidRDefault="00626BAC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6C5373D2" w14:textId="77777777" w:rsidR="007B5A9D" w:rsidRPr="002533CA" w:rsidRDefault="007B5A9D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</w:p>
          <w:p w14:paraId="3CA29EE3" w14:textId="7AB639BF" w:rsidR="004474A5" w:rsidRPr="00005056" w:rsidRDefault="002533CA" w:rsidP="002533CA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>4. Հաշվի առնելով, որ Ծրագրի մոնիթորինգն իրականացնում է</w:t>
            </w:r>
            <w:r w:rsidRPr="002533CA">
              <w:rPr>
                <w:rFonts w:ascii="Calibri" w:hAnsi="Calibri" w:cs="Calibri"/>
                <w:bCs/>
                <w:sz w:val="24"/>
                <w:szCs w:val="16"/>
                <w:lang w:val="hy-AM"/>
              </w:rPr>
              <w:t> 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ՏԶՖԿ-ն՝ ՖԿ-ի կողմից ներկայացված տեղեկատվության և վարկառուների ընտրանքային ուսումնասիրության հիման վրա (Ծրագրի 43-րդ կետ), բացահայտման կարիք ունեն միայն կառուցված ջերմա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տների Ծրագրի պահանջներին համապատասխանության մասով մոնիթորինգի իրականա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softHyphen/>
              <w:t>ցումը ՖԿ-ի կողմից նախատեսելու շարժառիթները: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03BB8" w14:textId="73A5568B" w:rsidR="00261D7A" w:rsidRPr="00F53053" w:rsidRDefault="0073608F" w:rsidP="00261D7A">
            <w:pPr>
              <w:spacing w:line="360" w:lineRule="auto"/>
              <w:ind w:left="75" w:right="90" w:hanging="75"/>
              <w:jc w:val="center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>1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261D7A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Չի ընդունվել։</w:t>
            </w:r>
          </w:p>
          <w:p w14:paraId="39B7E9EC" w14:textId="5FD063C6" w:rsidR="00261D7A" w:rsidRDefault="00261D7A" w:rsidP="0073608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</w:t>
            </w:r>
            <w:r w:rsidR="00FA2C1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Կ</w:t>
            </w:r>
            <w:r w:rsidR="00FA2C1D" w:rsidRPr="00FA2C1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առավարության 04.06.2026թ. N 800-Լ որոշմամբ </w:t>
            </w:r>
            <w:r w:rsidR="00FA2C1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նախատեսված փոխհատուցումից բա</w:t>
            </w:r>
            <w:r w:rsidR="00D50DE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ց</w:t>
            </w:r>
            <w:r w:rsidR="00FA2C1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ի այլ </w:t>
            </w:r>
            <w:r w:rsidR="0073608F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աջակցության տրամադրումը բխում է այն հանգամանքից, որ Կ</w:t>
            </w:r>
            <w:r w:rsidR="0073608F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առավարության 04.06.2026թ. N 800-Լ որոշմամբ </w:t>
            </w:r>
            <w:r w:rsidR="0073608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հաստատված </w:t>
            </w:r>
            <w:r w:rsidR="0073608F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Հայաստանի Հանրապետության տարածքից ջերմատնային արտադրության թարմ պտուղբանջարեղենի և ծաղիկների արտահանման աջակցության միջոցառ</w:t>
            </w:r>
            <w:r w:rsidR="0073608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ման շրջանակներում փոխհատուցումը տրամ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ա</w:t>
            </w:r>
            <w:r w:rsidR="0073608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դրվո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ւմ է արտահանվող արտադրանքի մրցունակությունը բարձրացնելու և արտահանման շուկաները դիվերսիֆիկացնելու նպատակով։ Մինչդեռ նոր շուկաներ մուտք գործելը երկարատև  գործընթաց է, քանի որ տնտեսավարողները պետք </w:t>
            </w:r>
            <w:r w:rsidR="008B17F5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իրականացնեն շուկաների վերլուծություն, գտնեն գործընկերներ, որից հետո իրականացնեն արտահանումներ։</w:t>
            </w:r>
          </w:p>
          <w:p w14:paraId="65EB1524" w14:textId="6CB0A687" w:rsidR="00F53053" w:rsidRDefault="00261D7A" w:rsidP="0073608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Սակայն ֆինանսական մուտքերի կտրուկ նվազումը  տնտեսավարողների մոտ խնդիրներ են առաջացել ներգրավված լիզինգների սպասարկման հարցում։ </w:t>
            </w:r>
          </w:p>
          <w:p w14:paraId="21A8B832" w14:textId="2FB14EAD" w:rsidR="00F53053" w:rsidRDefault="00B034F7" w:rsidP="00B034F7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B034F7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Lիզինգի պայմանագրի մարման ժամկետի երկարաձգման, լիզինգի հիմնական գումարի մարման և </w:t>
            </w:r>
            <w:r w:rsidRPr="00B034F7"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 xml:space="preserve">տոկոսադրույքի համար լրացուցիչ </w:t>
            </w:r>
            <w:r w:rsidR="00BD3807" w:rsidRPr="00B034F7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6 ամիս </w:t>
            </w:r>
            <w:r w:rsidRPr="00B034F7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արտոնյալ ժամկետներ</w:t>
            </w:r>
            <w:r w:rsidR="00BD3807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ը սահմանվել են այն կանխատեսումից ելնելով, որ արտահանման աջակցության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 ուղղված </w:t>
            </w:r>
            <w:r w:rsidR="00BD3807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պետական ծրագրերի և այլ միջոցառումների արդյունքում առաջիկա 6 ամիսներին տնտեսավարողներին կհաջողվի գտնել նոր գործընկեր-գնորդներ, ապահովել բերքի իրացումը և սպասարկել ներգրավված լիզինգները։</w:t>
            </w:r>
          </w:p>
          <w:p w14:paraId="2032AFDE" w14:textId="50ACBD6F" w:rsidR="00D02705" w:rsidRDefault="00BD3807" w:rsidP="00BD3807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                      </w:t>
            </w:r>
            <w:r w:rsidR="00F53053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2</w:t>
            </w:r>
            <w:r w:rsidR="00F53053"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="00F53053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Ը</w:t>
            </w:r>
            <w:r w:rsidR="00F53053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նդունվել</w:t>
            </w:r>
            <w:r w:rsid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է մասամբ</w:t>
            </w:r>
            <w:r w:rsidR="00F53053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։</w:t>
            </w:r>
          </w:p>
          <w:p w14:paraId="6FE013F9" w14:textId="77777777" w:rsidR="001B702E" w:rsidRDefault="00F53053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Հ</w:t>
            </w:r>
            <w:r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աշվարկ-հիմնավորումներ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ը կցվում են, ըստ որոնց 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Նախագծով առաջարկվող փոփոխության հնարավորությունից բոլոր շահառուների օգտվելու դեպքում ծրագրի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>2026-2031թթ</w:t>
            </w:r>
            <w:r>
              <w:rPr>
                <w:rFonts w:ascii="Cambria Math" w:hAnsi="Cambria Math"/>
                <w:bCs/>
                <w:sz w:val="24"/>
                <w:szCs w:val="16"/>
                <w:lang w:val="hy-AM"/>
              </w:rPr>
              <w:t xml:space="preserve">․ 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բյուջեն կավելանա շուրջ 333.0 մլն դրամով, որից՝ 2026 թվականին 17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0, 2027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թվականին՝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109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4, 2028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թվականին՝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96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1, 2029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թվականին՝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78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5, 2030 թվականին՝ 30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3, 2031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թվականին՝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1</w:t>
            </w:r>
            <w:r w:rsidRPr="00F53053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7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մլն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դրամով։</w:t>
            </w:r>
          </w:p>
          <w:p w14:paraId="452ECF11" w14:textId="77777777" w:rsidR="001B702E" w:rsidRDefault="00F53053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1B702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</w:t>
            </w:r>
            <w:r w:rsidR="001B702E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Ծրագրի գծով առաջացող լրացուցիչ պարտավորությունները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Ծրագրի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գծով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2026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թվականին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հաստատված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բյուջեի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և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2027-2029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թվականների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ՄԺԾԾ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-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բյուջետային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ֆինանսական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հայտերով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հաշվարկված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գումարների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շրջանակներ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ում</w:t>
            </w:r>
            <w:r w:rsidR="001B702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ապահովելու հնարավորությունը բխում է հետևյալ գնահատականից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։</w:t>
            </w:r>
          </w:p>
          <w:p w14:paraId="124C4A21" w14:textId="77777777" w:rsidR="00F53053" w:rsidRDefault="001B702E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2027-2029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թվականների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ՄԺԾԾ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-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բյուջետային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ֆինանսական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հայտերո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ւմ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Ծրագրի գծով սուբսիդավորման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lastRenderedPageBreak/>
              <w:t xml:space="preserve">չափերը հաշվարկվել են 2024 և 2025  թվականների փաստացի պորտֆելների միջինով, մինչդեռ ստեղծված իրավիճակում, երբ տնտեսավարողները չեն կարողանում լիարժեք սպասարկել ներգրավված լիզինգները՝ կանխատեսվում է, որ նվազելու է ներգրավվող լիզինգների ծավալը, որի արդյունքում փաստացի պորտֆելը կնվազի և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ՄԺԾԾ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-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ի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բյուջետային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ֆինանսական</w:t>
            </w:r>
            <w:r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Pr="00F53053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հայտերո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վ նախատեսված միջոցները կբավարարեն լրացուցիչ պարտավորությունների ապահովմանը։</w:t>
            </w:r>
            <w:r w:rsidR="00F53053" w:rsidRPr="00F53053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</w:t>
            </w:r>
          </w:p>
          <w:p w14:paraId="6207B2D9" w14:textId="77777777" w:rsidR="001B702E" w:rsidRDefault="001B702E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                            </w:t>
            </w:r>
          </w:p>
          <w:p w14:paraId="3EB62CCF" w14:textId="77777777" w:rsidR="001A6031" w:rsidRDefault="001B702E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                     </w:t>
            </w:r>
          </w:p>
          <w:p w14:paraId="68C5E619" w14:textId="3B6A29B2" w:rsidR="001B702E" w:rsidRDefault="001A6031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                                </w:t>
            </w:r>
            <w:r w:rsidR="001B702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7B5A9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3</w:t>
            </w:r>
            <w:r w:rsidR="001B702E" w:rsidRPr="001B702E">
              <w:rPr>
                <w:rFonts w:ascii="Cambria Math" w:hAnsi="Cambria Math" w:cs="Cambria Math"/>
                <w:bCs/>
                <w:sz w:val="24"/>
                <w:szCs w:val="16"/>
                <w:lang w:val="hy-AM"/>
              </w:rPr>
              <w:t>․</w:t>
            </w:r>
            <w:r w:rsidR="001B702E" w:rsidRPr="001B702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7B5A9D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Չի ը</w:t>
            </w:r>
            <w:r w:rsidR="001B702E" w:rsidRPr="001B702E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նդունվել։</w:t>
            </w:r>
          </w:p>
          <w:p w14:paraId="52AEA291" w14:textId="37E89B3B" w:rsidR="007B5A9D" w:rsidRDefault="007B5A9D" w:rsidP="00F53053">
            <w:pPr>
              <w:spacing w:line="360" w:lineRule="auto"/>
              <w:ind w:left="75" w:right="90" w:hanging="75"/>
              <w:jc w:val="both"/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 </w:t>
            </w:r>
            <w:r w:rsidR="00815D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Ծրագրի </w:t>
            </w:r>
            <w:r w:rsidR="00815D9F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40-րդ կետի 8-րդ ենթակետ</w:t>
            </w:r>
            <w:r w:rsidR="00815D9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ով սահմանված </w:t>
            </w:r>
            <w:r w:rsidR="00815D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</w:t>
            </w:r>
            <w:r w:rsidR="00815D9F" w:rsidRPr="00815D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լիզինգի հիմնական գումարի վճարման համար տարեկան մինչև 6 ամիս ժամկետով դադարի շրջաններ</w:t>
            </w:r>
            <w:r w:rsidR="00815D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ից օգտվելու հնարավորությունը չի լուծում տնտեսավարողների մոտ առաջացած խնդիրները, քանի որ Ծրագրով նախատեսված </w:t>
            </w:r>
            <w:r w:rsidR="00626BAC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լիզինգի մայր գումարի հավասարաչափ մարումներ և դադարի շրջանի արտոնությունից օգտվելու դեպքում տվյալ տարվա մարման գրաֆիկով նախատեսված գումարը բաշխվում է մնացած 6 ամիսների վրա, մինչդեռ </w:t>
            </w:r>
            <w:r w:rsidR="00815D9F" w:rsidRPr="00815D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Նախագծով առաջարկվո</w:t>
            </w:r>
            <w:r w:rsidR="00626BAC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ւմ է </w:t>
            </w:r>
            <w:r w:rsidRPr="007B5A9D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լիզինգի մարման ժամկետ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ը </w:t>
            </w:r>
            <w:r w:rsidR="00626BAC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երկարաձգել </w:t>
            </w:r>
            <w:r w:rsidRPr="007B5A9D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6 </w:t>
            </w:r>
            <w:r w:rsidRPr="007B5A9D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lastRenderedPageBreak/>
              <w:t>ամ</w:t>
            </w:r>
            <w:r w:rsidR="00626BAC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սով և մարման գրաֆիկի փոփոխությամբ կնվազեն ամսեկան մարման չափերը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։</w:t>
            </w:r>
          </w:p>
          <w:p w14:paraId="14A56E29" w14:textId="1DAF75BF" w:rsidR="007B5A9D" w:rsidRDefault="007B5A9D" w:rsidP="007B5A9D">
            <w:pPr>
              <w:spacing w:line="360" w:lineRule="auto"/>
              <w:ind w:left="75" w:right="90" w:hanging="75"/>
              <w:jc w:val="both"/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                             4</w:t>
            </w:r>
            <w:r w:rsidR="00626BAC">
              <w:rPr>
                <w:rFonts w:ascii="Cambria Math" w:hAnsi="Cambria Math"/>
                <w:bCs/>
                <w:sz w:val="24"/>
                <w:szCs w:val="16"/>
                <w:lang w:val="hy-AM"/>
              </w:rPr>
              <w:t>․</w:t>
            </w:r>
            <w:r w:rsidRPr="001B702E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Չի ը</w:t>
            </w:r>
            <w:r w:rsidRPr="001B702E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նդունվել։</w:t>
            </w:r>
          </w:p>
          <w:p w14:paraId="0EF0D704" w14:textId="67ABDB1C" w:rsidR="006928A4" w:rsidRDefault="007B5A9D" w:rsidP="00790EA1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    </w:t>
            </w:r>
            <w:r w:rsidR="00626BAC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Ծրագրի  </w:t>
            </w:r>
            <w:r w:rsidR="00626BAC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43-րդ կետ</w:t>
            </w:r>
            <w:r w:rsidR="00626BAC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ի հիման վրա </w:t>
            </w:r>
            <w:r w:rsidR="006928A4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սահմանփակ ռեսուրսներով պայմանավորված </w:t>
            </w:r>
            <w:r w:rsidR="006928A4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ՏԶՖԿ-</w:t>
            </w:r>
            <w:r w:rsidR="006928A4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ի կողմից ընտրանքային կարգով տարեկան իրականացվում է</w:t>
            </w:r>
            <w:r w:rsidR="006928A4" w:rsidRPr="002533CA">
              <w:rPr>
                <w:rFonts w:ascii="Calibri" w:hAnsi="Calibri" w:cs="Calibri"/>
                <w:bCs/>
                <w:sz w:val="24"/>
                <w:szCs w:val="16"/>
                <w:lang w:val="hy-AM"/>
              </w:rPr>
              <w:t> </w:t>
            </w:r>
            <w:r w:rsidR="006928A4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6928A4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ներգրավված լիզինգների 10 տոկոսի չափով</w:t>
            </w:r>
            <w:r w:rsidR="00EC5F0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  <w:r w:rsidR="006928A4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մոնիթորինգ</w:t>
            </w:r>
            <w:r w:rsidR="00790EA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, 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որի շրջանակներում </w:t>
            </w:r>
            <w:r w:rsidR="001A6031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է</w:t>
            </w:r>
            <w:r w:rsidR="001A6031" w:rsidRPr="002533CA">
              <w:rPr>
                <w:rFonts w:ascii="Calibri" w:hAnsi="Calibri" w:cs="Calibri"/>
                <w:bCs/>
                <w:sz w:val="24"/>
                <w:szCs w:val="16"/>
                <w:lang w:val="hy-AM"/>
              </w:rPr>
              <w:t> </w:t>
            </w:r>
            <w:r w:rsidR="001A6031" w:rsidRPr="002533CA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ՏԶՖԿ-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ն կարող է մոնիթորինգ իրականացնել նաև ջերմատների կառուցման համար տրամադրված լիզինգների մասով։ </w:t>
            </w:r>
          </w:p>
          <w:p w14:paraId="45B63804" w14:textId="578B13B5" w:rsidR="007B5A9D" w:rsidRPr="00F53053" w:rsidRDefault="006928A4" w:rsidP="00CD359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bCs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   Այդ պատճառով </w:t>
            </w:r>
            <w:r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>ջերմատունը գործելու և իրացման ենթակա արտադրանք ունենալու փաստ</w:t>
            </w:r>
            <w:r w:rsidR="00CD359F">
              <w:rPr>
                <w:rFonts w:ascii="GHEA Grapalat" w:hAnsi="GHEA Grapalat" w:cs="GHEA Grapalat"/>
                <w:bCs/>
                <w:sz w:val="24"/>
                <w:szCs w:val="16"/>
                <w:lang w:val="hy-AM"/>
              </w:rPr>
              <w:t xml:space="preserve">ն ուսումնասիրելու նպատակով 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ՖԿ-ին վերապահվո</w:t>
            </w:r>
            <w:r w:rsidR="00CD359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ւմ է լրացուցիչ 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մոնիթորինգի լիազորություն</w:t>
            </w:r>
            <w:r w:rsidR="00CD359F">
              <w:rPr>
                <w:rFonts w:ascii="GHEA Grapalat" w:hAnsi="GHEA Grapalat"/>
                <w:bCs/>
                <w:sz w:val="24"/>
                <w:szCs w:val="16"/>
                <w:lang w:val="hy-AM"/>
              </w:rPr>
              <w:t>՝ նախագծով առաջարկվող արտոնությունից օգտվելու վերաբերյալ որոշում կայացնելու համար։</w:t>
            </w:r>
            <w:r w:rsidR="001A6031">
              <w:rPr>
                <w:rFonts w:ascii="GHEA Grapalat" w:hAnsi="GHEA Grapalat"/>
                <w:bCs/>
                <w:sz w:val="24"/>
                <w:szCs w:val="16"/>
                <w:lang w:val="hy-AM"/>
              </w:rPr>
              <w:t xml:space="preserve"> </w:t>
            </w:r>
          </w:p>
        </w:tc>
      </w:tr>
      <w:tr w:rsidR="004474A5" w:rsidRPr="00E05165" w14:paraId="2A01905F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65BB06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C4CD37" w14:textId="2AF2C9BB" w:rsidR="004474A5" w:rsidRPr="00E05165" w:rsidRDefault="00EF26B1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F26B1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="00730B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</w:t>
            </w:r>
            <w:r w:rsidR="00C8410C" w:rsidRPr="00EF26B1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C8410C" w:rsidRPr="00C8410C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="00730B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="00C8410C" w:rsidRPr="00C8410C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4474A5" w:rsidRPr="00C8410C">
              <w:rPr>
                <w:rFonts w:ascii="GHEA Grapalat" w:hAnsi="GHEA Grapalat"/>
                <w:color w:val="000000"/>
                <w:sz w:val="24"/>
                <w:szCs w:val="24"/>
              </w:rPr>
              <w:t>2026թ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4474A5" w:rsidRPr="00E05165" w14:paraId="02A53E7D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90C5ABD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A01D06B" w14:textId="0CCB19E1" w:rsidR="004474A5" w:rsidRPr="00E05165" w:rsidRDefault="004474A5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730B58" w:rsidRPr="00730B58">
              <w:rPr>
                <w:rFonts w:ascii="GHEA Grapalat" w:hAnsi="GHEA Grapalat"/>
                <w:color w:val="000000"/>
                <w:sz w:val="24"/>
                <w:szCs w:val="24"/>
              </w:rPr>
              <w:t>ԴԽ/15.3/23613-2026</w:t>
            </w:r>
          </w:p>
        </w:tc>
      </w:tr>
      <w:tr w:rsidR="00730B58" w:rsidRPr="001C55B3" w14:paraId="53291427" w14:textId="77777777" w:rsidTr="00F818B1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3F0CF" w14:textId="062544EF" w:rsidR="00730B58" w:rsidRPr="00005056" w:rsidRDefault="00AE3451" w:rsidP="00F818B1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t>Ն</w:t>
            </w:r>
            <w:r w:rsidRPr="00AE3451">
              <w:rPr>
                <w:rFonts w:ascii="GHEA Grapalat" w:hAnsi="GHEA Grapalat"/>
                <w:sz w:val="24"/>
                <w:szCs w:val="16"/>
                <w:lang w:val="hy-AM"/>
              </w:rPr>
              <w:t>ախագծի վերաբերյալ առաջարկություններ և դիտողություններ չկան։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9DB90" w14:textId="77777777" w:rsidR="00730B58" w:rsidRPr="001C55B3" w:rsidRDefault="00730B58" w:rsidP="00F818B1">
            <w:pPr>
              <w:spacing w:line="360" w:lineRule="auto"/>
              <w:ind w:left="75" w:right="90" w:hanging="75"/>
              <w:jc w:val="both"/>
              <w:rPr>
                <w:rFonts w:ascii="Cambria Math" w:hAnsi="Cambria Math"/>
                <w:sz w:val="24"/>
                <w:szCs w:val="16"/>
                <w:lang w:val="hy-AM"/>
              </w:rPr>
            </w:pPr>
          </w:p>
        </w:tc>
      </w:tr>
      <w:tr w:rsidR="00730B58" w:rsidRPr="00E05165" w14:paraId="606F02C7" w14:textId="77777777" w:rsidTr="00883AC1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4A6E3AF" w14:textId="4B2343BA" w:rsidR="00730B58" w:rsidRPr="00403CBD" w:rsidRDefault="00730B58" w:rsidP="00730B58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30B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730B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7995A6" w14:textId="1C68A4C6" w:rsidR="00730B58" w:rsidRPr="00387CDC" w:rsidRDefault="00730B58" w:rsidP="00730B58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30B58">
              <w:rPr>
                <w:rFonts w:ascii="GHEA Grapalat" w:hAnsi="GHEA Grapalat"/>
                <w:color w:val="000000"/>
                <w:sz w:val="24"/>
                <w:szCs w:val="24"/>
              </w:rPr>
              <w:t>22</w:t>
            </w:r>
            <w:r w:rsidRPr="00730B58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C8410C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Pr="00730B58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Pr="00C8410C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C8410C">
              <w:rPr>
                <w:rFonts w:ascii="GHEA Grapalat" w:hAnsi="GHEA Grapalat"/>
                <w:color w:val="000000"/>
                <w:sz w:val="24"/>
                <w:szCs w:val="24"/>
              </w:rPr>
              <w:t>2026թ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730B58" w:rsidRPr="00E05165" w14:paraId="006523B7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FBD2695" w14:textId="77777777" w:rsidR="00730B58" w:rsidRPr="00403CBD" w:rsidRDefault="00730B58" w:rsidP="00730B58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67E252E" w14:textId="658FE84C" w:rsidR="00730B58" w:rsidRPr="00387CDC" w:rsidRDefault="00730B58" w:rsidP="00730B58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730B58">
              <w:rPr>
                <w:rFonts w:ascii="GHEA Grapalat" w:hAnsi="GHEA Grapalat"/>
                <w:color w:val="000000"/>
                <w:sz w:val="24"/>
                <w:szCs w:val="24"/>
              </w:rPr>
              <w:t>01/3-3/37763-2026</w:t>
            </w:r>
          </w:p>
        </w:tc>
      </w:tr>
      <w:tr w:rsidR="00730B58" w:rsidRPr="00EF26B1" w14:paraId="3E4262D4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AFBEF" w14:textId="30B2218D" w:rsidR="00730B58" w:rsidRPr="00005056" w:rsidRDefault="00730B58" w:rsidP="00730B58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730B5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ծի </w:t>
            </w:r>
            <w:r w:rsidRPr="00730B5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վերաբերյալ առաջարկություններ չկան։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FADFB" w14:textId="77777777" w:rsidR="00730B58" w:rsidRDefault="00730B58" w:rsidP="00730B58">
            <w:pPr>
              <w:spacing w:line="360" w:lineRule="auto"/>
              <w:ind w:left="165" w:right="90" w:hanging="1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080C5A9" w14:textId="77777777" w:rsidR="006477CE" w:rsidRPr="008D425D" w:rsidRDefault="006477CE" w:rsidP="00730B58">
      <w:pPr>
        <w:spacing w:line="276" w:lineRule="auto"/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A5413"/>
    <w:multiLevelType w:val="hybridMultilevel"/>
    <w:tmpl w:val="CC94FB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3702"/>
    <w:multiLevelType w:val="hybridMultilevel"/>
    <w:tmpl w:val="CF64D8FE"/>
    <w:lvl w:ilvl="0" w:tplc="A742FC8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7B2ADF"/>
    <w:multiLevelType w:val="hybridMultilevel"/>
    <w:tmpl w:val="E9DC39E6"/>
    <w:lvl w:ilvl="0" w:tplc="FFFFFFFF">
      <w:start w:val="1"/>
      <w:numFmt w:val="decimal"/>
      <w:lvlText w:val="%1)"/>
      <w:lvlJc w:val="left"/>
      <w:pPr>
        <w:ind w:left="1282" w:hanging="360"/>
      </w:pPr>
    </w:lvl>
    <w:lvl w:ilvl="1" w:tplc="FFFFFFFF">
      <w:start w:val="1"/>
      <w:numFmt w:val="lowerLetter"/>
      <w:lvlText w:val="%2."/>
      <w:lvlJc w:val="left"/>
      <w:pPr>
        <w:ind w:left="2002" w:hanging="360"/>
      </w:pPr>
    </w:lvl>
    <w:lvl w:ilvl="2" w:tplc="FFFFFFFF">
      <w:start w:val="1"/>
      <w:numFmt w:val="lowerRoman"/>
      <w:lvlText w:val="%3."/>
      <w:lvlJc w:val="right"/>
      <w:pPr>
        <w:ind w:left="2722" w:hanging="180"/>
      </w:pPr>
    </w:lvl>
    <w:lvl w:ilvl="3" w:tplc="FFFFFFFF">
      <w:start w:val="1"/>
      <w:numFmt w:val="decimal"/>
      <w:lvlText w:val="%4."/>
      <w:lvlJc w:val="left"/>
      <w:pPr>
        <w:ind w:left="3442" w:hanging="360"/>
      </w:pPr>
    </w:lvl>
    <w:lvl w:ilvl="4" w:tplc="FFFFFFFF">
      <w:start w:val="1"/>
      <w:numFmt w:val="lowerLetter"/>
      <w:lvlText w:val="%5."/>
      <w:lvlJc w:val="left"/>
      <w:pPr>
        <w:ind w:left="4162" w:hanging="360"/>
      </w:pPr>
    </w:lvl>
    <w:lvl w:ilvl="5" w:tplc="FFFFFFFF">
      <w:start w:val="1"/>
      <w:numFmt w:val="lowerRoman"/>
      <w:lvlText w:val="%6."/>
      <w:lvlJc w:val="right"/>
      <w:pPr>
        <w:ind w:left="4882" w:hanging="180"/>
      </w:pPr>
    </w:lvl>
    <w:lvl w:ilvl="6" w:tplc="FFFFFFFF">
      <w:start w:val="1"/>
      <w:numFmt w:val="decimal"/>
      <w:lvlText w:val="%7."/>
      <w:lvlJc w:val="left"/>
      <w:pPr>
        <w:ind w:left="5602" w:hanging="360"/>
      </w:pPr>
    </w:lvl>
    <w:lvl w:ilvl="7" w:tplc="FFFFFFFF">
      <w:start w:val="1"/>
      <w:numFmt w:val="lowerLetter"/>
      <w:lvlText w:val="%8."/>
      <w:lvlJc w:val="left"/>
      <w:pPr>
        <w:ind w:left="6322" w:hanging="360"/>
      </w:pPr>
    </w:lvl>
    <w:lvl w:ilvl="8" w:tplc="FFFFFFFF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368B267C"/>
    <w:multiLevelType w:val="hybridMultilevel"/>
    <w:tmpl w:val="6762B4DC"/>
    <w:lvl w:ilvl="0" w:tplc="EC2023B0">
      <w:start w:val="1"/>
      <w:numFmt w:val="decimal"/>
      <w:lvlText w:val="%1."/>
      <w:lvlJc w:val="left"/>
      <w:pPr>
        <w:ind w:left="447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6" w15:restartNumberingAfterBreak="0">
    <w:nsid w:val="584046D5"/>
    <w:multiLevelType w:val="hybridMultilevel"/>
    <w:tmpl w:val="08AA9E1E"/>
    <w:lvl w:ilvl="0" w:tplc="43184A20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8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71CB3E8D"/>
    <w:multiLevelType w:val="hybridMultilevel"/>
    <w:tmpl w:val="0B2AB1DE"/>
    <w:lvl w:ilvl="0" w:tplc="68982ED4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5056"/>
    <w:rsid w:val="00007714"/>
    <w:rsid w:val="0001162A"/>
    <w:rsid w:val="00013747"/>
    <w:rsid w:val="00027030"/>
    <w:rsid w:val="0003071B"/>
    <w:rsid w:val="00035454"/>
    <w:rsid w:val="00035B13"/>
    <w:rsid w:val="00036AF2"/>
    <w:rsid w:val="000378B2"/>
    <w:rsid w:val="0004473E"/>
    <w:rsid w:val="00047306"/>
    <w:rsid w:val="00050659"/>
    <w:rsid w:val="0005242D"/>
    <w:rsid w:val="00052C0A"/>
    <w:rsid w:val="0005464D"/>
    <w:rsid w:val="00056270"/>
    <w:rsid w:val="00061DDF"/>
    <w:rsid w:val="00065264"/>
    <w:rsid w:val="0007026A"/>
    <w:rsid w:val="00071E08"/>
    <w:rsid w:val="000725C3"/>
    <w:rsid w:val="00086E22"/>
    <w:rsid w:val="0009313C"/>
    <w:rsid w:val="000A1A1D"/>
    <w:rsid w:val="000B3247"/>
    <w:rsid w:val="000B67BE"/>
    <w:rsid w:val="000B6B47"/>
    <w:rsid w:val="000B6B87"/>
    <w:rsid w:val="000C0CA4"/>
    <w:rsid w:val="000C7065"/>
    <w:rsid w:val="000D4119"/>
    <w:rsid w:val="000D69C7"/>
    <w:rsid w:val="000E0A4E"/>
    <w:rsid w:val="000E10BA"/>
    <w:rsid w:val="000E1846"/>
    <w:rsid w:val="000F021B"/>
    <w:rsid w:val="000F022A"/>
    <w:rsid w:val="000F3CF5"/>
    <w:rsid w:val="00103D0E"/>
    <w:rsid w:val="001064B3"/>
    <w:rsid w:val="00121070"/>
    <w:rsid w:val="001252D3"/>
    <w:rsid w:val="00125938"/>
    <w:rsid w:val="0013501A"/>
    <w:rsid w:val="00140C51"/>
    <w:rsid w:val="00142622"/>
    <w:rsid w:val="00146802"/>
    <w:rsid w:val="00162BCB"/>
    <w:rsid w:val="00164B4B"/>
    <w:rsid w:val="00170B2C"/>
    <w:rsid w:val="00176DBE"/>
    <w:rsid w:val="0018268B"/>
    <w:rsid w:val="00193453"/>
    <w:rsid w:val="00196A6E"/>
    <w:rsid w:val="001A47EE"/>
    <w:rsid w:val="001A6031"/>
    <w:rsid w:val="001B0543"/>
    <w:rsid w:val="001B48DE"/>
    <w:rsid w:val="001B702E"/>
    <w:rsid w:val="001C1015"/>
    <w:rsid w:val="001C321E"/>
    <w:rsid w:val="001C3F4C"/>
    <w:rsid w:val="001C55B3"/>
    <w:rsid w:val="001C7469"/>
    <w:rsid w:val="001E0E8E"/>
    <w:rsid w:val="001E75E7"/>
    <w:rsid w:val="001F092D"/>
    <w:rsid w:val="001F2827"/>
    <w:rsid w:val="002026D3"/>
    <w:rsid w:val="00202E3E"/>
    <w:rsid w:val="00205A1E"/>
    <w:rsid w:val="00213F79"/>
    <w:rsid w:val="00225E0F"/>
    <w:rsid w:val="00232FD0"/>
    <w:rsid w:val="002333F1"/>
    <w:rsid w:val="00234DB1"/>
    <w:rsid w:val="00235535"/>
    <w:rsid w:val="00235C8F"/>
    <w:rsid w:val="002377E4"/>
    <w:rsid w:val="0024095D"/>
    <w:rsid w:val="00240A68"/>
    <w:rsid w:val="00243684"/>
    <w:rsid w:val="00243D42"/>
    <w:rsid w:val="00252664"/>
    <w:rsid w:val="002533CA"/>
    <w:rsid w:val="00261D7A"/>
    <w:rsid w:val="002729C3"/>
    <w:rsid w:val="00274FAB"/>
    <w:rsid w:val="002751D0"/>
    <w:rsid w:val="00276568"/>
    <w:rsid w:val="002777F5"/>
    <w:rsid w:val="00282209"/>
    <w:rsid w:val="002829CF"/>
    <w:rsid w:val="00287453"/>
    <w:rsid w:val="002901C4"/>
    <w:rsid w:val="00290D35"/>
    <w:rsid w:val="002A2E11"/>
    <w:rsid w:val="002B5871"/>
    <w:rsid w:val="002B6422"/>
    <w:rsid w:val="002B6996"/>
    <w:rsid w:val="002C364D"/>
    <w:rsid w:val="002D6B3E"/>
    <w:rsid w:val="002D7330"/>
    <w:rsid w:val="002D7DBA"/>
    <w:rsid w:val="002E008A"/>
    <w:rsid w:val="002E3C98"/>
    <w:rsid w:val="002E51BC"/>
    <w:rsid w:val="002E59F2"/>
    <w:rsid w:val="002E63C4"/>
    <w:rsid w:val="002F0E06"/>
    <w:rsid w:val="002F346C"/>
    <w:rsid w:val="002F7864"/>
    <w:rsid w:val="003037B2"/>
    <w:rsid w:val="00304690"/>
    <w:rsid w:val="00311A8D"/>
    <w:rsid w:val="00320A51"/>
    <w:rsid w:val="00322325"/>
    <w:rsid w:val="0032291F"/>
    <w:rsid w:val="00325C33"/>
    <w:rsid w:val="003265CF"/>
    <w:rsid w:val="003266E4"/>
    <w:rsid w:val="003329C2"/>
    <w:rsid w:val="003330DE"/>
    <w:rsid w:val="003371C8"/>
    <w:rsid w:val="003411E6"/>
    <w:rsid w:val="00351402"/>
    <w:rsid w:val="00352076"/>
    <w:rsid w:val="003601E8"/>
    <w:rsid w:val="003663FB"/>
    <w:rsid w:val="003719CB"/>
    <w:rsid w:val="00372278"/>
    <w:rsid w:val="00373B43"/>
    <w:rsid w:val="003745DE"/>
    <w:rsid w:val="003750A7"/>
    <w:rsid w:val="00380C69"/>
    <w:rsid w:val="0038153E"/>
    <w:rsid w:val="00382795"/>
    <w:rsid w:val="00385213"/>
    <w:rsid w:val="00387CDC"/>
    <w:rsid w:val="003942D5"/>
    <w:rsid w:val="003D26ED"/>
    <w:rsid w:val="003D76A7"/>
    <w:rsid w:val="003E70CE"/>
    <w:rsid w:val="003F1CCF"/>
    <w:rsid w:val="00403CBD"/>
    <w:rsid w:val="004060F3"/>
    <w:rsid w:val="0041032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272F8"/>
    <w:rsid w:val="00432E0F"/>
    <w:rsid w:val="00435F24"/>
    <w:rsid w:val="0044037C"/>
    <w:rsid w:val="004467AD"/>
    <w:rsid w:val="004474A5"/>
    <w:rsid w:val="004505E2"/>
    <w:rsid w:val="00450BBA"/>
    <w:rsid w:val="00450F64"/>
    <w:rsid w:val="004511E9"/>
    <w:rsid w:val="0045185B"/>
    <w:rsid w:val="00460EA2"/>
    <w:rsid w:val="00461AC8"/>
    <w:rsid w:val="00462883"/>
    <w:rsid w:val="00463525"/>
    <w:rsid w:val="00464B9C"/>
    <w:rsid w:val="004679E6"/>
    <w:rsid w:val="00485595"/>
    <w:rsid w:val="00485982"/>
    <w:rsid w:val="004919C4"/>
    <w:rsid w:val="0049249E"/>
    <w:rsid w:val="0049718D"/>
    <w:rsid w:val="004A0161"/>
    <w:rsid w:val="004A5F95"/>
    <w:rsid w:val="004B0D02"/>
    <w:rsid w:val="004B31C2"/>
    <w:rsid w:val="004C185B"/>
    <w:rsid w:val="004C6D01"/>
    <w:rsid w:val="004D20FF"/>
    <w:rsid w:val="004E2D51"/>
    <w:rsid w:val="004F37B9"/>
    <w:rsid w:val="004F4225"/>
    <w:rsid w:val="004F79FC"/>
    <w:rsid w:val="00501558"/>
    <w:rsid w:val="00502809"/>
    <w:rsid w:val="00506F82"/>
    <w:rsid w:val="00507737"/>
    <w:rsid w:val="00513191"/>
    <w:rsid w:val="00513D80"/>
    <w:rsid w:val="00513E41"/>
    <w:rsid w:val="0051469F"/>
    <w:rsid w:val="005161C7"/>
    <w:rsid w:val="00523578"/>
    <w:rsid w:val="0052536E"/>
    <w:rsid w:val="005267DB"/>
    <w:rsid w:val="0053021D"/>
    <w:rsid w:val="00533F43"/>
    <w:rsid w:val="00534F76"/>
    <w:rsid w:val="00535763"/>
    <w:rsid w:val="00542F52"/>
    <w:rsid w:val="00551CEC"/>
    <w:rsid w:val="005540A8"/>
    <w:rsid w:val="005634C8"/>
    <w:rsid w:val="00566A88"/>
    <w:rsid w:val="005805D0"/>
    <w:rsid w:val="005933E3"/>
    <w:rsid w:val="00596FC2"/>
    <w:rsid w:val="005A5BB7"/>
    <w:rsid w:val="005A68CF"/>
    <w:rsid w:val="005B0E51"/>
    <w:rsid w:val="005B3110"/>
    <w:rsid w:val="005B469C"/>
    <w:rsid w:val="005B5602"/>
    <w:rsid w:val="005B5FDC"/>
    <w:rsid w:val="005B6D88"/>
    <w:rsid w:val="005C34D9"/>
    <w:rsid w:val="005C5331"/>
    <w:rsid w:val="005C684B"/>
    <w:rsid w:val="005D1536"/>
    <w:rsid w:val="005D7A44"/>
    <w:rsid w:val="005D7B5C"/>
    <w:rsid w:val="005E084C"/>
    <w:rsid w:val="005E5620"/>
    <w:rsid w:val="005E71A9"/>
    <w:rsid w:val="005E76F8"/>
    <w:rsid w:val="005F0E71"/>
    <w:rsid w:val="005F7B9C"/>
    <w:rsid w:val="00600050"/>
    <w:rsid w:val="00604DD2"/>
    <w:rsid w:val="00610538"/>
    <w:rsid w:val="00623267"/>
    <w:rsid w:val="00626BAC"/>
    <w:rsid w:val="006271A0"/>
    <w:rsid w:val="00627D1E"/>
    <w:rsid w:val="006329FD"/>
    <w:rsid w:val="0063697B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64F6F"/>
    <w:rsid w:val="00665479"/>
    <w:rsid w:val="0067145E"/>
    <w:rsid w:val="00681272"/>
    <w:rsid w:val="00687EE9"/>
    <w:rsid w:val="0069225D"/>
    <w:rsid w:val="006928A4"/>
    <w:rsid w:val="006A3DB4"/>
    <w:rsid w:val="006A4059"/>
    <w:rsid w:val="006A5FAB"/>
    <w:rsid w:val="006A6627"/>
    <w:rsid w:val="006B16CA"/>
    <w:rsid w:val="006B26C2"/>
    <w:rsid w:val="006B2EA7"/>
    <w:rsid w:val="006C1146"/>
    <w:rsid w:val="006C328B"/>
    <w:rsid w:val="006C3AD3"/>
    <w:rsid w:val="006C5749"/>
    <w:rsid w:val="006C6632"/>
    <w:rsid w:val="006D60A4"/>
    <w:rsid w:val="006D64CC"/>
    <w:rsid w:val="006D6AFF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1766B"/>
    <w:rsid w:val="00725424"/>
    <w:rsid w:val="00727C5F"/>
    <w:rsid w:val="00730B58"/>
    <w:rsid w:val="0073608F"/>
    <w:rsid w:val="00737456"/>
    <w:rsid w:val="00740A44"/>
    <w:rsid w:val="00742AE9"/>
    <w:rsid w:val="00742B74"/>
    <w:rsid w:val="007510EF"/>
    <w:rsid w:val="0075547B"/>
    <w:rsid w:val="00762568"/>
    <w:rsid w:val="007635C6"/>
    <w:rsid w:val="00777287"/>
    <w:rsid w:val="00777751"/>
    <w:rsid w:val="0078095B"/>
    <w:rsid w:val="00785D9D"/>
    <w:rsid w:val="0078793C"/>
    <w:rsid w:val="00790EA1"/>
    <w:rsid w:val="00791BD2"/>
    <w:rsid w:val="00792902"/>
    <w:rsid w:val="00794F2C"/>
    <w:rsid w:val="007A0AD3"/>
    <w:rsid w:val="007A1A51"/>
    <w:rsid w:val="007A3AAC"/>
    <w:rsid w:val="007A3E3A"/>
    <w:rsid w:val="007A78AA"/>
    <w:rsid w:val="007B11AE"/>
    <w:rsid w:val="007B39CA"/>
    <w:rsid w:val="007B5A9D"/>
    <w:rsid w:val="007B7535"/>
    <w:rsid w:val="007B7F6A"/>
    <w:rsid w:val="007C10B7"/>
    <w:rsid w:val="007C6B50"/>
    <w:rsid w:val="007C7C35"/>
    <w:rsid w:val="007D04B9"/>
    <w:rsid w:val="007D0761"/>
    <w:rsid w:val="007D32EF"/>
    <w:rsid w:val="007D3ED7"/>
    <w:rsid w:val="007D67A5"/>
    <w:rsid w:val="007E4599"/>
    <w:rsid w:val="007E6E09"/>
    <w:rsid w:val="007F00FA"/>
    <w:rsid w:val="007F1B4F"/>
    <w:rsid w:val="007F35CF"/>
    <w:rsid w:val="007F3DF8"/>
    <w:rsid w:val="007F6BC1"/>
    <w:rsid w:val="00803186"/>
    <w:rsid w:val="00807374"/>
    <w:rsid w:val="008074E5"/>
    <w:rsid w:val="00810ADF"/>
    <w:rsid w:val="0081296E"/>
    <w:rsid w:val="0081352F"/>
    <w:rsid w:val="00815D9F"/>
    <w:rsid w:val="0082125D"/>
    <w:rsid w:val="00822347"/>
    <w:rsid w:val="008230B8"/>
    <w:rsid w:val="00834A5F"/>
    <w:rsid w:val="0083631F"/>
    <w:rsid w:val="00837F56"/>
    <w:rsid w:val="00837F7D"/>
    <w:rsid w:val="008425F5"/>
    <w:rsid w:val="00843498"/>
    <w:rsid w:val="00855CDC"/>
    <w:rsid w:val="00861FDB"/>
    <w:rsid w:val="00867BBD"/>
    <w:rsid w:val="00872200"/>
    <w:rsid w:val="00873C45"/>
    <w:rsid w:val="00875D69"/>
    <w:rsid w:val="008802D0"/>
    <w:rsid w:val="00887507"/>
    <w:rsid w:val="00890ACE"/>
    <w:rsid w:val="008A4246"/>
    <w:rsid w:val="008B17F5"/>
    <w:rsid w:val="008B377E"/>
    <w:rsid w:val="008B5EBF"/>
    <w:rsid w:val="008B633D"/>
    <w:rsid w:val="008C2C0E"/>
    <w:rsid w:val="008C47BD"/>
    <w:rsid w:val="008D220A"/>
    <w:rsid w:val="008D425D"/>
    <w:rsid w:val="008E0E8A"/>
    <w:rsid w:val="008E0F0E"/>
    <w:rsid w:val="008E52C0"/>
    <w:rsid w:val="008F2DB7"/>
    <w:rsid w:val="00904D20"/>
    <w:rsid w:val="00906C08"/>
    <w:rsid w:val="00914CD8"/>
    <w:rsid w:val="00925037"/>
    <w:rsid w:val="00925FF3"/>
    <w:rsid w:val="009261D0"/>
    <w:rsid w:val="009265BC"/>
    <w:rsid w:val="0093584A"/>
    <w:rsid w:val="009402C4"/>
    <w:rsid w:val="00942664"/>
    <w:rsid w:val="00946630"/>
    <w:rsid w:val="00957079"/>
    <w:rsid w:val="0096249A"/>
    <w:rsid w:val="00962F14"/>
    <w:rsid w:val="00963ABB"/>
    <w:rsid w:val="00963FB7"/>
    <w:rsid w:val="00965F89"/>
    <w:rsid w:val="009669FB"/>
    <w:rsid w:val="0097184F"/>
    <w:rsid w:val="0097202D"/>
    <w:rsid w:val="00975947"/>
    <w:rsid w:val="0098532B"/>
    <w:rsid w:val="00985B79"/>
    <w:rsid w:val="00986E4B"/>
    <w:rsid w:val="00992073"/>
    <w:rsid w:val="009A1EF4"/>
    <w:rsid w:val="009A5677"/>
    <w:rsid w:val="009B79BD"/>
    <w:rsid w:val="009C479D"/>
    <w:rsid w:val="009D1BEA"/>
    <w:rsid w:val="009D37FE"/>
    <w:rsid w:val="009E1877"/>
    <w:rsid w:val="009E4F74"/>
    <w:rsid w:val="009F5B40"/>
    <w:rsid w:val="009F6A3D"/>
    <w:rsid w:val="00A10E65"/>
    <w:rsid w:val="00A30CE3"/>
    <w:rsid w:val="00A4666E"/>
    <w:rsid w:val="00A46D73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5B7"/>
    <w:rsid w:val="00AA08CA"/>
    <w:rsid w:val="00AA4C24"/>
    <w:rsid w:val="00AA7806"/>
    <w:rsid w:val="00AB0A98"/>
    <w:rsid w:val="00AB65B0"/>
    <w:rsid w:val="00AC0DD1"/>
    <w:rsid w:val="00AC7EEF"/>
    <w:rsid w:val="00AC7F10"/>
    <w:rsid w:val="00AD0E3D"/>
    <w:rsid w:val="00AD16F3"/>
    <w:rsid w:val="00AE1F1F"/>
    <w:rsid w:val="00AE200D"/>
    <w:rsid w:val="00AE2789"/>
    <w:rsid w:val="00AE3451"/>
    <w:rsid w:val="00AE38F1"/>
    <w:rsid w:val="00B034F7"/>
    <w:rsid w:val="00B12FD0"/>
    <w:rsid w:val="00B14D90"/>
    <w:rsid w:val="00B30011"/>
    <w:rsid w:val="00B35B15"/>
    <w:rsid w:val="00B37166"/>
    <w:rsid w:val="00B44CA7"/>
    <w:rsid w:val="00B45A2A"/>
    <w:rsid w:val="00B47B15"/>
    <w:rsid w:val="00B51342"/>
    <w:rsid w:val="00B51EF7"/>
    <w:rsid w:val="00B52B40"/>
    <w:rsid w:val="00B64DDE"/>
    <w:rsid w:val="00B6764B"/>
    <w:rsid w:val="00B70C59"/>
    <w:rsid w:val="00B76EFA"/>
    <w:rsid w:val="00B81065"/>
    <w:rsid w:val="00B81726"/>
    <w:rsid w:val="00B8385A"/>
    <w:rsid w:val="00B87BFD"/>
    <w:rsid w:val="00B9129A"/>
    <w:rsid w:val="00B9368E"/>
    <w:rsid w:val="00BA15E8"/>
    <w:rsid w:val="00BB7443"/>
    <w:rsid w:val="00BC2720"/>
    <w:rsid w:val="00BC4261"/>
    <w:rsid w:val="00BC6027"/>
    <w:rsid w:val="00BD3807"/>
    <w:rsid w:val="00BE3114"/>
    <w:rsid w:val="00BE54FC"/>
    <w:rsid w:val="00BF2F20"/>
    <w:rsid w:val="00BF464A"/>
    <w:rsid w:val="00BF7AE8"/>
    <w:rsid w:val="00C01D99"/>
    <w:rsid w:val="00C04F5B"/>
    <w:rsid w:val="00C0515D"/>
    <w:rsid w:val="00C07558"/>
    <w:rsid w:val="00C1026E"/>
    <w:rsid w:val="00C14133"/>
    <w:rsid w:val="00C21B5E"/>
    <w:rsid w:val="00C224F3"/>
    <w:rsid w:val="00C2387A"/>
    <w:rsid w:val="00C3133D"/>
    <w:rsid w:val="00C353FE"/>
    <w:rsid w:val="00C35787"/>
    <w:rsid w:val="00C41A58"/>
    <w:rsid w:val="00C41F4E"/>
    <w:rsid w:val="00C43033"/>
    <w:rsid w:val="00C435BF"/>
    <w:rsid w:val="00C444F8"/>
    <w:rsid w:val="00C4704C"/>
    <w:rsid w:val="00C54617"/>
    <w:rsid w:val="00C567D3"/>
    <w:rsid w:val="00C601E4"/>
    <w:rsid w:val="00C622A1"/>
    <w:rsid w:val="00C622E4"/>
    <w:rsid w:val="00C7038C"/>
    <w:rsid w:val="00C72FAB"/>
    <w:rsid w:val="00C7341F"/>
    <w:rsid w:val="00C8410C"/>
    <w:rsid w:val="00C87621"/>
    <w:rsid w:val="00CA2866"/>
    <w:rsid w:val="00CA4B00"/>
    <w:rsid w:val="00CA54E0"/>
    <w:rsid w:val="00CB2FEB"/>
    <w:rsid w:val="00CB5B81"/>
    <w:rsid w:val="00CC17D7"/>
    <w:rsid w:val="00CC3DF8"/>
    <w:rsid w:val="00CC467E"/>
    <w:rsid w:val="00CC5579"/>
    <w:rsid w:val="00CD2F8A"/>
    <w:rsid w:val="00CD359F"/>
    <w:rsid w:val="00CD72BF"/>
    <w:rsid w:val="00CE06AD"/>
    <w:rsid w:val="00CE1718"/>
    <w:rsid w:val="00CE6001"/>
    <w:rsid w:val="00CE6B78"/>
    <w:rsid w:val="00CF4FC1"/>
    <w:rsid w:val="00CF5790"/>
    <w:rsid w:val="00CF5E8E"/>
    <w:rsid w:val="00D02705"/>
    <w:rsid w:val="00D0519D"/>
    <w:rsid w:val="00D10E35"/>
    <w:rsid w:val="00D14AB2"/>
    <w:rsid w:val="00D16942"/>
    <w:rsid w:val="00D268C5"/>
    <w:rsid w:val="00D3494D"/>
    <w:rsid w:val="00D3532E"/>
    <w:rsid w:val="00D37469"/>
    <w:rsid w:val="00D40F69"/>
    <w:rsid w:val="00D4382D"/>
    <w:rsid w:val="00D46DE8"/>
    <w:rsid w:val="00D47103"/>
    <w:rsid w:val="00D50DEE"/>
    <w:rsid w:val="00D51467"/>
    <w:rsid w:val="00D51CD8"/>
    <w:rsid w:val="00D62DBB"/>
    <w:rsid w:val="00D65967"/>
    <w:rsid w:val="00D90964"/>
    <w:rsid w:val="00D90BCC"/>
    <w:rsid w:val="00DA0E12"/>
    <w:rsid w:val="00DA0E79"/>
    <w:rsid w:val="00DA18E7"/>
    <w:rsid w:val="00DB1392"/>
    <w:rsid w:val="00DB50FC"/>
    <w:rsid w:val="00DB6866"/>
    <w:rsid w:val="00DB69EB"/>
    <w:rsid w:val="00DB728E"/>
    <w:rsid w:val="00DB76C1"/>
    <w:rsid w:val="00DC598D"/>
    <w:rsid w:val="00DC7178"/>
    <w:rsid w:val="00DD05C4"/>
    <w:rsid w:val="00DD2408"/>
    <w:rsid w:val="00DE64A7"/>
    <w:rsid w:val="00DE7658"/>
    <w:rsid w:val="00DE7E87"/>
    <w:rsid w:val="00E03B53"/>
    <w:rsid w:val="00E04873"/>
    <w:rsid w:val="00E05165"/>
    <w:rsid w:val="00E07CA0"/>
    <w:rsid w:val="00E106D3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50A18"/>
    <w:rsid w:val="00E60B6D"/>
    <w:rsid w:val="00E6165C"/>
    <w:rsid w:val="00E65AD4"/>
    <w:rsid w:val="00E67F6B"/>
    <w:rsid w:val="00E728F8"/>
    <w:rsid w:val="00E7420D"/>
    <w:rsid w:val="00E8168A"/>
    <w:rsid w:val="00E839B2"/>
    <w:rsid w:val="00E839BC"/>
    <w:rsid w:val="00E84D51"/>
    <w:rsid w:val="00E84F51"/>
    <w:rsid w:val="00E871C2"/>
    <w:rsid w:val="00E878B4"/>
    <w:rsid w:val="00E87BD7"/>
    <w:rsid w:val="00E915F2"/>
    <w:rsid w:val="00EA26A7"/>
    <w:rsid w:val="00EA3983"/>
    <w:rsid w:val="00EB1820"/>
    <w:rsid w:val="00EB3731"/>
    <w:rsid w:val="00EB4545"/>
    <w:rsid w:val="00EB6982"/>
    <w:rsid w:val="00EC3D30"/>
    <w:rsid w:val="00EC5F0F"/>
    <w:rsid w:val="00EC7F3A"/>
    <w:rsid w:val="00ED0644"/>
    <w:rsid w:val="00ED2455"/>
    <w:rsid w:val="00ED611F"/>
    <w:rsid w:val="00EE0953"/>
    <w:rsid w:val="00EE347B"/>
    <w:rsid w:val="00EE7B5C"/>
    <w:rsid w:val="00EF1270"/>
    <w:rsid w:val="00EF26B1"/>
    <w:rsid w:val="00F00DB3"/>
    <w:rsid w:val="00F06FA2"/>
    <w:rsid w:val="00F07262"/>
    <w:rsid w:val="00F15F33"/>
    <w:rsid w:val="00F1663E"/>
    <w:rsid w:val="00F204CA"/>
    <w:rsid w:val="00F2149D"/>
    <w:rsid w:val="00F23707"/>
    <w:rsid w:val="00F4521C"/>
    <w:rsid w:val="00F46E5B"/>
    <w:rsid w:val="00F53053"/>
    <w:rsid w:val="00F62372"/>
    <w:rsid w:val="00F62C97"/>
    <w:rsid w:val="00F65F8F"/>
    <w:rsid w:val="00F912FA"/>
    <w:rsid w:val="00F92EBA"/>
    <w:rsid w:val="00F9357C"/>
    <w:rsid w:val="00FA1547"/>
    <w:rsid w:val="00FA1E25"/>
    <w:rsid w:val="00FA2C1D"/>
    <w:rsid w:val="00FA658A"/>
    <w:rsid w:val="00FB044D"/>
    <w:rsid w:val="00FB368A"/>
    <w:rsid w:val="00FB5A2F"/>
    <w:rsid w:val="00FB6F57"/>
    <w:rsid w:val="00FC24D6"/>
    <w:rsid w:val="00FC5D3A"/>
    <w:rsid w:val="00FC6D26"/>
    <w:rsid w:val="00FE5EE1"/>
    <w:rsid w:val="00FF06D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F614F"/>
  <w15:docId w15:val="{9846B01D-8681-48B9-B9BB-642F388A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F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AB498-194A-45AB-999E-9B35B616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25</cp:revision>
  <cp:lastPrinted>2025-08-05T13:04:00Z</cp:lastPrinted>
  <dcterms:created xsi:type="dcterms:W3CDTF">2026-05-12T12:29:00Z</dcterms:created>
  <dcterms:modified xsi:type="dcterms:W3CDTF">2026-06-24T11:13:00Z</dcterms:modified>
  <cp:keywords>https://mul2.gov.am/tasks/1346473/oneclick?token=2bbdec23e4cf76bfeb3fc3dff78a482e</cp:keywords>
</cp:coreProperties>
</file>