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AF9" w:rsidRPr="00FE37DD" w:rsidRDefault="00AA58CE">
      <w:pPr>
        <w:pStyle w:val="NormalWeb"/>
        <w:spacing w:before="240" w:beforeAutospacing="0" w:after="240" w:afterAutospacing="0" w:line="360" w:lineRule="auto"/>
        <w:jc w:val="center"/>
        <w:rPr>
          <w:rFonts w:ascii="GHEA Grapalat" w:hAnsi="GHEA Grapalat"/>
        </w:rPr>
      </w:pPr>
      <w:bookmarkStart w:id="0" w:name="_GoBack"/>
      <w:bookmarkEnd w:id="0"/>
      <w:r w:rsidRPr="00FE37DD">
        <w:rPr>
          <w:rFonts w:ascii="GHEA Grapalat" w:hAnsi="GHEA Grapalat"/>
          <w:b/>
          <w:bCs/>
          <w:color w:val="000000"/>
        </w:rPr>
        <w:t>ՀԻՄՆԱՎՈՐՈՒՄ</w:t>
      </w:r>
    </w:p>
    <w:p w:rsidR="00D75AF9" w:rsidRPr="00FE37DD" w:rsidRDefault="00AA58CE">
      <w:pPr>
        <w:pStyle w:val="NormalWeb"/>
        <w:spacing w:before="240" w:beforeAutospacing="0" w:after="240" w:afterAutospacing="0" w:line="360" w:lineRule="auto"/>
        <w:jc w:val="center"/>
        <w:rPr>
          <w:rFonts w:ascii="GHEA Grapalat" w:hAnsi="GHEA Grapalat"/>
        </w:rPr>
      </w:pPr>
      <w:r w:rsidRPr="00FE37DD">
        <w:rPr>
          <w:rFonts w:ascii="GHEA Grapalat" w:hAnsi="GHEA Grapalat"/>
          <w:b/>
          <w:bCs/>
          <w:color w:val="000000"/>
        </w:rPr>
        <w:t xml:space="preserve">ՀԱՅԱՍՏԱՆԻ ՀԱՆՐԱՊԵՏՈՒԹՅԱՆ ԿԱՌԱՎԱՐՈՒԹՅԱՆ 2024 ԹՎԱԿԱՆԻ ՓԵՏՐՎԱՐԻ 29-Ի N 295-Ն ՈՐՈՇՄԱՆ ՄԵՋ ՓՈՓՈԽՈՒԹՅՈՒՆՆԵՐ </w:t>
      </w:r>
      <w:r w:rsidRPr="00FE37DD">
        <w:rPr>
          <w:rFonts w:ascii="GHEA Grapalat" w:hAnsi="GHEA Grapalat"/>
          <w:b/>
          <w:bCs/>
          <w:color w:val="000000"/>
          <w:lang w:val="hy-AM"/>
        </w:rPr>
        <w:t>ԵՎ</w:t>
      </w:r>
      <w:r w:rsidRPr="00FE37DD">
        <w:rPr>
          <w:rFonts w:ascii="GHEA Grapalat" w:hAnsi="GHEA Grapalat"/>
          <w:b/>
          <w:bCs/>
          <w:color w:val="000000"/>
        </w:rPr>
        <w:t xml:space="preserve"> ԼՐԱՑՈՒՄՆԵՐ ԿԱՏԱՐԵԼՈՒ ՎԵՐԱԲԵՐՅԱԼ</w:t>
      </w:r>
    </w:p>
    <w:p w:rsidR="00D75AF9" w:rsidRPr="00FE37DD" w:rsidRDefault="00AA58CE">
      <w:pPr>
        <w:pStyle w:val="NormalWeb"/>
        <w:spacing w:before="240" w:beforeAutospacing="0" w:after="240" w:afterAutospacing="0" w:line="360" w:lineRule="auto"/>
        <w:ind w:firstLine="20"/>
        <w:jc w:val="both"/>
        <w:rPr>
          <w:rFonts w:ascii="GHEA Grapalat" w:hAnsi="GHEA Grapalat"/>
        </w:rPr>
      </w:pPr>
      <w:r w:rsidRPr="00FE37DD">
        <w:rPr>
          <w:rFonts w:ascii="Calibri" w:hAnsi="Calibri" w:cs="Calibri"/>
          <w:b/>
          <w:bCs/>
          <w:color w:val="000000"/>
        </w:rPr>
        <w:t> </w:t>
      </w:r>
      <w:r w:rsidRPr="00FE37DD">
        <w:rPr>
          <w:rFonts w:ascii="GHEA Grapalat" w:hAnsi="GHEA Grapalat"/>
          <w:b/>
          <w:bCs/>
          <w:color w:val="000000"/>
        </w:rPr>
        <w:t>1.</w:t>
      </w:r>
      <w:r w:rsidRPr="00FE37DD">
        <w:rPr>
          <w:rFonts w:ascii="Calibri" w:hAnsi="Calibri" w:cs="Calibri"/>
          <w:b/>
          <w:bCs/>
          <w:color w:val="000000"/>
        </w:rPr>
        <w:t> </w:t>
      </w:r>
      <w:r w:rsidRPr="00FE37DD">
        <w:rPr>
          <w:rFonts w:ascii="GHEA Grapalat" w:hAnsi="GHEA Grapalat"/>
          <w:b/>
          <w:bCs/>
          <w:color w:val="000000"/>
        </w:rPr>
        <w:t xml:space="preserve"> </w:t>
      </w:r>
      <w:r w:rsidRPr="00FE37DD">
        <w:rPr>
          <w:rStyle w:val="apple-tab-span"/>
          <w:rFonts w:ascii="GHEA Grapalat" w:hAnsi="GHEA Grapalat"/>
          <w:b/>
          <w:bCs/>
          <w:color w:val="000000"/>
        </w:rPr>
        <w:tab/>
      </w:r>
      <w:r w:rsidRPr="00FE37DD">
        <w:rPr>
          <w:rFonts w:ascii="GHEA Grapalat" w:hAnsi="GHEA Grapalat"/>
          <w:b/>
          <w:bCs/>
          <w:color w:val="000000"/>
          <w:u w:val="single"/>
        </w:rPr>
        <w:t>Ընթացիկ իրավիճակը, իրավական ակտի ընդունման անհրաժեշտությունը</w:t>
      </w:r>
    </w:p>
    <w:p w:rsidR="00D75AF9" w:rsidRPr="00FE37DD" w:rsidRDefault="00AA58CE">
      <w:pPr>
        <w:pStyle w:val="NormalWeb"/>
        <w:spacing w:before="0" w:beforeAutospacing="0" w:after="240" w:afterAutospacing="0" w:line="360" w:lineRule="auto"/>
        <w:ind w:firstLine="20"/>
        <w:jc w:val="both"/>
        <w:rPr>
          <w:rFonts w:ascii="GHEA Grapalat" w:hAnsi="GHEA Grapalat" w:cs="Calibri"/>
          <w:color w:val="000000"/>
        </w:rPr>
      </w:pPr>
      <w:r w:rsidRPr="00FE37DD">
        <w:rPr>
          <w:rFonts w:ascii="Calibri" w:hAnsi="Calibri" w:cs="Calibri"/>
          <w:color w:val="000000"/>
        </w:rPr>
        <w:t>  </w:t>
      </w:r>
      <w:r w:rsidRPr="00FE37DD">
        <w:rPr>
          <w:rStyle w:val="apple-tab-span"/>
          <w:rFonts w:ascii="GHEA Grapalat" w:hAnsi="GHEA Grapalat"/>
          <w:color w:val="000000"/>
        </w:rPr>
        <w:tab/>
      </w:r>
      <w:r w:rsidRPr="00FE37DD">
        <w:rPr>
          <w:rFonts w:ascii="GHEA Grapalat" w:hAnsi="GHEA Grapalat"/>
          <w:color w:val="000000"/>
        </w:rPr>
        <w:t>Ներկայիս որոշմամբ գործող կարգավորումները չեն տարբերակում արտադրության անմիջական տեխնոլոգիական իրականացումը և արտադրության կազմակերպումը, ինչի հետևանքով նույն պահանջները կիրառվում են ինչպես սերիական արտադրող կազմակերպությունների, այնպես էլ գիտահետազոտական կամ համակարգային ինտեգրման գործունեություն իրականացնող սուբյեկտների նկատմամբ։</w:t>
      </w:r>
    </w:p>
    <w:p w:rsidR="00D75AF9" w:rsidRPr="00FE37DD" w:rsidRDefault="00AA58CE">
      <w:pPr>
        <w:pStyle w:val="NormalWeb"/>
        <w:spacing w:before="0" w:beforeAutospacing="0" w:after="24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FE37DD">
        <w:rPr>
          <w:rFonts w:ascii="GHEA Grapalat" w:hAnsi="GHEA Grapalat"/>
          <w:color w:val="000000"/>
          <w:lang w:val="hy-AM"/>
        </w:rPr>
        <w:t>Գ</w:t>
      </w:r>
      <w:r w:rsidRPr="00FE37DD">
        <w:rPr>
          <w:rFonts w:ascii="GHEA Grapalat" w:hAnsi="GHEA Grapalat"/>
          <w:color w:val="000000"/>
        </w:rPr>
        <w:t>ործող կարգավորումները ձևավորված են հիմնականում դասական արտադրական մոդելի համար, երբ լիցենզավորված սուբյեկտը միաժամանակ հանդիսանում է արտադրության տեխնոլոգիական գործընթացն իրականացնող, արտադրական ենթակառուցվածք ունեցող և արտադրանքը պահեստավորող կազմակերպություն։</w:t>
      </w:r>
    </w:p>
    <w:p w:rsidR="00D75AF9" w:rsidRPr="00FE37DD" w:rsidRDefault="00AA58CE">
      <w:pPr>
        <w:pStyle w:val="NormalWeb"/>
        <w:spacing w:before="240" w:beforeAutospacing="0" w:after="240" w:afterAutospacing="0" w:line="360" w:lineRule="auto"/>
        <w:ind w:firstLine="20"/>
        <w:jc w:val="both"/>
        <w:rPr>
          <w:rFonts w:ascii="GHEA Grapalat" w:hAnsi="GHEA Grapalat"/>
        </w:rPr>
      </w:pPr>
      <w:r w:rsidRPr="00FE37DD">
        <w:rPr>
          <w:rFonts w:ascii="GHEA Grapalat" w:hAnsi="GHEA Grapalat"/>
          <w:b/>
          <w:bCs/>
          <w:color w:val="000000"/>
        </w:rPr>
        <w:t>2.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Fonts w:ascii="Calibri" w:hAnsi="Calibri" w:cs="Calibri"/>
          <w:color w:val="000000"/>
        </w:rPr>
        <w:t> 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Style w:val="apple-tab-span"/>
          <w:rFonts w:ascii="GHEA Grapalat" w:hAnsi="GHEA Grapalat"/>
          <w:color w:val="000000"/>
        </w:rPr>
        <w:tab/>
      </w:r>
      <w:r w:rsidRPr="00FE37DD">
        <w:rPr>
          <w:rFonts w:ascii="GHEA Grapalat" w:hAnsi="GHEA Grapalat"/>
          <w:b/>
          <w:bCs/>
          <w:color w:val="000000"/>
          <w:u w:val="single"/>
        </w:rPr>
        <w:t>Առաջարկվող կարգավորման բնույթը.</w:t>
      </w:r>
    </w:p>
    <w:p w:rsidR="00D75AF9" w:rsidRPr="00FE37DD" w:rsidRDefault="00AA58C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</w:rPr>
      </w:pPr>
      <w:r w:rsidRPr="00FE37DD">
        <w:rPr>
          <w:rFonts w:ascii="GHEA Grapalat" w:hAnsi="GHEA Grapalat"/>
          <w:color w:val="000000"/>
        </w:rPr>
        <w:t>Սույն նախագծի նպատակն է ապահովել լիցենզավորման համակարգի համաչափությունը, ռիսկահեն մոտեցումը և պետական պատվերի արդյունավետ իրականացումը՝ առանց անվտանգության պահանջների թուլացման։</w:t>
      </w:r>
    </w:p>
    <w:p w:rsidR="00D75AF9" w:rsidRPr="00FE37DD" w:rsidRDefault="00AA58CE">
      <w:pPr>
        <w:pStyle w:val="NormalWeb"/>
        <w:spacing w:before="240" w:beforeAutospacing="0" w:after="240" w:afterAutospacing="0" w:line="360" w:lineRule="auto"/>
        <w:ind w:firstLine="720"/>
        <w:jc w:val="both"/>
        <w:rPr>
          <w:rFonts w:ascii="GHEA Grapalat" w:hAnsi="GHEA Grapalat"/>
        </w:rPr>
      </w:pPr>
      <w:r w:rsidRPr="00FE37DD">
        <w:rPr>
          <w:rFonts w:ascii="GHEA Grapalat" w:hAnsi="GHEA Grapalat"/>
          <w:color w:val="000000"/>
        </w:rPr>
        <w:t>Միաժամանակ իրավական հիմքեր են ստեղծվում</w:t>
      </w:r>
      <w:r w:rsidRPr="00FE37DD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FE37DD">
        <w:rPr>
          <w:rFonts w:ascii="GHEA Grapalat" w:hAnsi="GHEA Grapalat"/>
          <w:color w:val="000000"/>
        </w:rPr>
        <w:t xml:space="preserve">լիցենզիայի համար դիմած հայտատուի հայտը ՀՀ ազգային անվտանգության ծառայության </w:t>
      </w:r>
      <w:r w:rsidR="00FE37DD" w:rsidRPr="00FE37DD">
        <w:rPr>
          <w:rFonts w:ascii="GHEA Grapalat" w:hAnsi="GHEA Grapalat"/>
          <w:color w:val="000000"/>
          <w:lang w:val="hy-AM"/>
        </w:rPr>
        <w:t xml:space="preserve">համապատասխան </w:t>
      </w:r>
      <w:r w:rsidRPr="00FE37DD">
        <w:rPr>
          <w:rFonts w:ascii="GHEA Grapalat" w:hAnsi="GHEA Grapalat"/>
          <w:color w:val="000000"/>
        </w:rPr>
        <w:t>դիրքորոշման հիման վրա մերժելու համար:</w:t>
      </w:r>
    </w:p>
    <w:p w:rsidR="00D75AF9" w:rsidRPr="00FE37DD" w:rsidRDefault="00AA58CE">
      <w:pPr>
        <w:pStyle w:val="NormalWeb"/>
        <w:spacing w:before="240" w:beforeAutospacing="0" w:after="240" w:afterAutospacing="0" w:line="360" w:lineRule="auto"/>
        <w:ind w:firstLine="720"/>
        <w:jc w:val="both"/>
        <w:rPr>
          <w:rFonts w:ascii="GHEA Grapalat" w:hAnsi="GHEA Grapalat"/>
        </w:rPr>
      </w:pPr>
      <w:r w:rsidRPr="00FE37DD">
        <w:rPr>
          <w:rFonts w:ascii="GHEA Grapalat" w:hAnsi="GHEA Grapalat"/>
          <w:color w:val="000000"/>
        </w:rPr>
        <w:lastRenderedPageBreak/>
        <w:t xml:space="preserve">Նախագծով նախատեսվում է, որ </w:t>
      </w:r>
      <w:r w:rsidR="0075360F">
        <w:rPr>
          <w:rFonts w:ascii="GHEA Grapalat" w:hAnsi="GHEA Grapalat"/>
          <w:color w:val="000000"/>
          <w:lang w:val="hy-AM"/>
        </w:rPr>
        <w:t xml:space="preserve">ռազմական նշանակության գործունեության որոշակի տեսակներով զբաղվելու դեպքում </w:t>
      </w:r>
      <w:r w:rsidR="0075360F">
        <w:rPr>
          <w:rFonts w:ascii="GHEA Grapalat" w:hAnsi="GHEA Grapalat"/>
          <w:color w:val="000000"/>
        </w:rPr>
        <w:t>(</w:t>
      </w:r>
      <w:r w:rsidR="0075360F">
        <w:rPr>
          <w:rFonts w:ascii="GHEA Grapalat" w:hAnsi="GHEA Grapalat"/>
          <w:color w:val="000000"/>
          <w:lang w:val="hy-AM"/>
        </w:rPr>
        <w:t>ՌՆ</w:t>
      </w:r>
      <w:r w:rsidR="0075360F">
        <w:rPr>
          <w:rFonts w:ascii="GHEA Grapalat" w:hAnsi="GHEA Grapalat"/>
          <w:color w:val="000000"/>
        </w:rPr>
        <w:t>)</w:t>
      </w:r>
      <w:r w:rsidR="0075360F">
        <w:rPr>
          <w:rFonts w:ascii="GHEA Grapalat" w:hAnsi="GHEA Grapalat"/>
          <w:color w:val="000000"/>
          <w:lang w:val="hy-AM"/>
        </w:rPr>
        <w:t xml:space="preserve"> </w:t>
      </w:r>
      <w:r w:rsidR="002E2716">
        <w:rPr>
          <w:rFonts w:ascii="GHEA Grapalat" w:hAnsi="GHEA Grapalat"/>
          <w:color w:val="000000"/>
          <w:lang w:val="hy-AM"/>
        </w:rPr>
        <w:t xml:space="preserve">սահմանվեն նվազ պայմաններ, ինչը </w:t>
      </w:r>
      <w:r w:rsidRPr="00FE37DD">
        <w:rPr>
          <w:rFonts w:ascii="GHEA Grapalat" w:hAnsi="GHEA Grapalat"/>
          <w:color w:val="000000"/>
        </w:rPr>
        <w:t>բխում է վարչական իրավունքի համաչափության սկզբունքից և թույլ է տալիս տարբերակել բարձր և ցածր ռիսկային գործունեությունները։</w:t>
      </w:r>
    </w:p>
    <w:p w:rsidR="00D75AF9" w:rsidRPr="00FE37DD" w:rsidRDefault="00AA58CE">
      <w:pPr>
        <w:pStyle w:val="NormalWeb"/>
        <w:spacing w:before="240" w:beforeAutospacing="0" w:after="240" w:afterAutospacing="0" w:line="360" w:lineRule="auto"/>
        <w:ind w:firstLine="720"/>
        <w:jc w:val="both"/>
        <w:rPr>
          <w:rFonts w:ascii="GHEA Grapalat" w:hAnsi="GHEA Grapalat"/>
        </w:rPr>
      </w:pPr>
      <w:r w:rsidRPr="00FE37DD">
        <w:rPr>
          <w:rFonts w:ascii="GHEA Grapalat" w:hAnsi="GHEA Grapalat"/>
          <w:color w:val="000000"/>
        </w:rPr>
        <w:t>Նախագծով նախատեսվում է պարզեցնել գործող լիցենզիա ունեցող Հայտատուի կողմից նոր գործունեության տեսակով զբաղվելու, այն ավելացնելու ընթացակարգը՝ հաշվի առնելով լիցենզիան ստանալու ընթացակարգի ժամանակ առաջադրված պայմաններին բավարարելու և դրական եզրակացություններ ունենալու հանգամանքը։</w:t>
      </w:r>
    </w:p>
    <w:p w:rsidR="00D75AF9" w:rsidRPr="00FE37DD" w:rsidRDefault="00AA58CE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</w:rPr>
      </w:pPr>
      <w:r w:rsidRPr="00FE37DD">
        <w:rPr>
          <w:rFonts w:ascii="GHEA Grapalat" w:hAnsi="GHEA Grapalat"/>
          <w:color w:val="000000"/>
        </w:rPr>
        <w:t>Սա ուղղված է վարչարարական բեռի նվազեցմանը, տեխնոլոգիական զարգացման արագ արձագանքման ապահովմանը, բիզնես միջավայրի բարելավմանը։</w:t>
      </w:r>
      <w:r w:rsidRPr="00FE37DD">
        <w:rPr>
          <w:rFonts w:ascii="Calibri" w:hAnsi="Calibri" w:cs="Calibri"/>
          <w:color w:val="000000"/>
        </w:rPr>
        <w:t> 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Fonts w:ascii="Calibri" w:hAnsi="Calibri" w:cs="Calibri"/>
          <w:color w:val="000000"/>
        </w:rPr>
        <w:t> 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Fonts w:ascii="Calibri" w:hAnsi="Calibri" w:cs="Calibri"/>
          <w:color w:val="000000"/>
        </w:rPr>
        <w:t> 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Style w:val="apple-tab-span"/>
          <w:rFonts w:ascii="GHEA Grapalat" w:hAnsi="GHEA Grapalat"/>
          <w:color w:val="000000"/>
        </w:rPr>
        <w:tab/>
      </w:r>
    </w:p>
    <w:p w:rsidR="00D75AF9" w:rsidRPr="00FE37DD" w:rsidRDefault="00AA58CE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</w:rPr>
      </w:pPr>
      <w:r w:rsidRPr="00FE37DD">
        <w:rPr>
          <w:rFonts w:ascii="GHEA Grapalat" w:hAnsi="GHEA Grapalat"/>
          <w:color w:val="000000"/>
        </w:rPr>
        <w:t>Միաժամանակ պահպանվում է լիազորված մարմինների՝ այդ թվում ազգային անվտանգության մարմինների վերահսկողական դերը։</w:t>
      </w:r>
    </w:p>
    <w:p w:rsidR="00D75AF9" w:rsidRPr="00FE37DD" w:rsidRDefault="00AA58CE">
      <w:pPr>
        <w:pStyle w:val="NormalWeb"/>
        <w:spacing w:before="0" w:beforeAutospacing="0" w:after="0" w:afterAutospacing="0" w:line="360" w:lineRule="auto"/>
        <w:ind w:firstLine="360"/>
        <w:jc w:val="both"/>
        <w:rPr>
          <w:rStyle w:val="apple-tab-span"/>
          <w:rFonts w:ascii="GHEA Grapalat" w:hAnsi="GHEA Grapalat"/>
          <w:color w:val="000000"/>
        </w:rPr>
      </w:pPr>
      <w:r w:rsidRPr="00FE37DD">
        <w:rPr>
          <w:rFonts w:ascii="GHEA Grapalat" w:hAnsi="GHEA Grapalat"/>
          <w:color w:val="000000"/>
        </w:rPr>
        <w:t>Նախագծի ընդունումը կնպաստի պաշտպանական ոլորտում մասնագիտացված համագործակցության խթանմանը, բարձր տեխնոլոգիական ընկերությունների ներգրավմանը պետական պատվերների իրականացման գործընթացում, վարչարարության պարզեցմանը, մրցակցային միջավայրի բարելավմանը։</w:t>
      </w:r>
      <w:r w:rsidRPr="00FE37DD">
        <w:rPr>
          <w:rFonts w:ascii="Calibri" w:hAnsi="Calibri" w:cs="Calibri"/>
          <w:color w:val="000000"/>
        </w:rPr>
        <w:t> 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Fonts w:ascii="Calibri" w:hAnsi="Calibri" w:cs="Calibri"/>
          <w:color w:val="000000"/>
        </w:rPr>
        <w:t> 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Style w:val="apple-tab-span"/>
          <w:rFonts w:ascii="GHEA Grapalat" w:hAnsi="GHEA Grapalat"/>
          <w:color w:val="000000"/>
        </w:rPr>
        <w:tab/>
      </w:r>
    </w:p>
    <w:p w:rsidR="00D75AF9" w:rsidRPr="00FE37DD" w:rsidRDefault="00AA58CE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</w:rPr>
      </w:pPr>
      <w:r w:rsidRPr="00FE37DD">
        <w:rPr>
          <w:rFonts w:ascii="GHEA Grapalat" w:hAnsi="GHEA Grapalat" w:cs="GHEA Grapalat"/>
          <w:color w:val="000000"/>
        </w:rPr>
        <w:t>Միաժամանակ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Fonts w:ascii="GHEA Grapalat" w:hAnsi="GHEA Grapalat" w:cs="GHEA Grapalat"/>
          <w:color w:val="000000"/>
        </w:rPr>
        <w:t>գործընթացների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Fonts w:ascii="GHEA Grapalat" w:hAnsi="GHEA Grapalat" w:cs="GHEA Grapalat"/>
          <w:color w:val="000000"/>
        </w:rPr>
        <w:t>պարզեցմամբ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Fonts w:ascii="GHEA Grapalat" w:hAnsi="GHEA Grapalat" w:cs="GHEA Grapalat"/>
          <w:color w:val="000000"/>
        </w:rPr>
        <w:t>պահպանվում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Fonts w:ascii="GHEA Grapalat" w:hAnsi="GHEA Grapalat" w:cs="GHEA Grapalat"/>
          <w:color w:val="000000"/>
        </w:rPr>
        <w:t>է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Fonts w:ascii="GHEA Grapalat" w:hAnsi="GHEA Grapalat" w:cs="GHEA Grapalat"/>
          <w:color w:val="000000"/>
        </w:rPr>
        <w:t>լիցենզավորման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Fonts w:ascii="GHEA Grapalat" w:hAnsi="GHEA Grapalat" w:cs="GHEA Grapalat"/>
          <w:color w:val="000000"/>
        </w:rPr>
        <w:t>պետական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Fonts w:ascii="GHEA Grapalat" w:hAnsi="GHEA Grapalat" w:cs="GHEA Grapalat"/>
          <w:color w:val="000000"/>
        </w:rPr>
        <w:t>վերահս</w:t>
      </w:r>
      <w:r w:rsidRPr="00FE37DD">
        <w:rPr>
          <w:rFonts w:ascii="GHEA Grapalat" w:hAnsi="GHEA Grapalat"/>
          <w:color w:val="000000"/>
        </w:rPr>
        <w:t>կողությունը, ազգային անվտանգության շահերի պաշտպանությունը, ռազմական արտադրանքի տեխնոլոգիական արտադրության նկատմամբ խիստ կարգավորումը։</w:t>
      </w:r>
    </w:p>
    <w:p w:rsidR="00D75AF9" w:rsidRPr="00FE37DD" w:rsidRDefault="00AA58CE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color w:val="000000"/>
          <w:u w:val="single"/>
        </w:rPr>
      </w:pPr>
      <w:r w:rsidRPr="00FE37DD">
        <w:rPr>
          <w:rFonts w:ascii="GHEA Grapalat" w:hAnsi="GHEA Grapalat"/>
          <w:b/>
          <w:bCs/>
          <w:color w:val="000000"/>
        </w:rPr>
        <w:t xml:space="preserve">3. </w:t>
      </w:r>
      <w:r w:rsidRPr="00FE37DD">
        <w:rPr>
          <w:rFonts w:ascii="GHEA Grapalat" w:hAnsi="GHEA Grapalat"/>
          <w:b/>
          <w:bCs/>
          <w:color w:val="000000"/>
          <w:u w:val="single"/>
        </w:rPr>
        <w:t>Ակնկալվող արդյունքը</w:t>
      </w:r>
    </w:p>
    <w:p w:rsidR="00D75AF9" w:rsidRPr="00FE37DD" w:rsidRDefault="00AA58CE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color w:val="000000"/>
          <w:u w:val="single"/>
        </w:rPr>
      </w:pPr>
      <w:r w:rsidRPr="00FE37DD">
        <w:rPr>
          <w:rFonts w:ascii="GHEA Grapalat" w:hAnsi="GHEA Grapalat"/>
          <w:color w:val="000000"/>
        </w:rPr>
        <w:t>Առաջարկվող նախագծով ակնկալվում է լիցենզավորման համակարգը դարձնել ռիսկահեն, համաչափ և ժամանակակից արտադրական մոդելներին համահունչ՝ պահպանելով անվտանգության բարձր չափանիշները։</w:t>
      </w:r>
    </w:p>
    <w:p w:rsidR="00D75AF9" w:rsidRPr="00FE37DD" w:rsidRDefault="00AA58CE">
      <w:pPr>
        <w:pStyle w:val="NormalWeb"/>
        <w:spacing w:before="240" w:beforeAutospacing="0" w:after="240" w:afterAutospacing="0" w:line="360" w:lineRule="auto"/>
        <w:ind w:firstLine="20"/>
        <w:jc w:val="both"/>
        <w:rPr>
          <w:rFonts w:ascii="GHEA Grapalat" w:hAnsi="GHEA Grapalat"/>
        </w:rPr>
      </w:pPr>
      <w:r w:rsidRPr="00FE37DD">
        <w:rPr>
          <w:rFonts w:ascii="GHEA Grapalat" w:hAnsi="GHEA Grapalat"/>
          <w:b/>
          <w:bCs/>
          <w:color w:val="000000"/>
        </w:rPr>
        <w:t>4</w:t>
      </w:r>
      <w:r w:rsidRPr="00FE37DD">
        <w:rPr>
          <w:rFonts w:ascii="Cambria Math" w:hAnsi="Cambria Math" w:cs="Cambria Math"/>
          <w:b/>
          <w:bCs/>
          <w:color w:val="000000"/>
        </w:rPr>
        <w:t>․</w:t>
      </w:r>
      <w:r w:rsidRPr="00FE37DD">
        <w:rPr>
          <w:rFonts w:ascii="GHEA Grapalat" w:hAnsi="GHEA Grapalat"/>
          <w:b/>
          <w:bCs/>
          <w:color w:val="000000"/>
        </w:rPr>
        <w:t xml:space="preserve"> </w:t>
      </w:r>
      <w:r w:rsidRPr="00FE37DD">
        <w:rPr>
          <w:rFonts w:ascii="GHEA Grapalat" w:hAnsi="GHEA Grapalat"/>
          <w:b/>
          <w:bCs/>
          <w:color w:val="000000"/>
          <w:u w:val="single"/>
        </w:rPr>
        <w:t>Նախագծի մշակման գործընթացում ներգրավված ինստիտուտները և անձինք</w:t>
      </w:r>
    </w:p>
    <w:p w:rsidR="00D75AF9" w:rsidRPr="00FE37DD" w:rsidRDefault="00AA58CE">
      <w:pPr>
        <w:pStyle w:val="NormalWeb"/>
        <w:spacing w:before="240" w:beforeAutospacing="0" w:after="240" w:afterAutospacing="0" w:line="360" w:lineRule="auto"/>
        <w:ind w:firstLine="720"/>
        <w:jc w:val="both"/>
        <w:rPr>
          <w:rFonts w:ascii="GHEA Grapalat" w:hAnsi="GHEA Grapalat"/>
        </w:rPr>
      </w:pPr>
      <w:r w:rsidRPr="00FE37DD">
        <w:rPr>
          <w:rFonts w:ascii="GHEA Grapalat" w:hAnsi="GHEA Grapalat"/>
          <w:color w:val="000000"/>
        </w:rPr>
        <w:lastRenderedPageBreak/>
        <w:t>Նախագիծը մշակվել</w:t>
      </w:r>
      <w:r w:rsidRPr="00FE37DD">
        <w:rPr>
          <w:rFonts w:ascii="Calibri" w:hAnsi="Calibri" w:cs="Calibri"/>
          <w:color w:val="000000"/>
        </w:rPr>
        <w:t> 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Fonts w:ascii="GHEA Grapalat" w:hAnsi="GHEA Grapalat" w:cs="GHEA Grapalat"/>
          <w:color w:val="000000"/>
        </w:rPr>
        <w:t>է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Fonts w:ascii="GHEA Grapalat" w:hAnsi="GHEA Grapalat" w:cs="GHEA Grapalat"/>
          <w:color w:val="000000"/>
        </w:rPr>
        <w:t>Հայաստանի</w:t>
      </w:r>
      <w:r w:rsidRPr="00FE37DD">
        <w:rPr>
          <w:rFonts w:ascii="GHEA Grapalat" w:hAnsi="GHEA Grapalat"/>
          <w:color w:val="000000"/>
        </w:rPr>
        <w:t xml:space="preserve"> </w:t>
      </w:r>
      <w:r w:rsidRPr="00FE37DD">
        <w:rPr>
          <w:rFonts w:ascii="GHEA Grapalat" w:hAnsi="GHEA Grapalat" w:cs="GHEA Grapalat"/>
          <w:color w:val="000000"/>
        </w:rPr>
        <w:t>Հանրապետության</w:t>
      </w:r>
      <w:r w:rsidRPr="00FE37DD">
        <w:rPr>
          <w:rFonts w:ascii="GHEA Grapalat" w:hAnsi="GHEA Grapalat"/>
          <w:color w:val="000000"/>
        </w:rPr>
        <w:t xml:space="preserve"> բարձր տեխնոլոգիական արդյունաբերության նախարարության կողմից:</w:t>
      </w:r>
    </w:p>
    <w:p w:rsidR="00D75AF9" w:rsidRPr="00FE37DD" w:rsidRDefault="00AA58CE">
      <w:pPr>
        <w:pStyle w:val="NormalWeb"/>
        <w:spacing w:before="240" w:beforeAutospacing="0" w:after="240" w:afterAutospacing="0" w:line="360" w:lineRule="auto"/>
        <w:ind w:firstLine="20"/>
        <w:jc w:val="both"/>
        <w:rPr>
          <w:rFonts w:ascii="GHEA Grapalat" w:hAnsi="GHEA Grapalat"/>
        </w:rPr>
      </w:pPr>
      <w:r w:rsidRPr="00FE37DD">
        <w:rPr>
          <w:rFonts w:ascii="GHEA Grapalat" w:hAnsi="GHEA Grapalat"/>
          <w:b/>
          <w:bCs/>
          <w:color w:val="000000"/>
        </w:rPr>
        <w:t>5</w:t>
      </w:r>
      <w:r w:rsidRPr="00FE37DD">
        <w:rPr>
          <w:rFonts w:ascii="Cambria Math" w:hAnsi="Cambria Math" w:cs="Cambria Math"/>
          <w:b/>
          <w:bCs/>
          <w:color w:val="000000"/>
        </w:rPr>
        <w:t>․</w:t>
      </w:r>
      <w:r w:rsidRPr="00FE37DD">
        <w:rPr>
          <w:rFonts w:ascii="GHEA Grapalat" w:hAnsi="GHEA Grapalat"/>
          <w:b/>
          <w:bCs/>
          <w:color w:val="000000"/>
        </w:rPr>
        <w:t xml:space="preserve"> </w:t>
      </w:r>
      <w:r w:rsidRPr="00FE37DD">
        <w:rPr>
          <w:rStyle w:val="apple-tab-span"/>
          <w:rFonts w:ascii="GHEA Grapalat" w:hAnsi="GHEA Grapalat"/>
          <w:b/>
          <w:bCs/>
          <w:color w:val="000000"/>
        </w:rPr>
        <w:tab/>
      </w:r>
      <w:r w:rsidRPr="00FE37DD">
        <w:rPr>
          <w:rFonts w:ascii="Calibri" w:hAnsi="Calibri" w:cs="Calibri"/>
          <w:b/>
          <w:bCs/>
          <w:color w:val="000000"/>
        </w:rPr>
        <w:t> </w:t>
      </w:r>
      <w:r w:rsidRPr="00FE37DD">
        <w:rPr>
          <w:rFonts w:ascii="GHEA Grapalat" w:hAnsi="GHEA Grapalat"/>
          <w:b/>
          <w:bCs/>
          <w:color w:val="000000"/>
        </w:rPr>
        <w:t xml:space="preserve"> </w:t>
      </w:r>
      <w:r w:rsidRPr="00FE37DD">
        <w:rPr>
          <w:rFonts w:ascii="GHEA Grapalat" w:hAnsi="GHEA Grapalat"/>
          <w:b/>
          <w:bCs/>
          <w:color w:val="000000"/>
          <w:u w:val="single"/>
        </w:rPr>
        <w:t>Պետական կամ տեղական ինքնակառավարման մարմնի բյուջեում եկամուտների և ծախսերի ավելացման կամ նվազեցման վերաբերյալ</w:t>
      </w:r>
    </w:p>
    <w:p w:rsidR="00D75AF9" w:rsidRPr="00FE37DD" w:rsidRDefault="00AA58CE">
      <w:pPr>
        <w:pStyle w:val="NormalWeb"/>
        <w:spacing w:before="240" w:beforeAutospacing="0" w:after="240" w:afterAutospacing="0" w:line="360" w:lineRule="auto"/>
        <w:ind w:firstLine="720"/>
        <w:jc w:val="both"/>
        <w:rPr>
          <w:rFonts w:ascii="GHEA Grapalat" w:hAnsi="GHEA Grapalat"/>
        </w:rPr>
      </w:pPr>
      <w:r w:rsidRPr="00FE37DD">
        <w:rPr>
          <w:rFonts w:ascii="GHEA Grapalat" w:hAnsi="GHEA Grapalat"/>
          <w:color w:val="000000"/>
        </w:rPr>
        <w:t>Նախագծի ընդունման կապակցությամբ պետական կամ տեղական ինքնակառավարման մարմինների բյուջեներում</w:t>
      </w:r>
      <w:r w:rsidRPr="00FE37DD">
        <w:rPr>
          <w:rFonts w:ascii="GHEA Grapalat" w:hAnsi="GHEA Grapalat"/>
          <w:b/>
          <w:bCs/>
          <w:color w:val="000000"/>
        </w:rPr>
        <w:t xml:space="preserve"> </w:t>
      </w:r>
      <w:r w:rsidRPr="00FE37DD">
        <w:rPr>
          <w:rFonts w:ascii="GHEA Grapalat" w:hAnsi="GHEA Grapalat"/>
          <w:color w:val="000000"/>
        </w:rPr>
        <w:t>եկամուտների և ծախսերի ավելացում կամ նվազեցում չի նախատեսվում:</w:t>
      </w:r>
    </w:p>
    <w:p w:rsidR="00D75AF9" w:rsidRPr="00FE37DD" w:rsidRDefault="00AA58CE">
      <w:pPr>
        <w:pStyle w:val="NormalWeb"/>
        <w:spacing w:before="240" w:beforeAutospacing="0" w:after="240" w:afterAutospacing="0" w:line="360" w:lineRule="auto"/>
        <w:ind w:firstLine="20"/>
        <w:jc w:val="both"/>
        <w:rPr>
          <w:rFonts w:ascii="GHEA Grapalat" w:hAnsi="GHEA Grapalat"/>
        </w:rPr>
      </w:pPr>
      <w:r w:rsidRPr="00FE37DD">
        <w:rPr>
          <w:rFonts w:ascii="GHEA Grapalat" w:hAnsi="GHEA Grapalat"/>
          <w:b/>
          <w:bCs/>
          <w:color w:val="000000"/>
        </w:rPr>
        <w:t xml:space="preserve">6. </w:t>
      </w:r>
      <w:r w:rsidRPr="00FE37DD">
        <w:rPr>
          <w:rFonts w:ascii="Calibri" w:hAnsi="Calibri" w:cs="Calibri"/>
          <w:b/>
          <w:bCs/>
          <w:color w:val="000000"/>
        </w:rPr>
        <w:t> </w:t>
      </w:r>
      <w:r w:rsidRPr="00FE37DD">
        <w:rPr>
          <w:rFonts w:ascii="GHEA Grapalat" w:hAnsi="GHEA Grapalat"/>
          <w:b/>
          <w:bCs/>
          <w:color w:val="000000"/>
        </w:rPr>
        <w:t xml:space="preserve"> </w:t>
      </w:r>
      <w:r w:rsidRPr="00FE37DD">
        <w:rPr>
          <w:rStyle w:val="apple-tab-span"/>
          <w:rFonts w:ascii="GHEA Grapalat" w:hAnsi="GHEA Grapalat"/>
          <w:b/>
          <w:bCs/>
          <w:color w:val="000000"/>
        </w:rPr>
        <w:tab/>
      </w:r>
      <w:r w:rsidRPr="00FE37DD">
        <w:rPr>
          <w:rFonts w:ascii="GHEA Grapalat" w:hAnsi="GHEA Grapalat"/>
          <w:b/>
          <w:bCs/>
          <w:color w:val="000000"/>
        </w:rPr>
        <w:t xml:space="preserve"> </w:t>
      </w:r>
      <w:r w:rsidRPr="00FE37DD">
        <w:rPr>
          <w:rFonts w:ascii="GHEA Grapalat" w:hAnsi="GHEA Grapalat"/>
          <w:b/>
          <w:bCs/>
          <w:color w:val="000000"/>
          <w:u w:val="single"/>
        </w:rPr>
        <w:t>Կապը ռազմավարական փաստաթղթերի հետ.</w:t>
      </w:r>
    </w:p>
    <w:p w:rsidR="00D75AF9" w:rsidRPr="00FE37DD" w:rsidRDefault="00AA58CE">
      <w:pPr>
        <w:pStyle w:val="NormalWeb"/>
        <w:spacing w:before="240" w:beforeAutospacing="0" w:after="240" w:afterAutospacing="0" w:line="360" w:lineRule="auto"/>
        <w:ind w:firstLine="720"/>
        <w:jc w:val="both"/>
        <w:rPr>
          <w:rFonts w:ascii="GHEA Grapalat" w:hAnsi="GHEA Grapalat"/>
        </w:rPr>
      </w:pPr>
      <w:r w:rsidRPr="00FE37DD">
        <w:rPr>
          <w:rFonts w:ascii="GHEA Grapalat" w:hAnsi="GHEA Grapalat"/>
          <w:color w:val="000000"/>
        </w:rPr>
        <w:t>Նախագծի ընդունումն անմիջականորեն բխում է 2050 Հայաստանի վերափոխման ռազմավարությունից, ՀՀ կառավարության 2021 թվականի նոյեմբերի 18-ի N 1902-Լ որոշման N 1 հավելվածով հաստատված «Հայաստանի Հանրապետության կառավարության 2021-2026 թվականների գործունեության միջոցառումների ծրագրի Բարձր տեխնոլոգիական արդյունաբերության նախարարություն բաժնի 16 կետի «ՀՀ ՌԱՀ-ի կազմակերպությունների և պետական մարմինների հետ քննարկումների արդյունքում վեր հանված ինստիտուցիոնալ խնդիրների համար լուծումների մշակում» դրույթից:</w:t>
      </w:r>
    </w:p>
    <w:p w:rsidR="00D75AF9" w:rsidRPr="00FE37DD" w:rsidRDefault="00D75AF9">
      <w:pPr>
        <w:spacing w:line="360" w:lineRule="auto"/>
        <w:rPr>
          <w:rFonts w:ascii="GHEA Grapalat" w:hAnsi="GHEA Grapalat"/>
        </w:rPr>
      </w:pPr>
    </w:p>
    <w:sectPr w:rsidR="00D75AF9" w:rsidRPr="00FE37DD">
      <w:pgSz w:w="12240" w:h="15840"/>
      <w:pgMar w:top="1440" w:right="758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FF0" w:rsidRDefault="00637FF0">
      <w:pPr>
        <w:spacing w:after="0" w:line="240" w:lineRule="auto"/>
      </w:pPr>
      <w:r>
        <w:separator/>
      </w:r>
    </w:p>
  </w:endnote>
  <w:endnote w:type="continuationSeparator" w:id="0">
    <w:p w:rsidR="00637FF0" w:rsidRDefault="00637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FF0" w:rsidRDefault="00637FF0">
      <w:pPr>
        <w:spacing w:after="0" w:line="240" w:lineRule="auto"/>
      </w:pPr>
      <w:r>
        <w:separator/>
      </w:r>
    </w:p>
  </w:footnote>
  <w:footnote w:type="continuationSeparator" w:id="0">
    <w:p w:rsidR="00637FF0" w:rsidRDefault="00637F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AF9"/>
    <w:rsid w:val="002E2716"/>
    <w:rsid w:val="002F1904"/>
    <w:rsid w:val="00637FF0"/>
    <w:rsid w:val="0075360F"/>
    <w:rsid w:val="00AA58CE"/>
    <w:rsid w:val="00B83CDB"/>
    <w:rsid w:val="00C2504C"/>
    <w:rsid w:val="00D75AF9"/>
    <w:rsid w:val="00F7749B"/>
    <w:rsid w:val="00FE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EF6D4A-912E-4B86-BED8-5D2A829FC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https:/mul2-mtc.gov.am/tasks/1290902/oneclick?token=1c54f4a55342a122cd7ee69e7122612f</cp:keywords>
  <dc:description/>
  <cp:lastModifiedBy>User</cp:lastModifiedBy>
  <cp:revision>2</cp:revision>
  <dcterms:created xsi:type="dcterms:W3CDTF">2026-06-24T13:51:00Z</dcterms:created>
  <dcterms:modified xsi:type="dcterms:W3CDTF">2026-06-24T13:51:00Z</dcterms:modified>
</cp:coreProperties>
</file>